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995"/>
        <w:gridCol w:w="3673"/>
      </w:tblGrid>
      <w:tr w:rsidR="00674339" w:rsidRPr="0039395D" w14:paraId="0343647F" w14:textId="77777777" w:rsidTr="0039395D">
        <w:trPr>
          <w:trHeight w:val="30"/>
        </w:trPr>
        <w:tc>
          <w:tcPr>
            <w:tcW w:w="5995" w:type="dxa"/>
            <w:tcMar>
              <w:top w:w="15" w:type="dxa"/>
              <w:left w:w="15" w:type="dxa"/>
              <w:bottom w:w="15" w:type="dxa"/>
              <w:right w:w="15" w:type="dxa"/>
            </w:tcMar>
            <w:vAlign w:val="center"/>
          </w:tcPr>
          <w:p w14:paraId="507339C9" w14:textId="77777777" w:rsidR="00674339" w:rsidRPr="0039395D" w:rsidRDefault="0014347E" w:rsidP="0014347E">
            <w:pPr>
              <w:spacing w:after="0" w:line="240" w:lineRule="auto"/>
              <w:jc w:val="center"/>
              <w:rPr>
                <w:sz w:val="24"/>
                <w:szCs w:val="24"/>
              </w:rPr>
            </w:pPr>
            <w:r w:rsidRPr="0039395D">
              <w:rPr>
                <w:color w:val="000000"/>
                <w:sz w:val="24"/>
                <w:szCs w:val="24"/>
              </w:rPr>
              <w:t> </w:t>
            </w:r>
          </w:p>
        </w:tc>
        <w:tc>
          <w:tcPr>
            <w:tcW w:w="3673" w:type="dxa"/>
            <w:tcMar>
              <w:top w:w="15" w:type="dxa"/>
              <w:left w:w="15" w:type="dxa"/>
              <w:bottom w:w="15" w:type="dxa"/>
              <w:right w:w="15" w:type="dxa"/>
            </w:tcMar>
            <w:vAlign w:val="center"/>
          </w:tcPr>
          <w:p w14:paraId="2E422AE9" w14:textId="77777777" w:rsidR="00580F53" w:rsidRPr="00580F53" w:rsidRDefault="00580F53" w:rsidP="00580F53">
            <w:pPr>
              <w:spacing w:after="0" w:line="240" w:lineRule="auto"/>
              <w:rPr>
                <w:color w:val="000000"/>
                <w:sz w:val="24"/>
                <w:szCs w:val="24"/>
              </w:rPr>
            </w:pPr>
            <w:r w:rsidRPr="00580F53">
              <w:rPr>
                <w:color w:val="000000"/>
                <w:sz w:val="24"/>
                <w:szCs w:val="24"/>
              </w:rPr>
              <w:t>Approved by the order of the Chairman of the Committee on Statistics of the Ministry of National Economy of the Republic of Kazakhstan</w:t>
            </w:r>
          </w:p>
          <w:p w14:paraId="3B74E5D1" w14:textId="77777777" w:rsidR="00580F53" w:rsidRPr="00580F53" w:rsidRDefault="00580F53" w:rsidP="00580F53">
            <w:pPr>
              <w:spacing w:after="0" w:line="240" w:lineRule="auto"/>
              <w:rPr>
                <w:color w:val="000000"/>
                <w:sz w:val="24"/>
                <w:szCs w:val="24"/>
              </w:rPr>
            </w:pPr>
            <w:r w:rsidRPr="00580F53">
              <w:rPr>
                <w:color w:val="000000"/>
                <w:sz w:val="24"/>
                <w:szCs w:val="24"/>
              </w:rPr>
              <w:t>dated December 2, 2016 296</w:t>
            </w:r>
          </w:p>
          <w:p w14:paraId="0EA14D1C" w14:textId="77777777" w:rsidR="00580F53" w:rsidRPr="00580F53" w:rsidRDefault="00580F53" w:rsidP="00580F53">
            <w:pPr>
              <w:spacing w:after="0" w:line="240" w:lineRule="auto"/>
              <w:rPr>
                <w:color w:val="FF0000"/>
                <w:sz w:val="24"/>
                <w:szCs w:val="24"/>
              </w:rPr>
            </w:pPr>
            <w:r w:rsidRPr="00580F53">
              <w:rPr>
                <w:color w:val="FF0000"/>
                <w:sz w:val="24"/>
                <w:szCs w:val="24"/>
              </w:rPr>
              <w:t>(as amended by the order of the Head of the Bureau of National Statistics of the Agency for Strategic Planning and Reforms of the Republic of Kazakhstan</w:t>
            </w:r>
          </w:p>
          <w:p w14:paraId="4844EC11" w14:textId="5D17D7E7" w:rsidR="001C355F" w:rsidRPr="001C355F" w:rsidRDefault="00580F53" w:rsidP="00580F53">
            <w:pPr>
              <w:spacing w:after="0" w:line="240" w:lineRule="auto"/>
              <w:rPr>
                <w:color w:val="FF0000"/>
                <w:sz w:val="24"/>
                <w:szCs w:val="24"/>
              </w:rPr>
            </w:pPr>
            <w:r w:rsidRPr="00580F53">
              <w:rPr>
                <w:color w:val="FF0000"/>
                <w:sz w:val="24"/>
                <w:szCs w:val="24"/>
                <w:lang w:val="ru-RU"/>
              </w:rPr>
              <w:t>dated May 27, 2022 9)</w:t>
            </w:r>
          </w:p>
          <w:p w14:paraId="20DE17CA" w14:textId="1A6B88BC" w:rsidR="001C355F" w:rsidRPr="0039395D" w:rsidRDefault="001C355F" w:rsidP="0039395D">
            <w:pPr>
              <w:spacing w:after="0" w:line="240" w:lineRule="auto"/>
              <w:jc w:val="center"/>
              <w:rPr>
                <w:sz w:val="24"/>
                <w:szCs w:val="24"/>
                <w:lang w:val="ru-RU"/>
              </w:rPr>
            </w:pPr>
          </w:p>
        </w:tc>
      </w:tr>
    </w:tbl>
    <w:p w14:paraId="4B7313E2" w14:textId="77777777" w:rsidR="0039395D" w:rsidRDefault="0039395D" w:rsidP="0014347E">
      <w:pPr>
        <w:spacing w:after="0" w:line="240" w:lineRule="auto"/>
        <w:rPr>
          <w:b/>
          <w:color w:val="000000"/>
          <w:sz w:val="28"/>
          <w:szCs w:val="28"/>
          <w:lang w:val="ru-RU"/>
        </w:rPr>
      </w:pPr>
      <w:bookmarkStart w:id="0" w:name="z18"/>
    </w:p>
    <w:p w14:paraId="18CEA457" w14:textId="77777777" w:rsidR="0039395D" w:rsidRPr="0039395D" w:rsidRDefault="0039395D" w:rsidP="0014347E">
      <w:pPr>
        <w:spacing w:after="0" w:line="240" w:lineRule="auto"/>
        <w:rPr>
          <w:b/>
          <w:color w:val="000000"/>
          <w:sz w:val="28"/>
          <w:szCs w:val="28"/>
          <w:lang w:val="ru-RU"/>
        </w:rPr>
      </w:pPr>
    </w:p>
    <w:p w14:paraId="4A8362EA" w14:textId="1C430945" w:rsidR="00674339" w:rsidRPr="00580F53" w:rsidRDefault="00580F53" w:rsidP="0039395D">
      <w:pPr>
        <w:spacing w:after="0" w:line="240" w:lineRule="auto"/>
        <w:jc w:val="center"/>
        <w:rPr>
          <w:sz w:val="28"/>
          <w:szCs w:val="28"/>
        </w:rPr>
      </w:pPr>
      <w:r w:rsidRPr="00580F53">
        <w:rPr>
          <w:b/>
          <w:color w:val="000000"/>
          <w:sz w:val="28"/>
          <w:szCs w:val="28"/>
        </w:rPr>
        <w:t>Methodology for the formation of investment activity statistics indicators</w:t>
      </w:r>
    </w:p>
    <w:p w14:paraId="2D768586" w14:textId="77777777" w:rsidR="00F3615A" w:rsidRPr="00580F53" w:rsidRDefault="00F3615A" w:rsidP="0014347E">
      <w:pPr>
        <w:spacing w:after="0" w:line="240" w:lineRule="auto"/>
        <w:rPr>
          <w:b/>
          <w:color w:val="000000"/>
          <w:sz w:val="28"/>
          <w:szCs w:val="28"/>
        </w:rPr>
      </w:pPr>
      <w:bookmarkStart w:id="1" w:name="z19"/>
      <w:bookmarkEnd w:id="0"/>
    </w:p>
    <w:p w14:paraId="36ED2957" w14:textId="2698B159" w:rsidR="00674339" w:rsidRPr="0039395D" w:rsidRDefault="0014347E" w:rsidP="00F3615A">
      <w:pPr>
        <w:spacing w:after="0" w:line="240" w:lineRule="auto"/>
        <w:jc w:val="center"/>
        <w:rPr>
          <w:sz w:val="28"/>
          <w:szCs w:val="28"/>
          <w:lang w:val="ru-RU"/>
        </w:rPr>
      </w:pPr>
      <w:r w:rsidRPr="0039395D">
        <w:rPr>
          <w:b/>
          <w:color w:val="000000"/>
          <w:sz w:val="28"/>
          <w:szCs w:val="28"/>
          <w:lang w:val="ru-RU"/>
        </w:rPr>
        <w:t xml:space="preserve">Chapter 1. General </w:t>
      </w:r>
      <w:r w:rsidR="0013510B">
        <w:rPr>
          <w:b/>
          <w:color w:val="000000"/>
          <w:sz w:val="28"/>
          <w:szCs w:val="28"/>
          <w:lang w:val="en-US"/>
        </w:rPr>
        <w:t>p</w:t>
      </w:r>
      <w:r w:rsidRPr="0039395D">
        <w:rPr>
          <w:b/>
          <w:color w:val="000000"/>
          <w:sz w:val="28"/>
          <w:szCs w:val="28"/>
          <w:lang w:val="ru-RU"/>
        </w:rPr>
        <w:t>rovisions</w:t>
      </w:r>
    </w:p>
    <w:p w14:paraId="4357C945" w14:textId="69FDC513" w:rsidR="00674339" w:rsidRPr="0013510B" w:rsidRDefault="0014347E" w:rsidP="00DE2D45">
      <w:pPr>
        <w:spacing w:after="0" w:line="240" w:lineRule="auto"/>
        <w:ind w:firstLine="709"/>
        <w:jc w:val="both"/>
        <w:rPr>
          <w:sz w:val="28"/>
          <w:szCs w:val="28"/>
          <w:lang w:val="en-US"/>
        </w:rPr>
      </w:pPr>
      <w:bookmarkStart w:id="2" w:name="z20"/>
      <w:bookmarkEnd w:id="1"/>
      <w:r w:rsidRPr="0013510B">
        <w:rPr>
          <w:color w:val="000000"/>
          <w:sz w:val="28"/>
          <w:szCs w:val="28"/>
          <w:lang w:val="en-US"/>
        </w:rPr>
        <w:t>1. Methodology for the formation of indicators of investment activity statistics (hereinafter - Methodology) refers to the statistical methodology approved in accordance with the Law of the Republic of Kazakhstan "On State Statistics" (hereinafter - Law).</w:t>
      </w:r>
    </w:p>
    <w:p w14:paraId="19D12DAA" w14:textId="77777777" w:rsidR="00674339" w:rsidRPr="0013510B" w:rsidRDefault="0014347E" w:rsidP="00DE2D45">
      <w:pPr>
        <w:spacing w:after="0" w:line="240" w:lineRule="auto"/>
        <w:ind w:firstLine="709"/>
        <w:jc w:val="both"/>
        <w:rPr>
          <w:sz w:val="28"/>
          <w:szCs w:val="28"/>
          <w:lang w:val="en-US"/>
        </w:rPr>
      </w:pPr>
      <w:bookmarkStart w:id="3" w:name="z21"/>
      <w:bookmarkEnd w:id="2"/>
      <w:r w:rsidRPr="0013510B">
        <w:rPr>
          <w:color w:val="000000"/>
          <w:sz w:val="28"/>
          <w:szCs w:val="28"/>
          <w:lang w:val="en-US"/>
        </w:rPr>
        <w:t>2. The methodology defines the main aspects and methods for obtaining statistical information on investments in fixed assets when conducting nationwide statistical surveys.</w:t>
      </w:r>
    </w:p>
    <w:p w14:paraId="08D1A52F" w14:textId="77777777" w:rsidR="00674339" w:rsidRPr="0013510B" w:rsidRDefault="0014347E" w:rsidP="00DE2D45">
      <w:pPr>
        <w:spacing w:after="0" w:line="240" w:lineRule="auto"/>
        <w:ind w:firstLine="709"/>
        <w:jc w:val="both"/>
        <w:rPr>
          <w:sz w:val="28"/>
          <w:szCs w:val="28"/>
          <w:lang w:val="en-US"/>
        </w:rPr>
      </w:pPr>
      <w:bookmarkStart w:id="4" w:name="z22"/>
      <w:bookmarkEnd w:id="3"/>
      <w:r w:rsidRPr="0013510B">
        <w:rPr>
          <w:color w:val="000000"/>
          <w:sz w:val="28"/>
          <w:szCs w:val="28"/>
          <w:lang w:val="en-US"/>
        </w:rPr>
        <w:t>3. The purpose of this Methodology is to form a system of statistical indicators on investment statistics.</w:t>
      </w:r>
    </w:p>
    <w:p w14:paraId="6DBAA80E" w14:textId="40452408" w:rsidR="009466CE" w:rsidRPr="0013510B" w:rsidRDefault="0014347E" w:rsidP="00DE2D45">
      <w:pPr>
        <w:spacing w:after="0" w:line="240" w:lineRule="auto"/>
        <w:ind w:firstLine="709"/>
        <w:jc w:val="both"/>
        <w:rPr>
          <w:sz w:val="28"/>
          <w:szCs w:val="28"/>
          <w:lang w:val="en-US"/>
        </w:rPr>
      </w:pPr>
      <w:bookmarkStart w:id="5" w:name="z23"/>
      <w:bookmarkEnd w:id="4"/>
      <w:r w:rsidRPr="0013510B">
        <w:rPr>
          <w:color w:val="000000"/>
          <w:sz w:val="28"/>
          <w:szCs w:val="28"/>
          <w:lang w:val="en-US"/>
        </w:rPr>
        <w:t xml:space="preserve">4. </w:t>
      </w:r>
      <w:r w:rsidR="00780FBA" w:rsidRPr="008F3C6A">
        <w:rPr>
          <w:sz w:val="28"/>
          <w:szCs w:val="28"/>
          <w:lang w:val="kk-KZ"/>
        </w:rPr>
        <w:t>The methodology is applied by the Bureau of National Statistics of the Agency for Strategic Planning and Reforms of the Republic of Kazakhstan (hereinafter - the Bureau) and its territorial divisions when compiling data on investment activity indicators.</w:t>
      </w:r>
    </w:p>
    <w:p w14:paraId="2CCE12D4" w14:textId="77777777" w:rsidR="00674339" w:rsidRPr="0013510B" w:rsidRDefault="0014347E" w:rsidP="00DE2D45">
      <w:pPr>
        <w:spacing w:after="0" w:line="240" w:lineRule="auto"/>
        <w:ind w:firstLine="709"/>
        <w:jc w:val="both"/>
        <w:rPr>
          <w:sz w:val="28"/>
          <w:szCs w:val="28"/>
          <w:lang w:val="en-US"/>
        </w:rPr>
      </w:pPr>
      <w:bookmarkStart w:id="6" w:name="z24"/>
      <w:bookmarkEnd w:id="5"/>
      <w:r w:rsidRPr="0013510B">
        <w:rPr>
          <w:color w:val="000000"/>
          <w:sz w:val="28"/>
          <w:szCs w:val="28"/>
          <w:lang w:val="en-US"/>
        </w:rPr>
        <w:t>5. This Methodology has been developed taking into account the principles of the System of National Accounts 2008.</w:t>
      </w:r>
    </w:p>
    <w:p w14:paraId="78B51EA9" w14:textId="77777777" w:rsidR="00674339" w:rsidRPr="0013510B" w:rsidRDefault="0014347E" w:rsidP="00DE2D45">
      <w:pPr>
        <w:spacing w:after="0" w:line="240" w:lineRule="auto"/>
        <w:ind w:firstLine="709"/>
        <w:jc w:val="both"/>
        <w:rPr>
          <w:sz w:val="28"/>
          <w:szCs w:val="28"/>
          <w:lang w:val="en-US"/>
        </w:rPr>
      </w:pPr>
      <w:bookmarkStart w:id="7" w:name="z25"/>
      <w:bookmarkEnd w:id="6"/>
      <w:r w:rsidRPr="0013510B">
        <w:rPr>
          <w:color w:val="000000"/>
          <w:sz w:val="28"/>
          <w:szCs w:val="28"/>
          <w:lang w:val="en-US"/>
        </w:rPr>
        <w:t>6. The following definitions are used in this Methodology:</w:t>
      </w:r>
    </w:p>
    <w:p w14:paraId="57663CD1" w14:textId="77777777" w:rsidR="00674339" w:rsidRPr="0013510B" w:rsidRDefault="0014347E" w:rsidP="00DE2D45">
      <w:pPr>
        <w:spacing w:after="0" w:line="240" w:lineRule="auto"/>
        <w:ind w:firstLine="709"/>
        <w:jc w:val="both"/>
        <w:rPr>
          <w:sz w:val="28"/>
          <w:szCs w:val="28"/>
          <w:lang w:val="en-US"/>
        </w:rPr>
      </w:pPr>
      <w:bookmarkStart w:id="8" w:name="z26"/>
      <w:bookmarkEnd w:id="7"/>
      <w:r w:rsidRPr="0013510B">
        <w:rPr>
          <w:color w:val="000000"/>
          <w:sz w:val="28"/>
          <w:szCs w:val="28"/>
          <w:lang w:val="en-US"/>
        </w:rPr>
        <w:t>1) aggregation - combining low-level economic indicators into larger aggregates at all subsequent levels;</w:t>
      </w:r>
    </w:p>
    <w:p w14:paraId="08380ED9" w14:textId="77777777" w:rsidR="00674339" w:rsidRPr="0013510B" w:rsidRDefault="0014347E" w:rsidP="00DE2D45">
      <w:pPr>
        <w:spacing w:after="0" w:line="240" w:lineRule="auto"/>
        <w:ind w:firstLine="709"/>
        <w:jc w:val="both"/>
        <w:rPr>
          <w:sz w:val="28"/>
          <w:szCs w:val="28"/>
          <w:lang w:val="en-US"/>
        </w:rPr>
      </w:pPr>
      <w:bookmarkStart w:id="9" w:name="z27"/>
      <w:bookmarkEnd w:id="8"/>
      <w:r w:rsidRPr="0013510B">
        <w:rPr>
          <w:color w:val="000000"/>
          <w:sz w:val="28"/>
          <w:szCs w:val="28"/>
          <w:lang w:val="en-US"/>
        </w:rPr>
        <w:t>2) cultivated biological resources - animals, trees, agricultural crops and plantations that produce products on a regular basis, the natural growth and reproduction of which are under the direct control, responsibility and management of institutional units;</w:t>
      </w:r>
    </w:p>
    <w:p w14:paraId="699E440A" w14:textId="77777777" w:rsidR="00674339" w:rsidRPr="0013510B" w:rsidRDefault="0014347E" w:rsidP="00DE2D45">
      <w:pPr>
        <w:spacing w:after="0" w:line="240" w:lineRule="auto"/>
        <w:ind w:firstLine="709"/>
        <w:jc w:val="both"/>
        <w:rPr>
          <w:sz w:val="28"/>
          <w:szCs w:val="28"/>
          <w:lang w:val="en-US"/>
        </w:rPr>
      </w:pPr>
      <w:bookmarkStart w:id="10" w:name="z28"/>
      <w:bookmarkEnd w:id="9"/>
      <w:r w:rsidRPr="0013510B">
        <w:rPr>
          <w:color w:val="000000"/>
          <w:sz w:val="28"/>
          <w:szCs w:val="28"/>
          <w:lang w:val="en-US"/>
        </w:rPr>
        <w:t>3) imputation - the process of replacing missing, incorrect or inconsistent values with other values;</w:t>
      </w:r>
    </w:p>
    <w:p w14:paraId="7723AABF" w14:textId="589BD48F" w:rsidR="00F146D4" w:rsidRPr="0013510B" w:rsidRDefault="00F146D4" w:rsidP="00DE2D45">
      <w:pPr>
        <w:spacing w:after="0" w:line="240" w:lineRule="auto"/>
        <w:ind w:firstLine="709"/>
        <w:jc w:val="both"/>
        <w:rPr>
          <w:color w:val="000000"/>
          <w:sz w:val="28"/>
          <w:szCs w:val="28"/>
          <w:lang w:val="en-US"/>
        </w:rPr>
      </w:pPr>
      <w:bookmarkStart w:id="11" w:name="z33"/>
      <w:bookmarkEnd w:id="10"/>
      <w:r w:rsidRPr="0013510B">
        <w:rPr>
          <w:color w:val="000000"/>
          <w:sz w:val="28"/>
          <w:szCs w:val="28"/>
          <w:lang w:val="en-US"/>
        </w:rPr>
        <w:t xml:space="preserve">4) investments in intangible fixed capital - expenses in objects created or acquired by organizations, used in economic </w:t>
      </w:r>
      <w:r w:rsidR="003B2AAC" w:rsidRPr="0013510B">
        <w:rPr>
          <w:color w:val="000000"/>
          <w:sz w:val="28"/>
          <w:szCs w:val="28"/>
          <w:lang w:val="en-US"/>
        </w:rPr>
        <w:t xml:space="preserve">activity for more than one year, having a </w:t>
      </w:r>
      <w:r w:rsidR="003B2AAC" w:rsidRPr="0013510B">
        <w:rPr>
          <w:color w:val="000000"/>
          <w:sz w:val="28"/>
          <w:szCs w:val="28"/>
          <w:lang w:val="en-US"/>
        </w:rPr>
        <w:lastRenderedPageBreak/>
        <w:t>monetary value, having the ability to alienate and generating income, but are not tangible values;</w:t>
      </w:r>
    </w:p>
    <w:p w14:paraId="5960C4A4" w14:textId="63B1FEC7" w:rsidR="00DE2D45" w:rsidRPr="0013510B" w:rsidRDefault="003B2AAC" w:rsidP="00DE2D45">
      <w:pPr>
        <w:spacing w:after="0" w:line="240" w:lineRule="auto"/>
        <w:ind w:firstLine="709"/>
        <w:jc w:val="both"/>
        <w:rPr>
          <w:sz w:val="28"/>
          <w:szCs w:val="28"/>
          <w:lang w:val="en-US"/>
        </w:rPr>
      </w:pPr>
      <w:r w:rsidRPr="0013510B">
        <w:rPr>
          <w:sz w:val="28"/>
          <w:szCs w:val="28"/>
          <w:lang w:val="en-US"/>
        </w:rPr>
        <w:t>5) investments in tangible fixed capital - expenses in residential buildings, other buildings, structures, machinery and equipment, cultivated biological resources;</w:t>
      </w:r>
    </w:p>
    <w:p w14:paraId="7064A9F5" w14:textId="01CDE39A" w:rsidR="00D25BA3" w:rsidRPr="0013510B" w:rsidRDefault="003B2AAC" w:rsidP="00DE2D45">
      <w:pPr>
        <w:spacing w:after="0" w:line="240" w:lineRule="auto"/>
        <w:ind w:firstLine="709"/>
        <w:jc w:val="both"/>
        <w:rPr>
          <w:color w:val="000000"/>
          <w:sz w:val="28"/>
          <w:szCs w:val="28"/>
          <w:lang w:val="en-US"/>
        </w:rPr>
      </w:pPr>
      <w:bookmarkStart w:id="12" w:name="z34"/>
      <w:bookmarkEnd w:id="11"/>
      <w:r w:rsidRPr="0013510B">
        <w:rPr>
          <w:color w:val="000000"/>
          <w:sz w:val="28"/>
          <w:szCs w:val="28"/>
          <w:lang w:val="en-US"/>
        </w:rPr>
        <w:t>6) fixed assets - produced assets that are used repeatedly or continuously in production processes for more than one year;</w:t>
      </w:r>
      <w:bookmarkStart w:id="13" w:name="z35"/>
      <w:bookmarkEnd w:id="12"/>
    </w:p>
    <w:p w14:paraId="0133706D" w14:textId="07032C33" w:rsidR="00D25BA3" w:rsidRPr="0013510B" w:rsidRDefault="003B2AAC" w:rsidP="00DE2D45">
      <w:pPr>
        <w:spacing w:after="0" w:line="240" w:lineRule="auto"/>
        <w:ind w:firstLine="709"/>
        <w:jc w:val="both"/>
        <w:rPr>
          <w:color w:val="000000"/>
          <w:sz w:val="28"/>
          <w:szCs w:val="28"/>
          <w:lang w:val="en-US"/>
        </w:rPr>
      </w:pPr>
      <w:r w:rsidRPr="0013510B">
        <w:rPr>
          <w:color w:val="000000"/>
          <w:sz w:val="28"/>
          <w:szCs w:val="28"/>
          <w:lang w:val="en-US"/>
        </w:rPr>
        <w:t xml:space="preserve">7) </w:t>
      </w:r>
      <w:bookmarkStart w:id="14" w:name="z36"/>
      <w:bookmarkEnd w:id="13"/>
      <w:r w:rsidR="0014347E" w:rsidRPr="0013510B">
        <w:rPr>
          <w:color w:val="000000"/>
          <w:sz w:val="28"/>
          <w:szCs w:val="28"/>
          <w:lang w:val="en-US"/>
        </w:rPr>
        <w:t>customer - an individual or legal entity authorized by the investor (or being an investor itself) to implement a project for the construction of enterprises, buildings, structures for their own or state needs or for commercial purposes;</w:t>
      </w:r>
      <w:bookmarkEnd w:id="14"/>
    </w:p>
    <w:p w14:paraId="2D6CB1CF" w14:textId="425BD080" w:rsidR="00D25BA3" w:rsidRPr="0013510B" w:rsidRDefault="00B205A2" w:rsidP="00DE2D45">
      <w:pPr>
        <w:spacing w:after="0" w:line="240" w:lineRule="auto"/>
        <w:ind w:firstLine="709"/>
        <w:jc w:val="both"/>
        <w:rPr>
          <w:color w:val="000000"/>
          <w:sz w:val="28"/>
          <w:szCs w:val="28"/>
          <w:lang w:val="en-US"/>
        </w:rPr>
      </w:pPr>
      <w:r w:rsidRPr="0013510B">
        <w:rPr>
          <w:color w:val="000000"/>
          <w:sz w:val="28"/>
          <w:szCs w:val="28"/>
          <w:lang w:val="en-US"/>
        </w:rPr>
        <w:t>8) system of national accounts (hereinafter - SNA) - a system of statistical indicators, built in the form of a certain set of accounts and tables characterizing the results of the country's economic activity;</w:t>
      </w:r>
      <w:bookmarkStart w:id="15" w:name="z39"/>
    </w:p>
    <w:p w14:paraId="3DEE0C1F" w14:textId="6F53499C" w:rsidR="00D25BA3" w:rsidRPr="0013510B" w:rsidRDefault="00B205A2" w:rsidP="00DE2D45">
      <w:pPr>
        <w:spacing w:after="0" w:line="240" w:lineRule="auto"/>
        <w:ind w:firstLine="709"/>
        <w:jc w:val="both"/>
        <w:rPr>
          <w:color w:val="000000"/>
          <w:sz w:val="28"/>
          <w:szCs w:val="28"/>
          <w:lang w:val="en-US"/>
        </w:rPr>
      </w:pPr>
      <w:r w:rsidRPr="0013510B">
        <w:rPr>
          <w:color w:val="000000"/>
          <w:sz w:val="28"/>
          <w:szCs w:val="28"/>
          <w:lang w:val="en-US"/>
        </w:rPr>
        <w:t>9) investments in fixed capital according to the concept of the system of national accounts - investments in tangible and intangible fixed capital;</w:t>
      </w:r>
      <w:bookmarkStart w:id="16" w:name="z40"/>
      <w:bookmarkEnd w:id="15"/>
    </w:p>
    <w:p w14:paraId="7053CFE5" w14:textId="6698F673" w:rsidR="00674339" w:rsidRPr="0013510B" w:rsidRDefault="000E0FFF" w:rsidP="00DE2D45">
      <w:pPr>
        <w:spacing w:after="0" w:line="240" w:lineRule="auto"/>
        <w:ind w:firstLine="709"/>
        <w:jc w:val="both"/>
        <w:rPr>
          <w:color w:val="000000"/>
          <w:sz w:val="28"/>
          <w:szCs w:val="28"/>
          <w:lang w:val="en-US"/>
        </w:rPr>
      </w:pPr>
      <w:r w:rsidRPr="0013510B">
        <w:rPr>
          <w:color w:val="000000"/>
          <w:sz w:val="28"/>
          <w:szCs w:val="28"/>
          <w:lang w:val="en-US"/>
        </w:rPr>
        <w:t>10) the index of physical volume (hereinafter - IPV) of investments in fixed assets characterizes the change in investment investments in dynamics, is determined by the ratio of the volume of investments in fixed assets in the reporting and compared period in comparable prices.</w:t>
      </w:r>
    </w:p>
    <w:p w14:paraId="5A5B896A" w14:textId="77777777" w:rsidR="008B22FC" w:rsidRPr="0013510B" w:rsidRDefault="008B22FC" w:rsidP="00DE2D45">
      <w:pPr>
        <w:spacing w:after="0" w:line="240" w:lineRule="auto"/>
        <w:ind w:firstLine="709"/>
        <w:jc w:val="both"/>
        <w:rPr>
          <w:sz w:val="28"/>
          <w:szCs w:val="28"/>
          <w:lang w:val="en-US"/>
        </w:rPr>
      </w:pPr>
    </w:p>
    <w:p w14:paraId="04B37FDA" w14:textId="124AE945" w:rsidR="00674339" w:rsidRPr="0013510B" w:rsidRDefault="0014347E" w:rsidP="008B22FC">
      <w:pPr>
        <w:spacing w:after="0" w:line="240" w:lineRule="auto"/>
        <w:ind w:firstLine="709"/>
        <w:jc w:val="center"/>
        <w:rPr>
          <w:sz w:val="28"/>
          <w:szCs w:val="28"/>
          <w:lang w:val="en-US"/>
        </w:rPr>
      </w:pPr>
      <w:bookmarkStart w:id="17" w:name="z41"/>
      <w:bookmarkEnd w:id="16"/>
      <w:r w:rsidRPr="0013510B">
        <w:rPr>
          <w:b/>
          <w:color w:val="000000"/>
          <w:sz w:val="28"/>
          <w:szCs w:val="28"/>
          <w:lang w:val="en-US"/>
        </w:rPr>
        <w:t>Chapter 2. Formation of investment activity statistics indicators</w:t>
      </w:r>
    </w:p>
    <w:p w14:paraId="753C8796" w14:textId="2F0EC989" w:rsidR="00674339" w:rsidRPr="0013510B" w:rsidRDefault="0014347E" w:rsidP="00DE2D45">
      <w:pPr>
        <w:spacing w:after="0" w:line="240" w:lineRule="auto"/>
        <w:ind w:firstLine="709"/>
        <w:jc w:val="both"/>
        <w:rPr>
          <w:sz w:val="28"/>
          <w:szCs w:val="28"/>
          <w:lang w:val="en-US"/>
        </w:rPr>
      </w:pPr>
      <w:bookmarkStart w:id="18" w:name="z42"/>
      <w:bookmarkEnd w:id="17"/>
      <w:r w:rsidRPr="0013510B">
        <w:rPr>
          <w:color w:val="000000"/>
          <w:sz w:val="28"/>
          <w:szCs w:val="28"/>
          <w:lang w:val="en-US"/>
        </w:rPr>
        <w:t>7. Units of statistical observation are all business entities engaged in investment activities, regardless of the number of employees and type of economic activity.</w:t>
      </w:r>
    </w:p>
    <w:p w14:paraId="2E2A8AF1" w14:textId="77777777" w:rsidR="00674339" w:rsidRPr="0013510B" w:rsidRDefault="0014347E" w:rsidP="00DE2D45">
      <w:pPr>
        <w:spacing w:after="0" w:line="240" w:lineRule="auto"/>
        <w:ind w:firstLine="709"/>
        <w:jc w:val="both"/>
        <w:rPr>
          <w:sz w:val="28"/>
          <w:szCs w:val="28"/>
          <w:lang w:val="en-US"/>
        </w:rPr>
      </w:pPr>
      <w:bookmarkStart w:id="19" w:name="z43"/>
      <w:bookmarkEnd w:id="18"/>
      <w:r w:rsidRPr="0013510B">
        <w:rPr>
          <w:color w:val="000000"/>
          <w:sz w:val="28"/>
          <w:szCs w:val="28"/>
          <w:lang w:val="en-US"/>
        </w:rPr>
        <w:t>8. Statistical information on investments in fixed assets is formed on the basis of primary statistical data of nationwide statistical observations of respondents engaged in investment activities, and nationwide statistical observations on the commissioning of facilities by individual developers.</w:t>
      </w:r>
    </w:p>
    <w:p w14:paraId="3121065C" w14:textId="78D4DC6A" w:rsidR="000C4A28" w:rsidRPr="0013510B" w:rsidRDefault="0014347E" w:rsidP="0013510B">
      <w:pPr>
        <w:spacing w:after="0" w:line="240" w:lineRule="auto"/>
        <w:ind w:firstLine="709"/>
        <w:jc w:val="both"/>
        <w:rPr>
          <w:sz w:val="28"/>
          <w:szCs w:val="28"/>
          <w:lang w:val="en-US"/>
        </w:rPr>
      </w:pPr>
      <w:bookmarkStart w:id="20" w:name="z44"/>
      <w:bookmarkEnd w:id="19"/>
      <w:r w:rsidRPr="0013510B">
        <w:rPr>
          <w:color w:val="000000"/>
          <w:sz w:val="28"/>
          <w:szCs w:val="28"/>
          <w:lang w:val="en-US"/>
        </w:rPr>
        <w:t xml:space="preserve">9. </w:t>
      </w:r>
      <w:bookmarkStart w:id="21" w:name="z45"/>
      <w:bookmarkEnd w:id="20"/>
      <w:r w:rsidR="0013510B" w:rsidRPr="0013510B">
        <w:rPr>
          <w:color w:val="000000"/>
          <w:sz w:val="28"/>
          <w:szCs w:val="28"/>
          <w:lang w:val="en-US"/>
        </w:rPr>
        <w:t>The geographic coverage of investment activity provides for the accounting of investment investments at the place of its actual implementation, regardless of the place of registration of an economic entity carrying out investment activities.</w:t>
      </w:r>
    </w:p>
    <w:p w14:paraId="5AFDC3D9" w14:textId="77777777" w:rsidR="00674339" w:rsidRPr="0013510B" w:rsidRDefault="0014347E" w:rsidP="00DE2D45">
      <w:pPr>
        <w:spacing w:after="0" w:line="240" w:lineRule="auto"/>
        <w:ind w:firstLine="709"/>
        <w:jc w:val="both"/>
        <w:rPr>
          <w:sz w:val="28"/>
          <w:szCs w:val="28"/>
          <w:lang w:val="en-US"/>
        </w:rPr>
      </w:pPr>
      <w:r w:rsidRPr="0013510B">
        <w:rPr>
          <w:color w:val="000000"/>
          <w:sz w:val="28"/>
          <w:szCs w:val="28"/>
          <w:lang w:val="en-US"/>
        </w:rPr>
        <w:t>10. In statistical surveys, investments are taken into account on the basis of primary accounting in accordance with international financial reporting standards.</w:t>
      </w:r>
    </w:p>
    <w:p w14:paraId="544F4029" w14:textId="77777777" w:rsidR="00674339" w:rsidRPr="0013510B" w:rsidRDefault="0014347E" w:rsidP="00DE2D45">
      <w:pPr>
        <w:spacing w:after="0" w:line="240" w:lineRule="auto"/>
        <w:ind w:firstLine="709"/>
        <w:jc w:val="both"/>
        <w:rPr>
          <w:sz w:val="28"/>
          <w:szCs w:val="28"/>
          <w:lang w:val="en-US"/>
        </w:rPr>
      </w:pPr>
      <w:bookmarkStart w:id="22" w:name="z46"/>
      <w:bookmarkEnd w:id="21"/>
      <w:r w:rsidRPr="0013510B">
        <w:rPr>
          <w:color w:val="000000"/>
          <w:sz w:val="28"/>
          <w:szCs w:val="28"/>
          <w:lang w:val="en-US"/>
        </w:rPr>
        <w:t>11. Accounting for primary statistical data is carried out without value added tax.</w:t>
      </w:r>
    </w:p>
    <w:p w14:paraId="7F5D470C" w14:textId="77777777" w:rsidR="00674339" w:rsidRPr="0013510B" w:rsidRDefault="0014347E" w:rsidP="00DE2D45">
      <w:pPr>
        <w:spacing w:after="0" w:line="240" w:lineRule="auto"/>
        <w:ind w:firstLine="709"/>
        <w:jc w:val="both"/>
        <w:rPr>
          <w:sz w:val="28"/>
          <w:szCs w:val="28"/>
          <w:lang w:val="en-US"/>
        </w:rPr>
      </w:pPr>
      <w:bookmarkStart w:id="23" w:name="z47"/>
      <w:bookmarkEnd w:id="22"/>
      <w:r w:rsidRPr="0013510B">
        <w:rPr>
          <w:color w:val="000000"/>
          <w:sz w:val="28"/>
          <w:szCs w:val="28"/>
          <w:lang w:val="en-US"/>
        </w:rPr>
        <w:t>12. Investments made in foreign currency are recalculated into the national currency at the official (market) exchange rate according to the data of the National Bank of the Republic of Kazakhstan on the date of the transaction.</w:t>
      </w:r>
    </w:p>
    <w:p w14:paraId="387B959D" w14:textId="77777777" w:rsidR="00674339" w:rsidRPr="0013510B" w:rsidRDefault="0014347E" w:rsidP="00DE2D45">
      <w:pPr>
        <w:spacing w:after="0" w:line="240" w:lineRule="auto"/>
        <w:ind w:firstLine="709"/>
        <w:jc w:val="both"/>
        <w:rPr>
          <w:sz w:val="28"/>
          <w:szCs w:val="28"/>
          <w:lang w:val="en-US"/>
        </w:rPr>
      </w:pPr>
      <w:bookmarkStart w:id="24" w:name="z48"/>
      <w:bookmarkEnd w:id="23"/>
      <w:r w:rsidRPr="0013510B">
        <w:rPr>
          <w:color w:val="000000"/>
          <w:sz w:val="28"/>
          <w:szCs w:val="28"/>
          <w:lang w:val="en-US"/>
        </w:rPr>
        <w:t>13. Fixed assets acquired on the basis of a financial leasing agreement by the lessee, who is the economic owner of the asset and reflects it on its balance sheet, are included in the volume of investments.</w:t>
      </w:r>
    </w:p>
    <w:p w14:paraId="7827846B" w14:textId="77777777" w:rsidR="000C4A28" w:rsidRPr="0013510B" w:rsidRDefault="000C4A28" w:rsidP="00DE2D45">
      <w:pPr>
        <w:spacing w:after="0" w:line="240" w:lineRule="auto"/>
        <w:ind w:firstLine="709"/>
        <w:rPr>
          <w:b/>
          <w:color w:val="000000"/>
          <w:sz w:val="28"/>
          <w:szCs w:val="28"/>
          <w:lang w:val="en-US"/>
        </w:rPr>
      </w:pPr>
      <w:bookmarkStart w:id="25" w:name="z49"/>
      <w:bookmarkEnd w:id="24"/>
    </w:p>
    <w:p w14:paraId="1F0FFBA7" w14:textId="3725561E" w:rsidR="00674339" w:rsidRPr="0013510B" w:rsidRDefault="0014347E" w:rsidP="000C4A28">
      <w:pPr>
        <w:spacing w:after="0" w:line="240" w:lineRule="auto"/>
        <w:ind w:firstLine="709"/>
        <w:jc w:val="center"/>
        <w:rPr>
          <w:sz w:val="28"/>
          <w:szCs w:val="28"/>
          <w:lang w:val="en-US"/>
        </w:rPr>
      </w:pPr>
      <w:r w:rsidRPr="0013510B">
        <w:rPr>
          <w:b/>
          <w:color w:val="000000"/>
          <w:sz w:val="28"/>
          <w:szCs w:val="28"/>
          <w:lang w:val="en-US"/>
        </w:rPr>
        <w:t>Chapter 3. Algorithm for revaluation of investment activity</w:t>
      </w:r>
    </w:p>
    <w:p w14:paraId="4335F608" w14:textId="07E81ADB" w:rsidR="00674339" w:rsidRPr="0013510B" w:rsidRDefault="0014347E" w:rsidP="00DE2D45">
      <w:pPr>
        <w:spacing w:after="0" w:line="240" w:lineRule="auto"/>
        <w:ind w:firstLine="709"/>
        <w:jc w:val="both"/>
        <w:rPr>
          <w:sz w:val="28"/>
          <w:szCs w:val="28"/>
          <w:lang w:val="en-US"/>
        </w:rPr>
      </w:pPr>
      <w:bookmarkStart w:id="26" w:name="z50"/>
      <w:bookmarkEnd w:id="25"/>
      <w:r w:rsidRPr="0013510B">
        <w:rPr>
          <w:color w:val="000000"/>
          <w:sz w:val="28"/>
          <w:szCs w:val="28"/>
          <w:lang w:val="en-US"/>
        </w:rPr>
        <w:lastRenderedPageBreak/>
        <w:t>14. When generating operational data on the investment activities of economic entities, on a monthly basis, separately for each region, an additional assessment of the volume of investments in fixed capital is carried out.</w:t>
      </w:r>
    </w:p>
    <w:p w14:paraId="082C6BDF" w14:textId="77777777" w:rsidR="00674339" w:rsidRPr="0013510B" w:rsidRDefault="0014347E" w:rsidP="00DE2D45">
      <w:pPr>
        <w:spacing w:after="0" w:line="240" w:lineRule="auto"/>
        <w:ind w:firstLine="709"/>
        <w:jc w:val="both"/>
        <w:rPr>
          <w:sz w:val="28"/>
          <w:szCs w:val="28"/>
          <w:lang w:val="en-US"/>
        </w:rPr>
      </w:pPr>
      <w:bookmarkStart w:id="27" w:name="z51"/>
      <w:bookmarkEnd w:id="26"/>
      <w:r w:rsidRPr="0013510B">
        <w:rPr>
          <w:color w:val="000000"/>
          <w:sz w:val="28"/>
          <w:szCs w:val="28"/>
          <w:lang w:val="en-US"/>
        </w:rPr>
        <w:t>The total volume of investment investments consists of the volume of investments in fixed assets of the respondents, individual developers and the volume of revaluation for incomplete coverage and up to the annual volume of investments of business entities.</w:t>
      </w:r>
    </w:p>
    <w:p w14:paraId="2B33111F" w14:textId="77777777" w:rsidR="00674339" w:rsidRPr="0013510B" w:rsidRDefault="0014347E" w:rsidP="00DE2D45">
      <w:pPr>
        <w:spacing w:after="0" w:line="240" w:lineRule="auto"/>
        <w:ind w:firstLine="709"/>
        <w:jc w:val="both"/>
        <w:rPr>
          <w:sz w:val="28"/>
          <w:szCs w:val="28"/>
          <w:lang w:val="en-US"/>
        </w:rPr>
      </w:pPr>
      <w:bookmarkStart w:id="28" w:name="z52"/>
      <w:bookmarkEnd w:id="27"/>
      <w:r w:rsidRPr="0013510B">
        <w:rPr>
          <w:color w:val="000000"/>
          <w:sz w:val="28"/>
          <w:szCs w:val="28"/>
          <w:lang w:val="en-US"/>
        </w:rPr>
        <w:t>15. The re-estimation of volumes of investments in fixed assets for incomplete coverage is based on the method of proportional data imputation. The principle of evaluation is based on the calculation of the volume of investment per employee.</w:t>
      </w:r>
    </w:p>
    <w:p w14:paraId="61249432" w14:textId="77777777" w:rsidR="00674339" w:rsidRPr="0013510B" w:rsidRDefault="0014347E" w:rsidP="00DE2D45">
      <w:pPr>
        <w:spacing w:after="0" w:line="240" w:lineRule="auto"/>
        <w:ind w:firstLine="709"/>
        <w:jc w:val="both"/>
        <w:rPr>
          <w:sz w:val="28"/>
          <w:szCs w:val="28"/>
          <w:lang w:val="en-US"/>
        </w:rPr>
      </w:pPr>
      <w:bookmarkStart w:id="29" w:name="z53"/>
      <w:bookmarkEnd w:id="28"/>
      <w:r w:rsidRPr="0013510B">
        <w:rPr>
          <w:color w:val="000000"/>
          <w:sz w:val="28"/>
          <w:szCs w:val="28"/>
          <w:lang w:val="en-US"/>
        </w:rPr>
        <w:t>With the method of proportional data imputation, missing values (imputed indicators) are predicted using explicit models (using auxiliary indicators). As an auxiliary indicator for the proportional imputation of investment in fixed assets, the number of employees, formed in the framework of surveys of labor statistics and structural statistics, is used.</w:t>
      </w:r>
    </w:p>
    <w:p w14:paraId="53563C5F" w14:textId="77777777" w:rsidR="000C4A28" w:rsidRPr="0013510B" w:rsidRDefault="0014347E" w:rsidP="00DE2D45">
      <w:pPr>
        <w:spacing w:after="0" w:line="240" w:lineRule="auto"/>
        <w:ind w:firstLine="709"/>
        <w:jc w:val="both"/>
        <w:rPr>
          <w:sz w:val="28"/>
          <w:szCs w:val="28"/>
          <w:lang w:val="en-US"/>
        </w:rPr>
      </w:pPr>
      <w:bookmarkStart w:id="30" w:name="z54"/>
      <w:bookmarkEnd w:id="29"/>
      <w:r w:rsidRPr="0013510B">
        <w:rPr>
          <w:color w:val="000000"/>
          <w:sz w:val="28"/>
          <w:szCs w:val="28"/>
          <w:lang w:val="en-US"/>
        </w:rPr>
        <w:t>16. With proportional imputation, the ratio between auxiliary indicators and imputed indicators is the same for reported and non-reported respondents, which characterizes the advantage of this method.</w:t>
      </w:r>
      <w:bookmarkStart w:id="31" w:name="z55"/>
      <w:bookmarkEnd w:id="30"/>
    </w:p>
    <w:p w14:paraId="2E56EC2B" w14:textId="77777777" w:rsidR="00674339" w:rsidRPr="0013510B" w:rsidRDefault="0014347E" w:rsidP="00DE2D45">
      <w:pPr>
        <w:spacing w:after="0" w:line="240" w:lineRule="auto"/>
        <w:ind w:firstLine="709"/>
        <w:jc w:val="both"/>
        <w:rPr>
          <w:sz w:val="28"/>
          <w:szCs w:val="28"/>
          <w:lang w:val="en-US"/>
        </w:rPr>
      </w:pPr>
      <w:r w:rsidRPr="0013510B">
        <w:rPr>
          <w:color w:val="000000"/>
          <w:sz w:val="28"/>
          <w:szCs w:val="28"/>
          <w:lang w:val="en-US"/>
        </w:rPr>
        <w:t>Proportional imputation is carried out according to the formula:</w:t>
      </w:r>
    </w:p>
    <w:bookmarkEnd w:id="31"/>
    <w:p w14:paraId="57AEF76D" w14:textId="45D0CBEE" w:rsidR="000C4A28" w:rsidRPr="0013510B" w:rsidRDefault="0014347E" w:rsidP="00DE2D45">
      <w:pPr>
        <w:spacing w:after="0" w:line="240" w:lineRule="auto"/>
        <w:ind w:firstLine="709"/>
        <w:jc w:val="both"/>
        <w:rPr>
          <w:sz w:val="28"/>
          <w:szCs w:val="28"/>
          <w:lang w:val="en-US"/>
        </w:rPr>
      </w:pPr>
      <w:r w:rsidRPr="0039395D">
        <w:rPr>
          <w:color w:val="000000"/>
          <w:sz w:val="28"/>
          <w:szCs w:val="28"/>
        </w:rPr>
        <w:t>          </w:t>
      </w:r>
      <w:r w:rsidR="009F11A0">
        <w:rPr>
          <w:color w:val="000000"/>
          <w:sz w:val="28"/>
          <w:szCs w:val="28"/>
        </w:rPr>
        <w:object w:dxaOrig="8860" w:dyaOrig="707" w14:anchorId="16149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35pt" o:ole="">
            <v:imagedata r:id="rId6" o:title=""/>
          </v:shape>
          <o:OLEObject Type="Embed" ProgID="Word.Document.12" ShapeID="_x0000_i1025" DrawAspect="Content" ObjectID="_1744533459" r:id="rId7">
            <o:FieldCodes>\s</o:FieldCodes>
          </o:OLEObject>
        </w:object>
      </w:r>
      <w:r w:rsidRPr="0039395D">
        <w:rPr>
          <w:color w:val="000000"/>
          <w:sz w:val="28"/>
          <w:szCs w:val="28"/>
        </w:rPr>
        <w:t> </w:t>
      </w:r>
      <w:r w:rsidR="00720F54" w:rsidRPr="0013510B">
        <w:rPr>
          <w:color w:val="000000"/>
          <w:sz w:val="28"/>
          <w:szCs w:val="28"/>
          <w:lang w:val="en-US"/>
        </w:rPr>
        <w:t>(1)</w:t>
      </w:r>
      <w:r w:rsidRPr="0013510B">
        <w:rPr>
          <w:sz w:val="28"/>
          <w:szCs w:val="28"/>
          <w:lang w:val="en-US"/>
        </w:rPr>
        <w:br/>
      </w:r>
      <w:bookmarkStart w:id="32" w:name="z57"/>
      <w:r w:rsidRPr="0039395D">
        <w:rPr>
          <w:color w:val="000000"/>
          <w:sz w:val="28"/>
          <w:szCs w:val="28"/>
        </w:rPr>
        <w:t>     </w:t>
      </w:r>
      <w:r w:rsidRPr="0013510B">
        <w:rPr>
          <w:color w:val="000000"/>
          <w:sz w:val="28"/>
          <w:szCs w:val="28"/>
          <w:lang w:val="en-US"/>
        </w:rPr>
        <w:t xml:space="preserve"> </w:t>
      </w:r>
      <w:r w:rsidR="004F4D2E" w:rsidRPr="0013510B">
        <w:rPr>
          <w:color w:val="000000"/>
          <w:sz w:val="28"/>
          <w:szCs w:val="28"/>
          <w:lang w:val="en-US"/>
        </w:rPr>
        <w:tab/>
      </w:r>
      <w:r w:rsidRPr="0013510B">
        <w:rPr>
          <w:color w:val="000000"/>
          <w:sz w:val="28"/>
          <w:szCs w:val="28"/>
          <w:lang w:val="en-US"/>
        </w:rPr>
        <w:t>Where:</w:t>
      </w:r>
      <w:bookmarkStart w:id="33" w:name="z58"/>
      <w:bookmarkEnd w:id="32"/>
    </w:p>
    <w:p w14:paraId="6E56E736" w14:textId="77777777" w:rsidR="00674339" w:rsidRPr="0013510B" w:rsidRDefault="0014347E" w:rsidP="00DE2D45">
      <w:pPr>
        <w:spacing w:after="0" w:line="240" w:lineRule="auto"/>
        <w:ind w:firstLine="709"/>
        <w:jc w:val="both"/>
        <w:rPr>
          <w:sz w:val="28"/>
          <w:szCs w:val="28"/>
          <w:lang w:val="en-US"/>
        </w:rPr>
      </w:pPr>
      <w:r w:rsidRPr="0039395D">
        <w:rPr>
          <w:i/>
          <w:color w:val="000000"/>
          <w:sz w:val="28"/>
          <w:szCs w:val="28"/>
        </w:rPr>
        <w:t xml:space="preserve">x </w:t>
      </w:r>
      <w:r w:rsidRPr="0039395D">
        <w:rPr>
          <w:color w:val="000000"/>
          <w:sz w:val="28"/>
          <w:szCs w:val="28"/>
          <w:vertAlign w:val="subscript"/>
        </w:rPr>
        <w:t xml:space="preserve">i </w:t>
      </w:r>
      <w:r w:rsidRPr="0013510B">
        <w:rPr>
          <w:color w:val="000000"/>
          <w:sz w:val="28"/>
          <w:szCs w:val="28"/>
          <w:lang w:val="en-US"/>
        </w:rPr>
        <w:t>- the value of the auxiliary indicator;</w:t>
      </w:r>
    </w:p>
    <w:p w14:paraId="16F101EC" w14:textId="253AB599" w:rsidR="00674339" w:rsidRPr="0013510B" w:rsidRDefault="0013510B" w:rsidP="00DE2D45">
      <w:pPr>
        <w:spacing w:after="0" w:line="240" w:lineRule="auto"/>
        <w:ind w:firstLine="709"/>
        <w:jc w:val="both"/>
        <w:rPr>
          <w:sz w:val="28"/>
          <w:szCs w:val="28"/>
          <w:lang w:val="en-US"/>
        </w:rPr>
      </w:pPr>
      <w:bookmarkStart w:id="34" w:name="z59"/>
      <w:bookmarkEnd w:id="33"/>
      <w:r>
        <w:rPr>
          <w:i/>
          <w:color w:val="000000"/>
          <w:sz w:val="28"/>
          <w:szCs w:val="28"/>
          <w:lang w:val="en-US"/>
        </w:rPr>
        <w:t xml:space="preserve">i </w:t>
      </w:r>
      <w:r w:rsidR="0014347E" w:rsidRPr="0039395D">
        <w:rPr>
          <w:color w:val="000000"/>
          <w:sz w:val="28"/>
          <w:szCs w:val="28"/>
          <w:vertAlign w:val="subscript"/>
        </w:rPr>
        <w:t xml:space="preserve"> </w:t>
      </w:r>
      <w:r>
        <w:rPr>
          <w:color w:val="000000"/>
          <w:sz w:val="28"/>
          <w:szCs w:val="28"/>
          <w:lang w:val="en-US"/>
        </w:rPr>
        <w:t>- the v</w:t>
      </w:r>
      <w:r w:rsidR="0014347E" w:rsidRPr="0013510B">
        <w:rPr>
          <w:color w:val="000000"/>
          <w:sz w:val="28"/>
          <w:szCs w:val="28"/>
          <w:lang w:val="en-US"/>
        </w:rPr>
        <w:t>alue of the imputed indicator;</w:t>
      </w:r>
    </w:p>
    <w:p w14:paraId="36E38597" w14:textId="0AEDD67E" w:rsidR="00674339" w:rsidRPr="0013510B" w:rsidRDefault="0014347E" w:rsidP="00DE2D45">
      <w:pPr>
        <w:spacing w:after="0" w:line="240" w:lineRule="auto"/>
        <w:ind w:firstLine="709"/>
        <w:jc w:val="both"/>
        <w:rPr>
          <w:sz w:val="28"/>
          <w:szCs w:val="28"/>
          <w:lang w:val="en-US"/>
        </w:rPr>
      </w:pPr>
      <w:bookmarkStart w:id="35" w:name="z60"/>
      <w:bookmarkEnd w:id="34"/>
      <w:r w:rsidRPr="0091678D">
        <w:rPr>
          <w:i/>
          <w:color w:val="000000"/>
          <w:sz w:val="28"/>
          <w:szCs w:val="28"/>
        </w:rPr>
        <w:t xml:space="preserve">R </w:t>
      </w:r>
      <w:r w:rsidR="0013510B">
        <w:rPr>
          <w:color w:val="000000"/>
          <w:sz w:val="28"/>
          <w:szCs w:val="28"/>
          <w:lang w:val="en-US"/>
        </w:rPr>
        <w:t>-</w:t>
      </w:r>
      <w:r w:rsidRPr="0013510B">
        <w:rPr>
          <w:color w:val="000000"/>
          <w:sz w:val="28"/>
          <w:szCs w:val="28"/>
          <w:lang w:val="en-US"/>
        </w:rPr>
        <w:t xml:space="preserve"> the ratio of the average </w:t>
      </w:r>
      <w:r w:rsidRPr="0013510B">
        <w:rPr>
          <w:i/>
          <w:iCs/>
          <w:color w:val="000000"/>
          <w:sz w:val="28"/>
          <w:szCs w:val="28"/>
          <w:lang w:val="en-US"/>
        </w:rPr>
        <w:t xml:space="preserve">y </w:t>
      </w:r>
      <w:r w:rsidRPr="0013510B">
        <w:rPr>
          <w:color w:val="000000"/>
          <w:sz w:val="28"/>
          <w:szCs w:val="28"/>
          <w:lang w:val="en-US"/>
        </w:rPr>
        <w:t xml:space="preserve">to the average </w:t>
      </w:r>
      <w:r w:rsidRPr="0013510B">
        <w:rPr>
          <w:i/>
          <w:iCs/>
          <w:color w:val="000000"/>
          <w:sz w:val="28"/>
          <w:szCs w:val="28"/>
          <w:lang w:val="en-US"/>
        </w:rPr>
        <w:t xml:space="preserve">x </w:t>
      </w:r>
      <w:r w:rsidRPr="0013510B">
        <w:rPr>
          <w:color w:val="000000"/>
          <w:sz w:val="28"/>
          <w:szCs w:val="28"/>
          <w:lang w:val="en-US"/>
        </w:rPr>
        <w:t>, for the respondents who answered.</w:t>
      </w:r>
    </w:p>
    <w:p w14:paraId="5188B6F0" w14:textId="77777777" w:rsidR="000C4A28" w:rsidRPr="0013510B" w:rsidRDefault="0014347E" w:rsidP="00DE2D45">
      <w:pPr>
        <w:spacing w:after="0" w:line="240" w:lineRule="auto"/>
        <w:ind w:firstLine="709"/>
        <w:jc w:val="both"/>
        <w:rPr>
          <w:sz w:val="28"/>
          <w:szCs w:val="28"/>
          <w:lang w:val="en-US"/>
        </w:rPr>
      </w:pPr>
      <w:bookmarkStart w:id="36" w:name="z61"/>
      <w:bookmarkEnd w:id="35"/>
      <w:r w:rsidRPr="0013510B">
        <w:rPr>
          <w:color w:val="000000"/>
          <w:sz w:val="28"/>
          <w:szCs w:val="28"/>
          <w:lang w:val="en-US"/>
        </w:rPr>
        <w:t>17. Calculation of the revaluation is carried out in the following sequence:</w:t>
      </w:r>
      <w:bookmarkStart w:id="37" w:name="z62"/>
      <w:bookmarkEnd w:id="36"/>
    </w:p>
    <w:p w14:paraId="04DF012A" w14:textId="77777777" w:rsidR="00674339" w:rsidRPr="0013510B" w:rsidRDefault="0014347E" w:rsidP="00DE2D45">
      <w:pPr>
        <w:spacing w:after="0" w:line="240" w:lineRule="auto"/>
        <w:ind w:firstLine="709"/>
        <w:jc w:val="both"/>
        <w:rPr>
          <w:sz w:val="28"/>
          <w:szCs w:val="28"/>
          <w:lang w:val="en-US"/>
        </w:rPr>
      </w:pPr>
      <w:r w:rsidRPr="0013510B">
        <w:rPr>
          <w:color w:val="000000"/>
          <w:sz w:val="28"/>
          <w:szCs w:val="28"/>
          <w:lang w:val="en-US"/>
        </w:rPr>
        <w:t>1) unreported enterprises by types of economic activity for the reporting month are selected from the individual catalog for statistical observation of monthly frequency from among large enterprises.</w:t>
      </w:r>
    </w:p>
    <w:p w14:paraId="7A3C51EA" w14:textId="77777777" w:rsidR="00674339" w:rsidRPr="0013510B" w:rsidRDefault="0014347E" w:rsidP="00DE2D45">
      <w:pPr>
        <w:spacing w:after="0" w:line="240" w:lineRule="auto"/>
        <w:ind w:firstLine="709"/>
        <w:jc w:val="both"/>
        <w:rPr>
          <w:sz w:val="28"/>
          <w:szCs w:val="28"/>
          <w:lang w:val="en-US"/>
        </w:rPr>
      </w:pPr>
      <w:bookmarkStart w:id="38" w:name="z63"/>
      <w:bookmarkEnd w:id="37"/>
      <w:r w:rsidRPr="0013510B">
        <w:rPr>
          <w:color w:val="000000"/>
          <w:sz w:val="28"/>
          <w:szCs w:val="28"/>
          <w:lang w:val="en-US"/>
        </w:rPr>
        <w:t>2) enterprises with parameters similar to those of non-reporting respondents are selected from the database of reported large enterprises. In order to reduce the impact of extreme low and high values, respondents with maximum and minimum values of fixed capital investment are excluded by cutting off.</w:t>
      </w:r>
    </w:p>
    <w:p w14:paraId="771F7DE8" w14:textId="77777777" w:rsidR="00674339" w:rsidRPr="0013510B" w:rsidRDefault="0014347E" w:rsidP="00DE2D45">
      <w:pPr>
        <w:spacing w:after="0" w:line="240" w:lineRule="auto"/>
        <w:ind w:firstLine="709"/>
        <w:jc w:val="both"/>
        <w:rPr>
          <w:sz w:val="28"/>
          <w:szCs w:val="28"/>
          <w:lang w:val="en-US"/>
        </w:rPr>
      </w:pPr>
      <w:bookmarkStart w:id="39" w:name="z64"/>
      <w:bookmarkEnd w:id="38"/>
      <w:r w:rsidRPr="0013510B">
        <w:rPr>
          <w:color w:val="000000"/>
          <w:sz w:val="28"/>
          <w:szCs w:val="28"/>
          <w:lang w:val="en-US"/>
        </w:rPr>
        <w:t>3) the average value of the volume of investments in fixed capital for each type of economic activity is calculated.</w:t>
      </w:r>
    </w:p>
    <w:p w14:paraId="0E2E2FE2" w14:textId="77777777" w:rsidR="00674339" w:rsidRPr="0013510B" w:rsidRDefault="0014347E" w:rsidP="00DE2D45">
      <w:pPr>
        <w:spacing w:after="0" w:line="240" w:lineRule="auto"/>
        <w:ind w:firstLine="709"/>
        <w:jc w:val="both"/>
        <w:rPr>
          <w:sz w:val="28"/>
          <w:szCs w:val="28"/>
          <w:lang w:val="en-US"/>
        </w:rPr>
      </w:pPr>
      <w:bookmarkStart w:id="40" w:name="z65"/>
      <w:bookmarkEnd w:id="39"/>
      <w:r w:rsidRPr="0013510B">
        <w:rPr>
          <w:color w:val="000000"/>
          <w:sz w:val="28"/>
          <w:szCs w:val="28"/>
          <w:lang w:val="en-US"/>
        </w:rPr>
        <w:t>4) for each type of economic activity, the average number of employees in enterprises is calculated.</w:t>
      </w:r>
    </w:p>
    <w:p w14:paraId="1CEFBBA8" w14:textId="77777777" w:rsidR="00674339" w:rsidRPr="0013510B" w:rsidRDefault="0014347E" w:rsidP="00DE2D45">
      <w:pPr>
        <w:spacing w:after="0" w:line="240" w:lineRule="auto"/>
        <w:ind w:firstLine="709"/>
        <w:jc w:val="both"/>
        <w:rPr>
          <w:sz w:val="28"/>
          <w:szCs w:val="28"/>
          <w:lang w:val="en-US"/>
        </w:rPr>
      </w:pPr>
      <w:bookmarkStart w:id="41" w:name="z66"/>
      <w:bookmarkEnd w:id="40"/>
      <w:r w:rsidRPr="0013510B">
        <w:rPr>
          <w:color w:val="000000"/>
          <w:sz w:val="28"/>
          <w:szCs w:val="28"/>
          <w:lang w:val="en-US"/>
        </w:rPr>
        <w:t>5) the ratio of the average value of the volume of investments to the average number of employees for each type of economic activity is calculated by the proportional method.</w:t>
      </w:r>
    </w:p>
    <w:bookmarkEnd w:id="41"/>
    <w:p w14:paraId="33FEEB9B" w14:textId="0D8D8DFF" w:rsidR="00674339" w:rsidRPr="0013510B" w:rsidRDefault="0014347E" w:rsidP="00DE2D45">
      <w:pPr>
        <w:spacing w:after="0" w:line="240" w:lineRule="auto"/>
        <w:ind w:firstLine="709"/>
        <w:jc w:val="both"/>
        <w:rPr>
          <w:sz w:val="28"/>
          <w:szCs w:val="28"/>
          <w:lang w:val="en-US"/>
        </w:rPr>
      </w:pPr>
      <w:r w:rsidRPr="0039395D">
        <w:rPr>
          <w:color w:val="000000"/>
          <w:sz w:val="28"/>
          <w:szCs w:val="28"/>
        </w:rPr>
        <w:lastRenderedPageBreak/>
        <w:t>                 </w:t>
      </w:r>
      <w:r w:rsidR="009F11A0" w:rsidRPr="0013510B">
        <w:rPr>
          <w:color w:val="000000"/>
          <w:sz w:val="28"/>
          <w:szCs w:val="28"/>
          <w:lang w:val="en-US"/>
        </w:rPr>
        <w:t xml:space="preserve"> </w:t>
      </w:r>
      <w:r w:rsidR="009F11A0" w:rsidRPr="009F11A0">
        <w:rPr>
          <w:noProof/>
          <w:lang w:val="ru-RU" w:eastAsia="ru-RU"/>
        </w:rPr>
        <w:drawing>
          <wp:inline distT="0" distB="0" distL="0" distR="0" wp14:anchorId="64F597DE" wp14:editId="740A36E3">
            <wp:extent cx="5759532" cy="74931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992" cy="752241"/>
                    </a:xfrm>
                    <a:prstGeom prst="rect">
                      <a:avLst/>
                    </a:prstGeom>
                    <a:noFill/>
                    <a:ln>
                      <a:noFill/>
                    </a:ln>
                  </pic:spPr>
                </pic:pic>
              </a:graphicData>
            </a:graphic>
          </wp:inline>
        </w:drawing>
      </w:r>
      <w:r w:rsidR="009F11A0" w:rsidRPr="0013510B">
        <w:rPr>
          <w:lang w:val="en-US"/>
        </w:rPr>
        <w:t xml:space="preserve"> </w:t>
      </w:r>
      <w:r w:rsidRPr="0013510B">
        <w:rPr>
          <w:color w:val="000000"/>
          <w:sz w:val="28"/>
          <w:szCs w:val="28"/>
          <w:lang w:val="en-US"/>
        </w:rPr>
        <w:t xml:space="preserve">(2) </w:t>
      </w:r>
      <w:r w:rsidRPr="0013510B">
        <w:rPr>
          <w:sz w:val="28"/>
          <w:szCs w:val="28"/>
          <w:lang w:val="en-US"/>
        </w:rPr>
        <w:br/>
      </w:r>
      <w:bookmarkStart w:id="42" w:name="z68"/>
      <w:r w:rsidR="004F4D2E" w:rsidRPr="0013510B">
        <w:rPr>
          <w:color w:val="000000"/>
          <w:sz w:val="28"/>
          <w:szCs w:val="28"/>
          <w:lang w:val="en-US"/>
        </w:rPr>
        <w:tab/>
      </w:r>
      <w:r w:rsidRPr="0013510B">
        <w:rPr>
          <w:color w:val="000000"/>
          <w:sz w:val="28"/>
          <w:szCs w:val="28"/>
          <w:lang w:val="en-US"/>
        </w:rPr>
        <w:t>where:</w:t>
      </w:r>
    </w:p>
    <w:p w14:paraId="55A16F66" w14:textId="77777777" w:rsidR="00674339" w:rsidRPr="0013510B" w:rsidRDefault="0014347E" w:rsidP="00DE2D45">
      <w:pPr>
        <w:spacing w:after="0" w:line="240" w:lineRule="auto"/>
        <w:ind w:firstLine="709"/>
        <w:jc w:val="both"/>
        <w:rPr>
          <w:sz w:val="28"/>
          <w:szCs w:val="28"/>
          <w:lang w:val="en-US"/>
        </w:rPr>
      </w:pPr>
      <w:bookmarkStart w:id="43" w:name="z69"/>
      <w:bookmarkEnd w:id="42"/>
      <w:r w:rsidRPr="0091678D">
        <w:rPr>
          <w:i/>
          <w:color w:val="000000"/>
          <w:sz w:val="28"/>
          <w:szCs w:val="28"/>
        </w:rPr>
        <w:t xml:space="preserve">q </w:t>
      </w:r>
      <w:r w:rsidRPr="0091678D">
        <w:rPr>
          <w:i/>
          <w:color w:val="000000"/>
          <w:sz w:val="28"/>
          <w:szCs w:val="28"/>
          <w:vertAlign w:val="superscript"/>
        </w:rPr>
        <w:t xml:space="preserve">i </w:t>
      </w:r>
      <w:r w:rsidRPr="0091678D">
        <w:rPr>
          <w:i/>
          <w:color w:val="000000"/>
          <w:sz w:val="28"/>
          <w:szCs w:val="28"/>
          <w:vertAlign w:val="subscript"/>
        </w:rPr>
        <w:t>r</w:t>
      </w:r>
      <w:r w:rsidRPr="0013510B">
        <w:rPr>
          <w:color w:val="000000"/>
          <w:sz w:val="28"/>
          <w:szCs w:val="28"/>
          <w:vertAlign w:val="subscript"/>
          <w:lang w:val="en-US"/>
        </w:rPr>
        <w:t xml:space="preserve"> </w:t>
      </w:r>
      <w:r w:rsidRPr="0013510B">
        <w:rPr>
          <w:color w:val="000000"/>
          <w:sz w:val="28"/>
          <w:szCs w:val="28"/>
          <w:lang w:val="en-US"/>
        </w:rPr>
        <w:t>- the volume of investments in fixed assets per worker;</w:t>
      </w:r>
    </w:p>
    <w:p w14:paraId="2D3B90F2" w14:textId="77777777" w:rsidR="00674339" w:rsidRPr="0013510B" w:rsidRDefault="0014347E" w:rsidP="00DE2D45">
      <w:pPr>
        <w:spacing w:after="0" w:line="240" w:lineRule="auto"/>
        <w:ind w:firstLine="709"/>
        <w:jc w:val="both"/>
        <w:rPr>
          <w:sz w:val="28"/>
          <w:szCs w:val="28"/>
          <w:lang w:val="en-US"/>
        </w:rPr>
      </w:pPr>
      <w:bookmarkStart w:id="44" w:name="z70"/>
      <w:bookmarkEnd w:id="43"/>
      <w:r w:rsidRPr="0039395D">
        <w:rPr>
          <w:i/>
          <w:color w:val="000000"/>
          <w:sz w:val="28"/>
          <w:szCs w:val="28"/>
        </w:rPr>
        <w:t xml:space="preserve">i </w:t>
      </w:r>
      <w:r w:rsidRPr="0013510B">
        <w:rPr>
          <w:color w:val="000000"/>
          <w:sz w:val="28"/>
          <w:szCs w:val="28"/>
          <w:lang w:val="en-US"/>
        </w:rPr>
        <w:t>– type of economic activity;</w:t>
      </w:r>
    </w:p>
    <w:p w14:paraId="6134552D" w14:textId="04726A29" w:rsidR="00674339" w:rsidRPr="0013510B" w:rsidRDefault="0014347E" w:rsidP="00DE2D45">
      <w:pPr>
        <w:spacing w:after="0" w:line="240" w:lineRule="auto"/>
        <w:ind w:firstLine="709"/>
        <w:jc w:val="both"/>
        <w:rPr>
          <w:sz w:val="28"/>
          <w:szCs w:val="28"/>
          <w:lang w:val="en-US"/>
        </w:rPr>
      </w:pPr>
      <w:bookmarkStart w:id="45" w:name="z71"/>
      <w:bookmarkEnd w:id="44"/>
      <w:r w:rsidRPr="0091678D">
        <w:rPr>
          <w:i/>
          <w:color w:val="000000"/>
          <w:sz w:val="28"/>
          <w:szCs w:val="28"/>
        </w:rPr>
        <w:t xml:space="preserve">q </w:t>
      </w:r>
      <w:r w:rsidRPr="0091678D">
        <w:rPr>
          <w:i/>
          <w:color w:val="000000"/>
          <w:sz w:val="28"/>
          <w:szCs w:val="28"/>
          <w:vertAlign w:val="superscript"/>
        </w:rPr>
        <w:t xml:space="preserve">i </w:t>
      </w:r>
      <w:r w:rsidRPr="0091678D">
        <w:rPr>
          <w:i/>
          <w:color w:val="000000"/>
          <w:sz w:val="28"/>
          <w:szCs w:val="28"/>
          <w:vertAlign w:val="subscript"/>
        </w:rPr>
        <w:t>sr</w:t>
      </w:r>
      <w:r w:rsidR="0013510B">
        <w:rPr>
          <w:i/>
          <w:color w:val="000000"/>
          <w:sz w:val="28"/>
          <w:szCs w:val="28"/>
          <w:vertAlign w:val="subscript"/>
        </w:rPr>
        <w:t xml:space="preserve"> </w:t>
      </w:r>
      <w:r w:rsidR="0013510B">
        <w:rPr>
          <w:color w:val="000000"/>
          <w:sz w:val="28"/>
          <w:szCs w:val="28"/>
          <w:lang w:val="en-US"/>
        </w:rPr>
        <w:t xml:space="preserve">- </w:t>
      </w:r>
      <w:r w:rsidRPr="0013510B">
        <w:rPr>
          <w:color w:val="000000"/>
          <w:sz w:val="28"/>
          <w:szCs w:val="28"/>
          <w:lang w:val="en-US"/>
        </w:rPr>
        <w:t>the average value of the volume of investments in fixed assets;</w:t>
      </w:r>
    </w:p>
    <w:p w14:paraId="2FB48135" w14:textId="06B56FBA" w:rsidR="00674339" w:rsidRPr="0013510B" w:rsidRDefault="0014347E" w:rsidP="00DE2D45">
      <w:pPr>
        <w:spacing w:after="0" w:line="240" w:lineRule="auto"/>
        <w:ind w:firstLine="709"/>
        <w:jc w:val="both"/>
        <w:rPr>
          <w:sz w:val="28"/>
          <w:szCs w:val="28"/>
          <w:lang w:val="en-US"/>
        </w:rPr>
      </w:pPr>
      <w:bookmarkStart w:id="46" w:name="z72"/>
      <w:bookmarkEnd w:id="45"/>
      <w:r w:rsidRPr="0091678D">
        <w:rPr>
          <w:i/>
          <w:color w:val="000000"/>
          <w:sz w:val="28"/>
          <w:szCs w:val="28"/>
        </w:rPr>
        <w:t xml:space="preserve">r </w:t>
      </w:r>
      <w:r w:rsidRPr="0091678D">
        <w:rPr>
          <w:i/>
          <w:color w:val="000000"/>
          <w:sz w:val="28"/>
          <w:szCs w:val="28"/>
          <w:vertAlign w:val="superscript"/>
        </w:rPr>
        <w:t xml:space="preserve">i </w:t>
      </w:r>
      <w:r w:rsidRPr="0091678D">
        <w:rPr>
          <w:i/>
          <w:color w:val="000000"/>
          <w:sz w:val="28"/>
          <w:szCs w:val="28"/>
          <w:vertAlign w:val="subscript"/>
        </w:rPr>
        <w:t xml:space="preserve">sr </w:t>
      </w:r>
      <w:r w:rsidR="0013510B">
        <w:rPr>
          <w:color w:val="000000"/>
          <w:sz w:val="28"/>
          <w:szCs w:val="28"/>
          <w:lang w:val="en-US"/>
        </w:rPr>
        <w:t>-</w:t>
      </w:r>
      <w:r w:rsidRPr="0013510B">
        <w:rPr>
          <w:color w:val="000000"/>
          <w:sz w:val="28"/>
          <w:szCs w:val="28"/>
          <w:lang w:val="en-US"/>
        </w:rPr>
        <w:t xml:space="preserve"> the average number of employees.</w:t>
      </w:r>
    </w:p>
    <w:p w14:paraId="3ACD8A46" w14:textId="77777777" w:rsidR="00674339" w:rsidRPr="0013510B" w:rsidRDefault="0014347E" w:rsidP="00DE2D45">
      <w:pPr>
        <w:spacing w:after="0" w:line="240" w:lineRule="auto"/>
        <w:ind w:firstLine="709"/>
        <w:jc w:val="both"/>
        <w:rPr>
          <w:sz w:val="28"/>
          <w:szCs w:val="28"/>
          <w:lang w:val="en-US"/>
        </w:rPr>
      </w:pPr>
      <w:bookmarkStart w:id="47" w:name="z73"/>
      <w:bookmarkEnd w:id="46"/>
      <w:r w:rsidRPr="0013510B">
        <w:rPr>
          <w:color w:val="000000"/>
          <w:sz w:val="28"/>
          <w:szCs w:val="28"/>
          <w:lang w:val="en-US"/>
        </w:rPr>
        <w:t xml:space="preserve">6) the number of employees at unreported enterprises by type of economic activity is determined ( </w:t>
      </w:r>
      <w:r w:rsidRPr="0091678D">
        <w:rPr>
          <w:i/>
          <w:color w:val="000000"/>
          <w:sz w:val="28"/>
          <w:szCs w:val="28"/>
        </w:rPr>
        <w:t xml:space="preserve">k </w:t>
      </w:r>
      <w:r w:rsidRPr="0091678D">
        <w:rPr>
          <w:i/>
          <w:color w:val="000000"/>
          <w:sz w:val="28"/>
          <w:szCs w:val="28"/>
          <w:vertAlign w:val="superscript"/>
        </w:rPr>
        <w:t xml:space="preserve">i </w:t>
      </w:r>
      <w:r w:rsidRPr="0091678D">
        <w:rPr>
          <w:i/>
          <w:color w:val="000000"/>
          <w:sz w:val="28"/>
          <w:szCs w:val="28"/>
          <w:vertAlign w:val="subscript"/>
        </w:rPr>
        <w:t xml:space="preserve">r </w:t>
      </w:r>
      <w:r w:rsidRPr="0013510B">
        <w:rPr>
          <w:color w:val="000000"/>
          <w:sz w:val="28"/>
          <w:szCs w:val="28"/>
          <w:lang w:val="en-US"/>
        </w:rPr>
        <w:t>).</w:t>
      </w:r>
    </w:p>
    <w:p w14:paraId="7A3E65DC" w14:textId="77777777" w:rsidR="001765CF" w:rsidRPr="0013510B" w:rsidRDefault="0014347E" w:rsidP="00DE2D45">
      <w:pPr>
        <w:spacing w:after="0" w:line="240" w:lineRule="auto"/>
        <w:ind w:firstLine="709"/>
        <w:jc w:val="both"/>
        <w:rPr>
          <w:sz w:val="28"/>
          <w:szCs w:val="28"/>
          <w:lang w:val="en-US"/>
        </w:rPr>
      </w:pPr>
      <w:bookmarkStart w:id="48" w:name="z74"/>
      <w:bookmarkEnd w:id="47"/>
      <w:r w:rsidRPr="0013510B">
        <w:rPr>
          <w:color w:val="000000"/>
          <w:sz w:val="28"/>
          <w:szCs w:val="28"/>
          <w:lang w:val="en-US"/>
        </w:rPr>
        <w:t>The calculated volume of investments in fixed assets per employee by type of economic activity is multiplied by the number of employees in unreported enterprises by the corresponding type of economic activity.</w:t>
      </w:r>
      <w:bookmarkStart w:id="49" w:name="z75"/>
      <w:bookmarkEnd w:id="48"/>
    </w:p>
    <w:bookmarkEnd w:id="49"/>
    <w:p w14:paraId="46D69F3C" w14:textId="42073730" w:rsidR="00674339" w:rsidRPr="0013510B" w:rsidRDefault="0014347E" w:rsidP="00DE2D45">
      <w:pPr>
        <w:spacing w:after="0" w:line="240" w:lineRule="auto"/>
        <w:ind w:firstLine="709"/>
        <w:jc w:val="both"/>
        <w:rPr>
          <w:sz w:val="28"/>
          <w:szCs w:val="28"/>
          <w:lang w:val="en-US"/>
        </w:rPr>
      </w:pPr>
      <w:r w:rsidRPr="0039395D">
        <w:rPr>
          <w:color w:val="000000"/>
          <w:sz w:val="28"/>
          <w:szCs w:val="28"/>
        </w:rPr>
        <w:t>          </w:t>
      </w:r>
      <w:r w:rsidR="009F11A0" w:rsidRPr="0013510B">
        <w:rPr>
          <w:color w:val="000000"/>
          <w:sz w:val="28"/>
          <w:szCs w:val="28"/>
          <w:lang w:val="en-US"/>
        </w:rPr>
        <w:t xml:space="preserve"> </w:t>
      </w:r>
      <w:r w:rsidR="009F11A0" w:rsidRPr="009F11A0">
        <w:rPr>
          <w:noProof/>
          <w:lang w:val="ru-RU" w:eastAsia="ru-RU"/>
        </w:rPr>
        <w:drawing>
          <wp:inline distT="0" distB="0" distL="0" distR="0" wp14:anchorId="19E685F9" wp14:editId="0E1C58EB">
            <wp:extent cx="5771407" cy="4368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3937" cy="438560"/>
                    </a:xfrm>
                    <a:prstGeom prst="rect">
                      <a:avLst/>
                    </a:prstGeom>
                    <a:noFill/>
                    <a:ln>
                      <a:noFill/>
                    </a:ln>
                  </pic:spPr>
                </pic:pic>
              </a:graphicData>
            </a:graphic>
          </wp:inline>
        </w:drawing>
      </w:r>
      <w:r w:rsidR="009F11A0" w:rsidRPr="0013510B">
        <w:rPr>
          <w:lang w:val="en-US"/>
        </w:rPr>
        <w:t xml:space="preserve"> </w:t>
      </w:r>
      <w:r w:rsidRPr="0013510B">
        <w:rPr>
          <w:color w:val="000000"/>
          <w:sz w:val="28"/>
          <w:szCs w:val="28"/>
          <w:lang w:val="en-US"/>
        </w:rPr>
        <w:t xml:space="preserve">(3) </w:t>
      </w:r>
      <w:r w:rsidRPr="0013510B">
        <w:rPr>
          <w:sz w:val="28"/>
          <w:szCs w:val="28"/>
          <w:lang w:val="en-US"/>
        </w:rPr>
        <w:br/>
      </w:r>
      <w:bookmarkStart w:id="50" w:name="z76"/>
      <w:r w:rsidR="004F4D2E" w:rsidRPr="0013510B">
        <w:rPr>
          <w:color w:val="000000"/>
          <w:sz w:val="28"/>
          <w:szCs w:val="28"/>
          <w:lang w:val="en-US"/>
        </w:rPr>
        <w:tab/>
      </w:r>
      <w:r w:rsidRPr="0013510B">
        <w:rPr>
          <w:color w:val="000000"/>
          <w:sz w:val="28"/>
          <w:szCs w:val="28"/>
          <w:lang w:val="en-US"/>
        </w:rPr>
        <w:t>where:</w:t>
      </w:r>
    </w:p>
    <w:p w14:paraId="32A79372" w14:textId="3D8D15C5" w:rsidR="00674339" w:rsidRPr="0013510B" w:rsidRDefault="0014347E" w:rsidP="00DE2D45">
      <w:pPr>
        <w:spacing w:after="0" w:line="240" w:lineRule="auto"/>
        <w:ind w:firstLine="709"/>
        <w:jc w:val="both"/>
        <w:rPr>
          <w:sz w:val="28"/>
          <w:szCs w:val="28"/>
          <w:lang w:val="en-US"/>
        </w:rPr>
      </w:pPr>
      <w:bookmarkStart w:id="51" w:name="z77"/>
      <w:bookmarkEnd w:id="50"/>
      <w:r w:rsidRPr="0091678D">
        <w:rPr>
          <w:i/>
          <w:color w:val="000000"/>
          <w:sz w:val="28"/>
          <w:szCs w:val="28"/>
        </w:rPr>
        <w:t xml:space="preserve">q </w:t>
      </w:r>
      <w:r w:rsidRPr="0091678D">
        <w:rPr>
          <w:i/>
          <w:color w:val="000000"/>
          <w:sz w:val="28"/>
          <w:szCs w:val="28"/>
          <w:vertAlign w:val="superscript"/>
        </w:rPr>
        <w:t xml:space="preserve">i </w:t>
      </w:r>
      <w:r w:rsidRPr="0091678D">
        <w:rPr>
          <w:i/>
          <w:color w:val="000000"/>
          <w:sz w:val="28"/>
          <w:szCs w:val="28"/>
          <w:vertAlign w:val="subscript"/>
        </w:rPr>
        <w:t xml:space="preserve">d </w:t>
      </w:r>
      <w:r w:rsidR="0013510B">
        <w:rPr>
          <w:color w:val="000000"/>
          <w:sz w:val="28"/>
          <w:szCs w:val="28"/>
          <w:lang w:val="en-US"/>
        </w:rPr>
        <w:t>-</w:t>
      </w:r>
      <w:r w:rsidRPr="0013510B">
        <w:rPr>
          <w:color w:val="000000"/>
          <w:sz w:val="28"/>
          <w:szCs w:val="28"/>
          <w:lang w:val="en-US"/>
        </w:rPr>
        <w:t>the volume of revaluation at unreported enterprises;</w:t>
      </w:r>
    </w:p>
    <w:p w14:paraId="61D03D4D" w14:textId="77777777" w:rsidR="00674339" w:rsidRPr="0013510B" w:rsidRDefault="0014347E" w:rsidP="00DE2D45">
      <w:pPr>
        <w:spacing w:after="0" w:line="240" w:lineRule="auto"/>
        <w:ind w:firstLine="709"/>
        <w:jc w:val="both"/>
        <w:rPr>
          <w:sz w:val="28"/>
          <w:szCs w:val="28"/>
          <w:lang w:val="en-US"/>
        </w:rPr>
      </w:pPr>
      <w:bookmarkStart w:id="52" w:name="z78"/>
      <w:bookmarkEnd w:id="51"/>
      <w:r w:rsidRPr="0091678D">
        <w:rPr>
          <w:i/>
          <w:color w:val="000000"/>
          <w:sz w:val="28"/>
          <w:szCs w:val="28"/>
        </w:rPr>
        <w:t xml:space="preserve">i </w:t>
      </w:r>
      <w:r w:rsidRPr="0013510B">
        <w:rPr>
          <w:color w:val="000000"/>
          <w:sz w:val="28"/>
          <w:szCs w:val="28"/>
          <w:lang w:val="en-US"/>
        </w:rPr>
        <w:t>– type of economic activity;</w:t>
      </w:r>
    </w:p>
    <w:p w14:paraId="0CCC985B" w14:textId="77777777" w:rsidR="00674339" w:rsidRPr="0013510B" w:rsidRDefault="0014347E" w:rsidP="00DE2D45">
      <w:pPr>
        <w:spacing w:after="0" w:line="240" w:lineRule="auto"/>
        <w:ind w:firstLine="709"/>
        <w:jc w:val="both"/>
        <w:rPr>
          <w:sz w:val="28"/>
          <w:szCs w:val="28"/>
          <w:lang w:val="en-US"/>
        </w:rPr>
      </w:pPr>
      <w:bookmarkStart w:id="53" w:name="z79"/>
      <w:bookmarkEnd w:id="52"/>
      <w:r w:rsidRPr="0091678D">
        <w:rPr>
          <w:i/>
          <w:color w:val="000000"/>
          <w:sz w:val="28"/>
          <w:szCs w:val="28"/>
        </w:rPr>
        <w:t xml:space="preserve">q </w:t>
      </w:r>
      <w:r w:rsidRPr="0091678D">
        <w:rPr>
          <w:i/>
          <w:color w:val="000000"/>
          <w:sz w:val="28"/>
          <w:szCs w:val="28"/>
          <w:vertAlign w:val="superscript"/>
        </w:rPr>
        <w:t xml:space="preserve">i </w:t>
      </w:r>
      <w:r w:rsidRPr="0091678D">
        <w:rPr>
          <w:i/>
          <w:color w:val="000000"/>
          <w:sz w:val="28"/>
          <w:szCs w:val="28"/>
          <w:vertAlign w:val="subscript"/>
        </w:rPr>
        <w:t>r</w:t>
      </w:r>
      <w:r w:rsidRPr="0013510B">
        <w:rPr>
          <w:i/>
          <w:color w:val="000000"/>
          <w:sz w:val="28"/>
          <w:szCs w:val="28"/>
          <w:lang w:val="en-US"/>
        </w:rPr>
        <w:t xml:space="preserve"> </w:t>
      </w:r>
      <w:r w:rsidRPr="0013510B">
        <w:rPr>
          <w:color w:val="000000"/>
          <w:sz w:val="28"/>
          <w:szCs w:val="28"/>
          <w:lang w:val="en-US"/>
        </w:rPr>
        <w:t>- the volume of investments in fixed assets per worker;</w:t>
      </w:r>
    </w:p>
    <w:p w14:paraId="1FFD8552" w14:textId="1DD6FB39" w:rsidR="00674339" w:rsidRPr="0013510B" w:rsidRDefault="0014347E" w:rsidP="00DE2D45">
      <w:pPr>
        <w:spacing w:after="0" w:line="240" w:lineRule="auto"/>
        <w:ind w:firstLine="709"/>
        <w:jc w:val="both"/>
        <w:rPr>
          <w:sz w:val="28"/>
          <w:szCs w:val="28"/>
          <w:lang w:val="en-US"/>
        </w:rPr>
      </w:pPr>
      <w:bookmarkStart w:id="54" w:name="z80"/>
      <w:bookmarkEnd w:id="53"/>
      <w:r w:rsidRPr="0091678D">
        <w:rPr>
          <w:i/>
          <w:color w:val="000000"/>
          <w:sz w:val="28"/>
          <w:szCs w:val="28"/>
        </w:rPr>
        <w:t xml:space="preserve">k </w:t>
      </w:r>
      <w:r w:rsidRPr="0091678D">
        <w:rPr>
          <w:i/>
          <w:color w:val="000000"/>
          <w:sz w:val="28"/>
          <w:szCs w:val="28"/>
          <w:vertAlign w:val="superscript"/>
        </w:rPr>
        <w:t xml:space="preserve">i </w:t>
      </w:r>
      <w:r w:rsidRPr="0091678D">
        <w:rPr>
          <w:i/>
          <w:color w:val="000000"/>
          <w:sz w:val="28"/>
          <w:szCs w:val="28"/>
          <w:vertAlign w:val="subscript"/>
        </w:rPr>
        <w:t xml:space="preserve">r </w:t>
      </w:r>
      <w:r w:rsidR="0013510B">
        <w:rPr>
          <w:color w:val="000000"/>
          <w:sz w:val="28"/>
          <w:szCs w:val="28"/>
          <w:lang w:val="en-US"/>
        </w:rPr>
        <w:t>-</w:t>
      </w:r>
      <w:r w:rsidRPr="0013510B">
        <w:rPr>
          <w:color w:val="000000"/>
          <w:sz w:val="28"/>
          <w:szCs w:val="28"/>
          <w:lang w:val="en-US"/>
        </w:rPr>
        <w:t xml:space="preserve"> the number of employees at unreported enterprises.</w:t>
      </w:r>
    </w:p>
    <w:p w14:paraId="5BF05F59" w14:textId="77777777" w:rsidR="00674339" w:rsidRPr="0013510B" w:rsidRDefault="0014347E" w:rsidP="00DE2D45">
      <w:pPr>
        <w:spacing w:after="0" w:line="240" w:lineRule="auto"/>
        <w:ind w:firstLine="709"/>
        <w:jc w:val="both"/>
        <w:rPr>
          <w:sz w:val="28"/>
          <w:szCs w:val="28"/>
          <w:lang w:val="en-US"/>
        </w:rPr>
      </w:pPr>
      <w:bookmarkStart w:id="55" w:name="z81"/>
      <w:bookmarkEnd w:id="54"/>
      <w:r w:rsidRPr="0013510B">
        <w:rPr>
          <w:color w:val="000000"/>
          <w:sz w:val="28"/>
          <w:szCs w:val="28"/>
          <w:lang w:val="en-US"/>
        </w:rPr>
        <w:t>7) the value of the revaluation by type of economic activity is determined by aggregating the volume of revaluation for unreported respondents by the corresponding type of economic activity.</w:t>
      </w:r>
    </w:p>
    <w:p w14:paraId="2F86BAE4" w14:textId="77777777" w:rsidR="00674339" w:rsidRPr="0013510B" w:rsidRDefault="0014347E" w:rsidP="00DE2D45">
      <w:pPr>
        <w:spacing w:after="0" w:line="240" w:lineRule="auto"/>
        <w:ind w:firstLine="709"/>
        <w:jc w:val="both"/>
        <w:rPr>
          <w:sz w:val="28"/>
          <w:szCs w:val="28"/>
          <w:lang w:val="en-US"/>
        </w:rPr>
      </w:pPr>
      <w:bookmarkStart w:id="56" w:name="z82"/>
      <w:bookmarkEnd w:id="55"/>
      <w:r w:rsidRPr="0013510B">
        <w:rPr>
          <w:color w:val="000000"/>
          <w:sz w:val="28"/>
          <w:szCs w:val="28"/>
          <w:lang w:val="en-US"/>
        </w:rPr>
        <w:t>8) the sum of the obtained values by type of economic activity is equal to the additional estimate for incomplete coverage for large enterprises in the region.</w:t>
      </w:r>
    </w:p>
    <w:p w14:paraId="5EBC8356" w14:textId="77777777" w:rsidR="00674339" w:rsidRPr="0013510B" w:rsidRDefault="0014347E" w:rsidP="00DE2D45">
      <w:pPr>
        <w:spacing w:after="0" w:line="240" w:lineRule="auto"/>
        <w:ind w:firstLine="709"/>
        <w:jc w:val="both"/>
        <w:rPr>
          <w:sz w:val="28"/>
          <w:szCs w:val="28"/>
          <w:lang w:val="en-US"/>
        </w:rPr>
      </w:pPr>
      <w:bookmarkStart w:id="57" w:name="z83"/>
      <w:bookmarkEnd w:id="56"/>
      <w:r w:rsidRPr="0013510B">
        <w:rPr>
          <w:color w:val="000000"/>
          <w:sz w:val="28"/>
          <w:szCs w:val="28"/>
          <w:lang w:val="en-US"/>
        </w:rPr>
        <w:t>9) the amount of revaluation for incomplete coverage of large enterprises in the Republic of Kazakhstan is calculated by aggregating the revaluation for large enterprises in the regions in accordance with the formula:</w:t>
      </w:r>
    </w:p>
    <w:bookmarkEnd w:id="57"/>
    <w:p w14:paraId="0107512A" w14:textId="642A4CCA" w:rsidR="00674339" w:rsidRPr="0013510B" w:rsidRDefault="0014347E" w:rsidP="00DE2D45">
      <w:pPr>
        <w:spacing w:after="0" w:line="240" w:lineRule="auto"/>
        <w:ind w:firstLine="709"/>
        <w:jc w:val="both"/>
        <w:rPr>
          <w:sz w:val="28"/>
          <w:szCs w:val="28"/>
          <w:lang w:val="en-US"/>
        </w:rPr>
      </w:pPr>
      <w:r w:rsidRPr="0039395D">
        <w:rPr>
          <w:color w:val="000000"/>
          <w:sz w:val="28"/>
          <w:szCs w:val="28"/>
        </w:rPr>
        <w:t>               </w:t>
      </w:r>
      <w:r w:rsidR="00720F54" w:rsidRPr="0013510B">
        <w:rPr>
          <w:color w:val="000000"/>
          <w:sz w:val="28"/>
          <w:szCs w:val="28"/>
          <w:lang w:val="en-US"/>
        </w:rPr>
        <w:t xml:space="preserve"> </w:t>
      </w:r>
      <w:r w:rsidR="00720F54" w:rsidRPr="00720F54">
        <w:rPr>
          <w:noProof/>
          <w:lang w:val="ru-RU" w:eastAsia="ru-RU"/>
        </w:rPr>
        <w:drawing>
          <wp:inline distT="0" distB="0" distL="0" distR="0" wp14:anchorId="69A0C0B6" wp14:editId="6F6F2609">
            <wp:extent cx="5510150" cy="46256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7755" cy="463205"/>
                    </a:xfrm>
                    <a:prstGeom prst="rect">
                      <a:avLst/>
                    </a:prstGeom>
                    <a:noFill/>
                    <a:ln>
                      <a:noFill/>
                    </a:ln>
                  </pic:spPr>
                </pic:pic>
              </a:graphicData>
            </a:graphic>
          </wp:inline>
        </w:drawing>
      </w:r>
      <w:r w:rsidRPr="0039395D">
        <w:rPr>
          <w:color w:val="000000"/>
          <w:sz w:val="28"/>
          <w:szCs w:val="28"/>
        </w:rPr>
        <w:t> </w:t>
      </w:r>
      <w:r w:rsidR="00720F54" w:rsidRPr="0013510B">
        <w:rPr>
          <w:color w:val="000000"/>
          <w:sz w:val="28"/>
          <w:szCs w:val="28"/>
          <w:lang w:val="en-US"/>
        </w:rPr>
        <w:t xml:space="preserve">(4) </w:t>
      </w:r>
      <w:r w:rsidRPr="0013510B">
        <w:rPr>
          <w:sz w:val="28"/>
          <w:szCs w:val="28"/>
          <w:lang w:val="en-US"/>
        </w:rPr>
        <w:br/>
      </w:r>
      <w:bookmarkStart w:id="58" w:name="z85"/>
      <w:r w:rsidR="001765CF" w:rsidRPr="0013510B">
        <w:rPr>
          <w:color w:val="000000"/>
          <w:sz w:val="28"/>
          <w:szCs w:val="28"/>
          <w:lang w:val="en-US"/>
        </w:rPr>
        <w:tab/>
      </w:r>
      <w:r w:rsidRPr="0013510B">
        <w:rPr>
          <w:color w:val="000000"/>
          <w:sz w:val="28"/>
          <w:szCs w:val="28"/>
          <w:lang w:val="en-US"/>
        </w:rPr>
        <w:t>where:</w:t>
      </w:r>
    </w:p>
    <w:p w14:paraId="10C16059" w14:textId="77777777" w:rsidR="003E2D2D" w:rsidRPr="0013510B" w:rsidRDefault="0014347E" w:rsidP="00DE2D45">
      <w:pPr>
        <w:spacing w:after="0" w:line="240" w:lineRule="auto"/>
        <w:ind w:firstLine="709"/>
        <w:jc w:val="both"/>
        <w:rPr>
          <w:sz w:val="28"/>
          <w:szCs w:val="28"/>
          <w:lang w:val="en-US"/>
        </w:rPr>
      </w:pPr>
      <w:bookmarkStart w:id="59" w:name="z86"/>
      <w:bookmarkEnd w:id="58"/>
      <w:r w:rsidRPr="0091678D">
        <w:rPr>
          <w:i/>
          <w:color w:val="000000"/>
          <w:sz w:val="28"/>
          <w:szCs w:val="28"/>
        </w:rPr>
        <w:t xml:space="preserve">qkr </w:t>
      </w:r>
      <w:r w:rsidRPr="0091678D">
        <w:rPr>
          <w:i/>
          <w:color w:val="000000"/>
          <w:sz w:val="28"/>
          <w:szCs w:val="28"/>
          <w:vertAlign w:val="subscript"/>
        </w:rPr>
        <w:t>_</w:t>
      </w:r>
      <w:r w:rsidRPr="0013510B">
        <w:rPr>
          <w:color w:val="000000"/>
          <w:sz w:val="28"/>
          <w:szCs w:val="28"/>
          <w:vertAlign w:val="subscript"/>
          <w:lang w:val="en-US"/>
        </w:rPr>
        <w:t xml:space="preserve"> </w:t>
      </w:r>
      <w:r w:rsidRPr="0013510B">
        <w:rPr>
          <w:color w:val="000000"/>
          <w:sz w:val="28"/>
          <w:szCs w:val="28"/>
          <w:lang w:val="en-US"/>
        </w:rPr>
        <w:t>- the volume of revaluation for incomplete coverage of large enterprises in the Republic of Kazakhstan;</w:t>
      </w:r>
      <w:bookmarkStart w:id="60" w:name="z87"/>
      <w:bookmarkEnd w:id="59"/>
    </w:p>
    <w:p w14:paraId="6599F0A0" w14:textId="77777777" w:rsidR="003E2D2D" w:rsidRPr="0013510B" w:rsidRDefault="0014347E" w:rsidP="00DE2D45">
      <w:pPr>
        <w:spacing w:after="0" w:line="240" w:lineRule="auto"/>
        <w:ind w:firstLine="709"/>
        <w:jc w:val="both"/>
        <w:rPr>
          <w:sz w:val="28"/>
          <w:szCs w:val="28"/>
          <w:lang w:val="en-US"/>
        </w:rPr>
      </w:pPr>
      <w:r w:rsidRPr="0039395D">
        <w:rPr>
          <w:i/>
          <w:color w:val="000000"/>
          <w:sz w:val="28"/>
          <w:szCs w:val="28"/>
        </w:rPr>
        <w:t xml:space="preserve">j </w:t>
      </w:r>
      <w:r w:rsidRPr="0013510B">
        <w:rPr>
          <w:color w:val="000000"/>
          <w:sz w:val="28"/>
          <w:szCs w:val="28"/>
          <w:lang w:val="en-US"/>
        </w:rPr>
        <w:t>- regions;</w:t>
      </w:r>
      <w:r w:rsidRPr="0039395D">
        <w:rPr>
          <w:color w:val="000000"/>
          <w:sz w:val="28"/>
          <w:szCs w:val="28"/>
        </w:rPr>
        <w:t>      </w:t>
      </w:r>
      <w:bookmarkStart w:id="61" w:name="z88"/>
      <w:bookmarkEnd w:id="60"/>
    </w:p>
    <w:p w14:paraId="5DB11B9A" w14:textId="3D98663A" w:rsidR="003E2D2D" w:rsidRPr="0013510B" w:rsidRDefault="0013510B" w:rsidP="00DE2D45">
      <w:pPr>
        <w:spacing w:after="0" w:line="240" w:lineRule="auto"/>
        <w:ind w:firstLine="709"/>
        <w:jc w:val="both"/>
        <w:rPr>
          <w:sz w:val="28"/>
          <w:szCs w:val="28"/>
          <w:lang w:val="en-US"/>
        </w:rPr>
      </w:pPr>
      <w:r>
        <w:rPr>
          <w:i/>
          <w:color w:val="000000"/>
          <w:sz w:val="28"/>
          <w:szCs w:val="28"/>
        </w:rPr>
        <w:t>qjkr</w:t>
      </w:r>
      <w:r w:rsidR="0014347E" w:rsidRPr="0091678D">
        <w:rPr>
          <w:i/>
          <w:color w:val="000000"/>
          <w:sz w:val="28"/>
          <w:szCs w:val="28"/>
          <w:vertAlign w:val="superscript"/>
        </w:rPr>
        <w:t xml:space="preserve"> </w:t>
      </w:r>
      <w:r w:rsidR="0014347E" w:rsidRPr="0091678D">
        <w:rPr>
          <w:i/>
          <w:color w:val="000000"/>
          <w:sz w:val="28"/>
          <w:szCs w:val="28"/>
          <w:vertAlign w:val="subscript"/>
        </w:rPr>
        <w:t>_</w:t>
      </w:r>
      <w:r w:rsidR="0014347E" w:rsidRPr="0013510B">
        <w:rPr>
          <w:color w:val="000000"/>
          <w:sz w:val="28"/>
          <w:szCs w:val="28"/>
          <w:vertAlign w:val="subscript"/>
          <w:lang w:val="en-US"/>
        </w:rPr>
        <w:t xml:space="preserve"> </w:t>
      </w:r>
      <w:r w:rsidR="0014347E" w:rsidRPr="0013510B">
        <w:rPr>
          <w:color w:val="000000"/>
          <w:sz w:val="28"/>
          <w:szCs w:val="28"/>
          <w:lang w:val="en-US"/>
        </w:rPr>
        <w:t>– the amount of revaluation for incomplete coverage of large enterprises in the regions.</w:t>
      </w:r>
      <w:bookmarkStart w:id="62" w:name="z89"/>
      <w:bookmarkEnd w:id="61"/>
    </w:p>
    <w:p w14:paraId="6E7CD3A3" w14:textId="77777777" w:rsidR="00674339" w:rsidRPr="0013510B" w:rsidRDefault="0014347E" w:rsidP="00DE2D45">
      <w:pPr>
        <w:spacing w:after="0" w:line="240" w:lineRule="auto"/>
        <w:ind w:firstLine="709"/>
        <w:jc w:val="both"/>
        <w:rPr>
          <w:sz w:val="28"/>
          <w:szCs w:val="28"/>
          <w:lang w:val="en-US"/>
        </w:rPr>
      </w:pPr>
      <w:r w:rsidRPr="0013510B">
        <w:rPr>
          <w:color w:val="000000"/>
          <w:sz w:val="28"/>
          <w:szCs w:val="28"/>
          <w:lang w:val="en-US"/>
        </w:rPr>
        <w:lastRenderedPageBreak/>
        <w:t>18. The algorithm for revaluation of investment investments for medium-sized enterprises is similar to the calculation for large enterprises. Data for the Republic of Kazakhstan are formed by aggregating the revaluation by regions.</w:t>
      </w:r>
    </w:p>
    <w:p w14:paraId="45CFF53F" w14:textId="77777777" w:rsidR="001765CF" w:rsidRPr="0013510B" w:rsidRDefault="0014347E" w:rsidP="003E2D2D">
      <w:pPr>
        <w:spacing w:after="0" w:line="240" w:lineRule="auto"/>
        <w:ind w:firstLine="709"/>
        <w:jc w:val="both"/>
        <w:rPr>
          <w:sz w:val="28"/>
          <w:szCs w:val="28"/>
          <w:lang w:val="en-US"/>
        </w:rPr>
      </w:pPr>
      <w:bookmarkStart w:id="63" w:name="z90"/>
      <w:bookmarkEnd w:id="62"/>
      <w:r w:rsidRPr="0013510B">
        <w:rPr>
          <w:color w:val="000000"/>
          <w:sz w:val="28"/>
          <w:szCs w:val="28"/>
          <w:lang w:val="en-US"/>
        </w:rPr>
        <w:t>19. The total amount of the revaluation of investment investments for incomplete coverage of respondents in the Republic of Kazakhstan is equal to the sum of the revaluation for incomplete coverage for medium and large enterprises in all regions and is calculated using the following formula:</w:t>
      </w:r>
      <w:bookmarkStart w:id="64" w:name="z91"/>
      <w:bookmarkEnd w:id="63"/>
    </w:p>
    <w:bookmarkEnd w:id="64"/>
    <w:p w14:paraId="65B3613D" w14:textId="1B064ABA" w:rsidR="00674339" w:rsidRPr="0013510B" w:rsidRDefault="0014347E" w:rsidP="00DE2D45">
      <w:pPr>
        <w:spacing w:after="0" w:line="240" w:lineRule="auto"/>
        <w:ind w:firstLine="709"/>
        <w:jc w:val="both"/>
        <w:rPr>
          <w:sz w:val="28"/>
          <w:szCs w:val="28"/>
          <w:lang w:val="en-US"/>
        </w:rPr>
      </w:pPr>
      <w:r w:rsidRPr="0039395D">
        <w:rPr>
          <w:color w:val="000000"/>
          <w:sz w:val="28"/>
          <w:szCs w:val="28"/>
        </w:rPr>
        <w:t>          </w:t>
      </w:r>
      <w:r w:rsidR="00AA51A6" w:rsidRPr="00AA51A6">
        <w:rPr>
          <w:noProof/>
          <w:lang w:val="ru-RU" w:eastAsia="ru-RU"/>
        </w:rPr>
        <w:drawing>
          <wp:inline distT="0" distB="0" distL="0" distR="0" wp14:anchorId="70611917" wp14:editId="633AFB9D">
            <wp:extent cx="5712031" cy="41041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0331" cy="415324"/>
                    </a:xfrm>
                    <a:prstGeom prst="rect">
                      <a:avLst/>
                    </a:prstGeom>
                    <a:noFill/>
                    <a:ln>
                      <a:noFill/>
                    </a:ln>
                  </pic:spPr>
                </pic:pic>
              </a:graphicData>
            </a:graphic>
          </wp:inline>
        </w:drawing>
      </w:r>
      <w:r w:rsidRPr="0039395D">
        <w:rPr>
          <w:color w:val="000000"/>
          <w:sz w:val="28"/>
          <w:szCs w:val="28"/>
        </w:rPr>
        <w:t>    </w:t>
      </w:r>
      <w:r w:rsidRPr="0013510B">
        <w:rPr>
          <w:color w:val="000000"/>
          <w:sz w:val="28"/>
          <w:szCs w:val="28"/>
          <w:lang w:val="en-US"/>
        </w:rPr>
        <w:t xml:space="preserve">(5) </w:t>
      </w:r>
      <w:r w:rsidRPr="0013510B">
        <w:rPr>
          <w:sz w:val="28"/>
          <w:szCs w:val="28"/>
          <w:lang w:val="en-US"/>
        </w:rPr>
        <w:br/>
      </w:r>
      <w:bookmarkStart w:id="65" w:name="z92"/>
      <w:r w:rsidR="001765CF" w:rsidRPr="0013510B">
        <w:rPr>
          <w:color w:val="000000"/>
          <w:sz w:val="28"/>
          <w:szCs w:val="28"/>
          <w:lang w:val="en-US"/>
        </w:rPr>
        <w:tab/>
      </w:r>
      <w:r w:rsidRPr="0013510B">
        <w:rPr>
          <w:color w:val="000000"/>
          <w:sz w:val="28"/>
          <w:szCs w:val="28"/>
          <w:lang w:val="en-US"/>
        </w:rPr>
        <w:t>where:</w:t>
      </w:r>
    </w:p>
    <w:p w14:paraId="2DA64F3B" w14:textId="77777777" w:rsidR="003E2D2D" w:rsidRPr="0013510B" w:rsidRDefault="0014347E" w:rsidP="00DE2D45">
      <w:pPr>
        <w:spacing w:after="0" w:line="240" w:lineRule="auto"/>
        <w:ind w:firstLine="709"/>
        <w:jc w:val="both"/>
        <w:rPr>
          <w:sz w:val="28"/>
          <w:szCs w:val="28"/>
          <w:lang w:val="en-US"/>
        </w:rPr>
      </w:pPr>
      <w:bookmarkStart w:id="66" w:name="z93"/>
      <w:bookmarkEnd w:id="65"/>
      <w:r w:rsidRPr="00FE5B20">
        <w:rPr>
          <w:i/>
          <w:color w:val="000000"/>
          <w:sz w:val="28"/>
          <w:szCs w:val="28"/>
        </w:rPr>
        <w:t xml:space="preserve">q </w:t>
      </w:r>
      <w:r w:rsidRPr="00FE5B20">
        <w:rPr>
          <w:i/>
          <w:color w:val="000000"/>
          <w:sz w:val="28"/>
          <w:szCs w:val="28"/>
          <w:vertAlign w:val="subscript"/>
        </w:rPr>
        <w:t xml:space="preserve">d </w:t>
      </w:r>
      <w:r w:rsidRPr="0013510B">
        <w:rPr>
          <w:color w:val="000000"/>
          <w:sz w:val="28"/>
          <w:szCs w:val="28"/>
          <w:lang w:val="en-US"/>
        </w:rPr>
        <w:t>- the volume of revaluation of investments for incomplete coverage of respondents in the Republic of Kazakhstan;</w:t>
      </w:r>
      <w:bookmarkStart w:id="67" w:name="z94"/>
      <w:bookmarkEnd w:id="66"/>
    </w:p>
    <w:p w14:paraId="603A5DC1" w14:textId="6811887B" w:rsidR="003E2D2D" w:rsidRPr="0013510B" w:rsidRDefault="0014347E" w:rsidP="00DE2D45">
      <w:pPr>
        <w:spacing w:after="0" w:line="240" w:lineRule="auto"/>
        <w:ind w:firstLine="709"/>
        <w:jc w:val="both"/>
        <w:rPr>
          <w:color w:val="000000"/>
          <w:sz w:val="28"/>
          <w:szCs w:val="28"/>
          <w:lang w:val="en-US"/>
        </w:rPr>
      </w:pPr>
      <w:r w:rsidRPr="00FE5B20">
        <w:rPr>
          <w:i/>
          <w:color w:val="000000"/>
          <w:sz w:val="28"/>
          <w:szCs w:val="28"/>
        </w:rPr>
        <w:t xml:space="preserve">q </w:t>
      </w:r>
      <w:r w:rsidRPr="00FE5B20">
        <w:rPr>
          <w:i/>
          <w:color w:val="000000"/>
          <w:sz w:val="28"/>
          <w:szCs w:val="28"/>
          <w:vertAlign w:val="subscript"/>
        </w:rPr>
        <w:t xml:space="preserve">kr </w:t>
      </w:r>
      <w:r w:rsidR="0013510B">
        <w:rPr>
          <w:color w:val="000000"/>
          <w:sz w:val="28"/>
          <w:szCs w:val="28"/>
          <w:lang w:val="en-US"/>
        </w:rPr>
        <w:t xml:space="preserve">- </w:t>
      </w:r>
      <w:r w:rsidRPr="0013510B">
        <w:rPr>
          <w:color w:val="000000"/>
          <w:sz w:val="28"/>
          <w:szCs w:val="28"/>
          <w:lang w:val="en-US"/>
        </w:rPr>
        <w:t>the volume of investments for incomplete coverage of respondents in the regions by large enterprises;</w:t>
      </w:r>
      <w:bookmarkStart w:id="68" w:name="z95"/>
      <w:bookmarkEnd w:id="67"/>
    </w:p>
    <w:p w14:paraId="3A2B8E5B" w14:textId="77777777" w:rsidR="003E2D2D" w:rsidRPr="0013510B" w:rsidRDefault="0014347E" w:rsidP="00DE2D45">
      <w:pPr>
        <w:spacing w:after="0" w:line="240" w:lineRule="auto"/>
        <w:ind w:firstLine="709"/>
        <w:jc w:val="both"/>
        <w:rPr>
          <w:color w:val="000000"/>
          <w:sz w:val="28"/>
          <w:szCs w:val="28"/>
          <w:lang w:val="en-US"/>
        </w:rPr>
      </w:pPr>
      <w:r w:rsidRPr="00FE5B20">
        <w:rPr>
          <w:i/>
          <w:color w:val="000000"/>
          <w:sz w:val="28"/>
          <w:szCs w:val="28"/>
        </w:rPr>
        <w:t xml:space="preserve">q </w:t>
      </w:r>
      <w:r w:rsidRPr="00FE5B20">
        <w:rPr>
          <w:i/>
          <w:color w:val="000000"/>
          <w:sz w:val="28"/>
          <w:szCs w:val="28"/>
          <w:vertAlign w:val="subscript"/>
        </w:rPr>
        <w:t>sred</w:t>
      </w:r>
      <w:r w:rsidRPr="0013510B">
        <w:rPr>
          <w:i/>
          <w:color w:val="000000"/>
          <w:sz w:val="28"/>
          <w:szCs w:val="28"/>
          <w:lang w:val="en-US"/>
        </w:rPr>
        <w:t xml:space="preserve"> </w:t>
      </w:r>
      <w:r w:rsidRPr="0013510B">
        <w:rPr>
          <w:color w:val="000000"/>
          <w:sz w:val="28"/>
          <w:szCs w:val="28"/>
          <w:lang w:val="en-US"/>
        </w:rPr>
        <w:t xml:space="preserve">- the volume of investments for incomplete coverage of respondents in the regions for medium-sized enterprises </w:t>
      </w:r>
      <w:bookmarkStart w:id="69" w:name="z96"/>
      <w:bookmarkEnd w:id="68"/>
      <w:r w:rsidR="00FE5B20" w:rsidRPr="0013510B">
        <w:rPr>
          <w:color w:val="000000"/>
          <w:sz w:val="28"/>
          <w:szCs w:val="28"/>
          <w:lang w:val="en-US"/>
        </w:rPr>
        <w:t>.</w:t>
      </w:r>
    </w:p>
    <w:p w14:paraId="0D43AB07" w14:textId="77777777" w:rsidR="00614449" w:rsidRPr="0013510B" w:rsidRDefault="0014347E" w:rsidP="00614449">
      <w:pPr>
        <w:spacing w:after="0" w:line="240" w:lineRule="auto"/>
        <w:ind w:firstLine="709"/>
        <w:jc w:val="both"/>
        <w:rPr>
          <w:sz w:val="28"/>
          <w:szCs w:val="28"/>
          <w:lang w:val="en-US"/>
        </w:rPr>
      </w:pPr>
      <w:bookmarkStart w:id="70" w:name="z97"/>
      <w:bookmarkEnd w:id="69"/>
      <w:r w:rsidRPr="0013510B">
        <w:rPr>
          <w:color w:val="000000"/>
          <w:sz w:val="28"/>
          <w:szCs w:val="28"/>
          <w:lang w:val="en-US"/>
        </w:rPr>
        <w:t xml:space="preserve">20. </w:t>
      </w:r>
      <w:r w:rsidR="00614449" w:rsidRPr="0013510B">
        <w:rPr>
          <w:sz w:val="28"/>
          <w:szCs w:val="28"/>
          <w:lang w:val="en-US"/>
        </w:rPr>
        <w:t>The revaluation of investment investments to the annual volume is determined by comparing and analyzing operational data and updated annual data of the corresponding year.</w:t>
      </w:r>
    </w:p>
    <w:p w14:paraId="0E18A0E7" w14:textId="77777777" w:rsidR="00614449" w:rsidRPr="0013510B" w:rsidRDefault="00614449" w:rsidP="00614449">
      <w:pPr>
        <w:spacing w:after="0" w:line="240" w:lineRule="auto"/>
        <w:ind w:firstLine="709"/>
        <w:jc w:val="both"/>
        <w:rPr>
          <w:sz w:val="28"/>
          <w:szCs w:val="28"/>
          <w:lang w:val="en-US"/>
        </w:rPr>
      </w:pPr>
      <w:r w:rsidRPr="0013510B">
        <w:rPr>
          <w:sz w:val="28"/>
          <w:szCs w:val="28"/>
          <w:lang w:val="en-US"/>
        </w:rPr>
        <w:t>At the level of primary statistical data, the catalog of enterprises according to the national statistical observation of the annual frequency and the catalog of enterprises of operational data are compared. The data on investment volumes of enterprises that reported only according to statistical observation of annual frequency are distributed over twelve months and added to the corresponding type of economic activity. Additional valuation is carried out for large and medium-sized enterprises in each region.</w:t>
      </w:r>
    </w:p>
    <w:p w14:paraId="296F24BF" w14:textId="77777777" w:rsidR="003E2D2D" w:rsidRPr="0013510B" w:rsidRDefault="0014347E" w:rsidP="00DE2D45">
      <w:pPr>
        <w:spacing w:after="0" w:line="240" w:lineRule="auto"/>
        <w:ind w:firstLine="709"/>
        <w:jc w:val="both"/>
        <w:rPr>
          <w:color w:val="000000"/>
          <w:sz w:val="28"/>
          <w:szCs w:val="28"/>
          <w:lang w:val="en-US"/>
        </w:rPr>
      </w:pPr>
      <w:bookmarkStart w:id="71" w:name="z99"/>
      <w:bookmarkEnd w:id="70"/>
      <w:r w:rsidRPr="0013510B">
        <w:rPr>
          <w:color w:val="000000"/>
          <w:sz w:val="28"/>
          <w:szCs w:val="28"/>
          <w:lang w:val="en-US"/>
        </w:rPr>
        <w:t>21. Data for the Republic of Kazakhstan are formed by aggregating additional estimates of regions.</w:t>
      </w:r>
      <w:bookmarkStart w:id="72" w:name="z100"/>
      <w:bookmarkEnd w:id="71"/>
    </w:p>
    <w:p w14:paraId="27E174F3" w14:textId="77777777" w:rsidR="00674339" w:rsidRPr="0013510B" w:rsidRDefault="0014347E" w:rsidP="00DE2D45">
      <w:pPr>
        <w:spacing w:after="0" w:line="240" w:lineRule="auto"/>
        <w:ind w:firstLine="709"/>
        <w:jc w:val="both"/>
        <w:rPr>
          <w:color w:val="000000"/>
          <w:sz w:val="28"/>
          <w:szCs w:val="28"/>
          <w:lang w:val="en-US"/>
        </w:rPr>
      </w:pPr>
      <w:r w:rsidRPr="0013510B">
        <w:rPr>
          <w:color w:val="000000"/>
          <w:sz w:val="28"/>
          <w:szCs w:val="28"/>
          <w:lang w:val="en-US"/>
        </w:rPr>
        <w:t>22. The formed aggregate volume of revaluation by regions is edited by analyzing the time series, taking into account the socio-economic potential of the region. The corrected amount of revaluation is distributed according to the algorithm and connected to the aggregated reporting data.</w:t>
      </w:r>
    </w:p>
    <w:p w14:paraId="0F5065A6" w14:textId="77777777" w:rsidR="003E2D2D" w:rsidRPr="0013510B" w:rsidRDefault="003E2D2D" w:rsidP="00DE2D45">
      <w:pPr>
        <w:spacing w:after="0" w:line="240" w:lineRule="auto"/>
        <w:ind w:firstLine="709"/>
        <w:jc w:val="both"/>
        <w:rPr>
          <w:sz w:val="28"/>
          <w:szCs w:val="28"/>
          <w:lang w:val="en-US"/>
        </w:rPr>
      </w:pPr>
    </w:p>
    <w:p w14:paraId="1A583CD7" w14:textId="77777777" w:rsidR="00674339" w:rsidRPr="0013510B" w:rsidRDefault="0014347E" w:rsidP="003E2D2D">
      <w:pPr>
        <w:spacing w:after="0" w:line="240" w:lineRule="auto"/>
        <w:ind w:firstLine="709"/>
        <w:jc w:val="center"/>
        <w:rPr>
          <w:sz w:val="28"/>
          <w:szCs w:val="28"/>
          <w:lang w:val="en-US"/>
        </w:rPr>
      </w:pPr>
      <w:bookmarkStart w:id="73" w:name="z101"/>
      <w:bookmarkEnd w:id="72"/>
      <w:r w:rsidRPr="0013510B">
        <w:rPr>
          <w:b/>
          <w:color w:val="000000"/>
          <w:sz w:val="28"/>
          <w:szCs w:val="28"/>
          <w:lang w:val="en-US"/>
        </w:rPr>
        <w:t>Chapter 4. Calculation of the index of the physical volume of investments in fixed assets</w:t>
      </w:r>
    </w:p>
    <w:p w14:paraId="37C5E28C" w14:textId="3A38F8D2" w:rsidR="00C10309" w:rsidRPr="0013510B" w:rsidRDefault="00162C9E" w:rsidP="00BC1965">
      <w:pPr>
        <w:tabs>
          <w:tab w:val="left" w:pos="1680"/>
        </w:tabs>
        <w:spacing w:after="0" w:line="240" w:lineRule="auto"/>
        <w:ind w:firstLine="709"/>
        <w:jc w:val="both"/>
        <w:rPr>
          <w:sz w:val="28"/>
          <w:szCs w:val="28"/>
          <w:lang w:val="en-US"/>
        </w:rPr>
      </w:pPr>
      <w:bookmarkStart w:id="74" w:name="z102"/>
      <w:bookmarkEnd w:id="73"/>
      <w:r w:rsidRPr="0013510B">
        <w:rPr>
          <w:sz w:val="28"/>
          <w:szCs w:val="28"/>
          <w:lang w:val="en-US"/>
        </w:rPr>
        <w:t>23. When calculating the IPV of investments in fixed capital, the data for the reporting period are deflated into comparable prices of the compared period. As deflators (price indices), data generated by price statistics are used.</w:t>
      </w:r>
    </w:p>
    <w:p w14:paraId="3D90D96B" w14:textId="5D273A47" w:rsidR="00C10309" w:rsidRDefault="00C10309" w:rsidP="00BC1965">
      <w:pPr>
        <w:pStyle w:val="OsnTxt"/>
        <w:spacing w:after="0" w:line="240" w:lineRule="auto"/>
        <w:ind w:firstLine="709"/>
        <w:rPr>
          <w:rFonts w:ascii="Times New Roman" w:hAnsi="Times New Roman"/>
          <w:sz w:val="28"/>
          <w:szCs w:val="28"/>
        </w:rPr>
      </w:pPr>
      <w:r w:rsidRPr="00B81845">
        <w:rPr>
          <w:rFonts w:ascii="Times New Roman" w:hAnsi="Times New Roman"/>
          <w:sz w:val="28"/>
          <w:szCs w:val="28"/>
        </w:rPr>
        <w:t xml:space="preserve">For the calculation of IPV, the detailed asset structure of investments in fixed assets is used. Investments in fixed capital include the following components: costs </w:t>
      </w:r>
      <w:r w:rsidRPr="00B81845">
        <w:rPr>
          <w:rFonts w:ascii="Times New Roman" w:hAnsi="Times New Roman"/>
          <w:sz w:val="28"/>
          <w:szCs w:val="28"/>
        </w:rPr>
        <w:lastRenderedPageBreak/>
        <w:t>for construction and installation works and major repairs; the cost of acquiring machinery, equipment and vehicles; other costs.</w:t>
      </w:r>
    </w:p>
    <w:p w14:paraId="78F1BF6D" w14:textId="77777777" w:rsidR="00C10309" w:rsidRPr="000202DB" w:rsidRDefault="00C10309" w:rsidP="00BC1965">
      <w:pPr>
        <w:pStyle w:val="OsnTxt0"/>
        <w:spacing w:line="240" w:lineRule="auto"/>
        <w:ind w:firstLine="709"/>
        <w:rPr>
          <w:rFonts w:ascii="Times New Roman" w:hAnsi="Times New Roman"/>
          <w:sz w:val="28"/>
          <w:szCs w:val="28"/>
        </w:rPr>
      </w:pPr>
      <w:r w:rsidRPr="000202DB">
        <w:rPr>
          <w:rFonts w:ascii="Times New Roman" w:hAnsi="Times New Roman"/>
          <w:sz w:val="28"/>
          <w:szCs w:val="28"/>
        </w:rPr>
        <w:t xml:space="preserve">The costs of construction and installation works and major repairs include the costs of a set of works for the construction of buildings and structures, </w:t>
      </w:r>
      <w:r w:rsidRPr="000202DB">
        <w:rPr>
          <w:rFonts w:ascii="Times New Roman" w:hAnsi="Times New Roman"/>
          <w:sz w:val="28"/>
          <w:szCs w:val="28"/>
          <w:lang w:val="kk-KZ"/>
        </w:rPr>
        <w:t xml:space="preserve">expansion, reconstruction, installation of power, technological and other equipment, as well as the costs of major repairs of non-residential, residential buildings and structures </w:t>
      </w:r>
      <w:r w:rsidRPr="000202DB">
        <w:rPr>
          <w:rFonts w:ascii="Times New Roman" w:hAnsi="Times New Roman"/>
          <w:sz w:val="28"/>
          <w:szCs w:val="28"/>
        </w:rPr>
        <w:t>.</w:t>
      </w:r>
    </w:p>
    <w:p w14:paraId="6D49A577" w14:textId="77777777" w:rsidR="00C10309" w:rsidRPr="009A73D6" w:rsidRDefault="00C10309" w:rsidP="00BC1965">
      <w:pPr>
        <w:pStyle w:val="OsnTxt0"/>
        <w:spacing w:line="240" w:lineRule="auto"/>
        <w:ind w:firstLine="709"/>
        <w:rPr>
          <w:rFonts w:ascii="Times New Roman" w:hAnsi="Times New Roman"/>
          <w:sz w:val="28"/>
          <w:szCs w:val="28"/>
        </w:rPr>
      </w:pPr>
      <w:r w:rsidRPr="000202DB">
        <w:rPr>
          <w:rFonts w:ascii="Times New Roman" w:hAnsi="Times New Roman"/>
          <w:sz w:val="28"/>
          <w:szCs w:val="28"/>
          <w:lang w:val="kk-KZ"/>
        </w:rPr>
        <w:t xml:space="preserve">Other </w:t>
      </w:r>
      <w:r w:rsidRPr="000202DB">
        <w:rPr>
          <w:rFonts w:ascii="Times New Roman" w:hAnsi="Times New Roman"/>
          <w:sz w:val="28"/>
          <w:szCs w:val="28"/>
        </w:rPr>
        <w:t xml:space="preserve">costs </w:t>
      </w:r>
      <w:r w:rsidRPr="000202DB">
        <w:rPr>
          <w:rFonts w:ascii="Times New Roman" w:hAnsi="Times New Roman"/>
          <w:sz w:val="28"/>
          <w:szCs w:val="28"/>
          <w:lang w:val="kk-KZ"/>
        </w:rPr>
        <w:t xml:space="preserve">- </w:t>
      </w:r>
      <w:r w:rsidRPr="000202DB">
        <w:rPr>
          <w:rFonts w:ascii="Times New Roman" w:hAnsi="Times New Roman"/>
          <w:sz w:val="28"/>
          <w:szCs w:val="28"/>
        </w:rPr>
        <w:t>costs for design and survey work, architectural supervision, maintenance of directorates of facilities under construction, costs for cultivated biological costs, as well as costs for objects created or acquired by organizations that have been used in economic activities for more than one year, have a monetary value, have the ability to alienate and generating income, but not material values.</w:t>
      </w:r>
    </w:p>
    <w:p w14:paraId="3D5DC396" w14:textId="51EDA816" w:rsidR="00C10309" w:rsidRPr="00B81845" w:rsidRDefault="00C10309" w:rsidP="00BC1965">
      <w:pPr>
        <w:pStyle w:val="OsnTxt"/>
        <w:spacing w:after="0" w:line="240" w:lineRule="auto"/>
        <w:ind w:firstLine="709"/>
        <w:rPr>
          <w:rFonts w:ascii="Times New Roman" w:hAnsi="Times New Roman"/>
          <w:sz w:val="28"/>
          <w:szCs w:val="28"/>
        </w:rPr>
      </w:pPr>
      <w:r w:rsidRPr="00B81845">
        <w:rPr>
          <w:rFonts w:ascii="Times New Roman" w:hAnsi="Times New Roman"/>
          <w:sz w:val="28"/>
          <w:szCs w:val="28"/>
        </w:rPr>
        <w:t>24. IPV of investments in fixed assets is formed by the previous month, by the corresponding period of the previous year (month, cumulative period) and by the previous year.</w:t>
      </w:r>
    </w:p>
    <w:p w14:paraId="512526FC" w14:textId="79597152" w:rsidR="00C10309" w:rsidRPr="0013510B" w:rsidRDefault="00580F53" w:rsidP="00BC1965">
      <w:pPr>
        <w:shd w:val="clear" w:color="auto" w:fill="FFFFFF"/>
        <w:spacing w:after="0" w:line="240" w:lineRule="auto"/>
        <w:ind w:firstLine="709"/>
        <w:jc w:val="both"/>
        <w:rPr>
          <w:sz w:val="28"/>
          <w:szCs w:val="28"/>
          <w:lang w:val="en-US"/>
        </w:rPr>
      </w:pPr>
      <w:r w:rsidRPr="0013510B">
        <w:rPr>
          <w:sz w:val="28"/>
          <w:szCs w:val="28"/>
          <w:lang w:val="en-US"/>
        </w:rPr>
        <w:t>IPV of investments in fixed capital is calculated for the Republic of Kazakhstan, as well as by regions.</w:t>
      </w:r>
    </w:p>
    <w:p w14:paraId="1955750E" w14:textId="4FE2826C" w:rsidR="00C10309" w:rsidRPr="00B81845" w:rsidRDefault="00C10309" w:rsidP="00BC1965">
      <w:pPr>
        <w:pStyle w:val="OsnTxt"/>
        <w:spacing w:after="0" w:line="240" w:lineRule="auto"/>
        <w:ind w:firstLine="709"/>
        <w:rPr>
          <w:rFonts w:ascii="Times New Roman" w:hAnsi="Times New Roman"/>
          <w:sz w:val="28"/>
          <w:szCs w:val="28"/>
        </w:rPr>
      </w:pPr>
      <w:r w:rsidRPr="00B81845">
        <w:rPr>
          <w:rFonts w:ascii="Times New Roman" w:hAnsi="Times New Roman"/>
          <w:sz w:val="28"/>
          <w:szCs w:val="28"/>
        </w:rPr>
        <w:t xml:space="preserve">25. Calculation of </w:t>
      </w:r>
      <w:r w:rsidR="00580F53">
        <w:rPr>
          <w:rFonts w:ascii="Times New Roman" w:hAnsi="Times New Roman"/>
          <w:sz w:val="28"/>
          <w:szCs w:val="28"/>
        </w:rPr>
        <w:t>the IPV of investment in fixed assets is carried out in several stages. At the first stage, the volumes by components of investment in fixed assets are converted into comparable prices (using the corresponding price indices by types of assets) and aggregated.</w:t>
      </w:r>
    </w:p>
    <w:p w14:paraId="7E7855F3" w14:textId="77777777" w:rsidR="00C10309" w:rsidRPr="00B81845" w:rsidRDefault="00C10309" w:rsidP="00BC1965">
      <w:pPr>
        <w:pStyle w:val="OsnTxt"/>
        <w:spacing w:after="0" w:line="240" w:lineRule="auto"/>
        <w:ind w:firstLine="709"/>
        <w:rPr>
          <w:rFonts w:ascii="Times New Roman" w:hAnsi="Times New Roman"/>
          <w:sz w:val="28"/>
          <w:szCs w:val="28"/>
        </w:rPr>
      </w:pPr>
      <w:r w:rsidRPr="00B81845">
        <w:rPr>
          <w:rFonts w:ascii="Times New Roman" w:hAnsi="Times New Roman"/>
          <w:sz w:val="28"/>
          <w:szCs w:val="28"/>
        </w:rPr>
        <w:t>The costs of construction and installation works are translated into comparable prices, taking into account the price index for construction and installation works, the costs of purchasing machinery and equipment - a weighted index of prices for machinery and equipment (manufactured and imported), other costs in the volume of investments in fixed capital - from using price indices for other costs.</w:t>
      </w:r>
    </w:p>
    <w:p w14:paraId="6A3815DD" w14:textId="334E5263" w:rsidR="00C10309" w:rsidRPr="0013510B" w:rsidRDefault="00C10309" w:rsidP="00BC1965">
      <w:pPr>
        <w:tabs>
          <w:tab w:val="left" w:pos="1680"/>
        </w:tabs>
        <w:spacing w:after="0" w:line="240" w:lineRule="auto"/>
        <w:ind w:firstLine="709"/>
        <w:jc w:val="both"/>
        <w:rPr>
          <w:sz w:val="28"/>
          <w:szCs w:val="28"/>
          <w:lang w:val="en-US"/>
        </w:rPr>
      </w:pPr>
      <w:r w:rsidRPr="0013510B">
        <w:rPr>
          <w:sz w:val="28"/>
          <w:szCs w:val="28"/>
          <w:lang w:val="en-US"/>
        </w:rPr>
        <w:t>26. Calculation of IPV for all components is made by the ratio of the volumes of the reporting period to the volumes of the compared period in comparable prices. Similarly, the aggregate volume of investments in fixed assets correlates with the volume of the compared period in comparable prices.</w:t>
      </w:r>
    </w:p>
    <w:p w14:paraId="43189C12" w14:textId="64A207C1" w:rsidR="00674339" w:rsidRPr="0013510B" w:rsidRDefault="0014347E" w:rsidP="00DE2D45">
      <w:pPr>
        <w:spacing w:after="0" w:line="240" w:lineRule="auto"/>
        <w:ind w:firstLine="709"/>
        <w:jc w:val="both"/>
        <w:rPr>
          <w:sz w:val="28"/>
          <w:szCs w:val="28"/>
          <w:lang w:val="en-US"/>
        </w:rPr>
      </w:pPr>
      <w:bookmarkStart w:id="75" w:name="z150"/>
      <w:bookmarkEnd w:id="74"/>
      <w:r w:rsidRPr="0013510B">
        <w:rPr>
          <w:color w:val="000000"/>
          <w:sz w:val="28"/>
          <w:szCs w:val="28"/>
          <w:lang w:val="en-US"/>
        </w:rPr>
        <w:t xml:space="preserve">27. The IPV of investments in fixed assets of the reporting period to the base year is calculated by the chain method, in which the annual IPVs of investments in fixed assets ( </w:t>
      </w:r>
      <w:r w:rsidRPr="0039395D">
        <w:rPr>
          <w:i/>
          <w:color w:val="000000"/>
          <w:sz w:val="28"/>
          <w:szCs w:val="28"/>
        </w:rPr>
        <w:t xml:space="preserve">I </w:t>
      </w:r>
      <w:r w:rsidRPr="0039395D">
        <w:rPr>
          <w:color w:val="000000"/>
          <w:sz w:val="28"/>
          <w:szCs w:val="28"/>
          <w:vertAlign w:val="subscript"/>
        </w:rPr>
        <w:t xml:space="preserve">q </w:t>
      </w:r>
      <w:r w:rsidRPr="0013510B">
        <w:rPr>
          <w:color w:val="000000"/>
          <w:sz w:val="28"/>
          <w:szCs w:val="28"/>
          <w:lang w:val="en-US"/>
        </w:rPr>
        <w:t>) are successively multiplied, for example:</w:t>
      </w:r>
    </w:p>
    <w:p w14:paraId="7A80C47F" w14:textId="745B47EE" w:rsidR="00674339" w:rsidRPr="0013510B" w:rsidRDefault="00376925" w:rsidP="00614449">
      <w:pPr>
        <w:spacing w:after="0" w:line="240" w:lineRule="auto"/>
        <w:ind w:firstLine="709"/>
        <w:jc w:val="center"/>
        <w:rPr>
          <w:color w:val="000000"/>
          <w:sz w:val="28"/>
          <w:szCs w:val="28"/>
          <w:vertAlign w:val="subscript"/>
          <w:lang w:val="en-US"/>
        </w:rPr>
      </w:pPr>
      <w:bookmarkStart w:id="76" w:name="z152"/>
      <w:bookmarkEnd w:id="75"/>
      <w:r w:rsidRPr="00376925">
        <w:rPr>
          <w:noProof/>
          <w:lang w:val="ru-RU" w:eastAsia="ru-RU"/>
        </w:rPr>
        <w:drawing>
          <wp:inline distT="0" distB="0" distL="0" distR="0" wp14:anchorId="0BA875D1" wp14:editId="4FCDF22E">
            <wp:extent cx="5304703" cy="759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4201" cy="786590"/>
                    </a:xfrm>
                    <a:prstGeom prst="rect">
                      <a:avLst/>
                    </a:prstGeom>
                    <a:noFill/>
                    <a:ln>
                      <a:noFill/>
                    </a:ln>
                  </pic:spPr>
                </pic:pic>
              </a:graphicData>
            </a:graphic>
          </wp:inline>
        </w:drawing>
      </w:r>
      <w:r w:rsidRPr="0013510B">
        <w:rPr>
          <w:lang w:val="en-US"/>
        </w:rPr>
        <w:t xml:space="preserve"> </w:t>
      </w:r>
      <w:r w:rsidR="0014347E" w:rsidRPr="0013510B">
        <w:rPr>
          <w:color w:val="000000"/>
          <w:sz w:val="28"/>
          <w:szCs w:val="28"/>
          <w:lang w:val="en-US"/>
        </w:rPr>
        <w:t>(6)</w:t>
      </w:r>
    </w:p>
    <w:p w14:paraId="38FF2CE8" w14:textId="77777777" w:rsidR="00674339" w:rsidRPr="0013510B" w:rsidRDefault="0014347E" w:rsidP="00DE2D45">
      <w:pPr>
        <w:spacing w:after="0" w:line="240" w:lineRule="auto"/>
        <w:ind w:firstLine="709"/>
        <w:jc w:val="both"/>
        <w:rPr>
          <w:sz w:val="28"/>
          <w:szCs w:val="28"/>
          <w:lang w:val="en-US"/>
        </w:rPr>
      </w:pPr>
      <w:bookmarkStart w:id="77" w:name="z153"/>
      <w:bookmarkEnd w:id="76"/>
      <w:r w:rsidRPr="0013510B">
        <w:rPr>
          <w:color w:val="000000"/>
          <w:sz w:val="28"/>
          <w:szCs w:val="28"/>
          <w:lang w:val="en-US"/>
        </w:rPr>
        <w:t>Where:</w:t>
      </w:r>
    </w:p>
    <w:p w14:paraId="306A81FF" w14:textId="0CCCBAF7" w:rsidR="00674339" w:rsidRPr="0013510B" w:rsidRDefault="0014347E" w:rsidP="00DE2D45">
      <w:pPr>
        <w:spacing w:after="0" w:line="240" w:lineRule="auto"/>
        <w:ind w:firstLine="709"/>
        <w:jc w:val="both"/>
        <w:rPr>
          <w:sz w:val="28"/>
          <w:szCs w:val="28"/>
          <w:lang w:val="en-US"/>
        </w:rPr>
      </w:pPr>
      <w:bookmarkStart w:id="78" w:name="z154"/>
      <w:bookmarkEnd w:id="77"/>
      <w:r w:rsidRPr="001B4C5E">
        <w:rPr>
          <w:i/>
          <w:color w:val="000000"/>
          <w:sz w:val="28"/>
          <w:szCs w:val="28"/>
        </w:rPr>
        <w:t xml:space="preserve">I </w:t>
      </w:r>
      <w:r w:rsidRPr="001B4C5E">
        <w:rPr>
          <w:i/>
          <w:color w:val="000000"/>
          <w:sz w:val="28"/>
          <w:szCs w:val="28"/>
          <w:vertAlign w:val="subscript"/>
        </w:rPr>
        <w:t>q</w:t>
      </w:r>
      <w:r w:rsidRPr="0013510B">
        <w:rPr>
          <w:i/>
          <w:color w:val="000000"/>
          <w:sz w:val="28"/>
          <w:szCs w:val="28"/>
          <w:lang w:val="en-US"/>
        </w:rPr>
        <w:t xml:space="preserve"> </w:t>
      </w:r>
      <w:r w:rsidRPr="0013510B">
        <w:rPr>
          <w:color w:val="000000"/>
          <w:sz w:val="28"/>
          <w:szCs w:val="28"/>
          <w:lang w:val="en-US"/>
        </w:rPr>
        <w:t>– IPV of fixed capital investments, in %.</w:t>
      </w:r>
    </w:p>
    <w:p w14:paraId="0109D295" w14:textId="77777777" w:rsidR="00674339" w:rsidRPr="0013510B" w:rsidRDefault="0014347E" w:rsidP="00DE2D45">
      <w:pPr>
        <w:spacing w:after="0" w:line="240" w:lineRule="auto"/>
        <w:ind w:firstLine="709"/>
        <w:jc w:val="both"/>
        <w:rPr>
          <w:sz w:val="28"/>
          <w:szCs w:val="28"/>
          <w:lang w:val="en-US"/>
        </w:rPr>
      </w:pPr>
      <w:bookmarkStart w:id="79" w:name="z155"/>
      <w:bookmarkEnd w:id="78"/>
      <w:r w:rsidRPr="0013510B">
        <w:rPr>
          <w:color w:val="000000"/>
          <w:sz w:val="28"/>
          <w:szCs w:val="28"/>
          <w:lang w:val="en-US"/>
        </w:rPr>
        <w:t>The calculation of the index on the basis of one base year is carried out for 5 years. After the base year is updated. The year ending in "0" or "5" is selected as the base year.</w:t>
      </w:r>
    </w:p>
    <w:p w14:paraId="70E0416B" w14:textId="77777777" w:rsidR="00674339" w:rsidRPr="0013510B" w:rsidRDefault="001B4C5E" w:rsidP="00DE2D45">
      <w:pPr>
        <w:spacing w:after="0" w:line="240" w:lineRule="auto"/>
        <w:ind w:firstLine="709"/>
        <w:jc w:val="both"/>
        <w:rPr>
          <w:sz w:val="28"/>
          <w:szCs w:val="28"/>
          <w:lang w:val="en-US"/>
        </w:rPr>
      </w:pPr>
      <w:bookmarkStart w:id="80" w:name="z156"/>
      <w:bookmarkEnd w:id="79"/>
      <w:r w:rsidRPr="0013510B">
        <w:rPr>
          <w:color w:val="000000"/>
          <w:sz w:val="28"/>
          <w:szCs w:val="28"/>
          <w:lang w:val="en-US"/>
        </w:rPr>
        <w:lastRenderedPageBreak/>
        <w:t>28. Indicators of investment statistics during the reporting year are formed monthly according to operational data, until the formation of the final annual data. As a result, there is a difference between operational and final annual data.</w:t>
      </w:r>
    </w:p>
    <w:p w14:paraId="663A94EA" w14:textId="77777777" w:rsidR="00674339" w:rsidRPr="0013510B" w:rsidRDefault="0014347E" w:rsidP="00DE2D45">
      <w:pPr>
        <w:spacing w:after="0" w:line="240" w:lineRule="auto"/>
        <w:ind w:firstLine="709"/>
        <w:jc w:val="both"/>
        <w:rPr>
          <w:sz w:val="28"/>
          <w:szCs w:val="28"/>
          <w:lang w:val="en-US"/>
        </w:rPr>
      </w:pPr>
      <w:bookmarkStart w:id="81" w:name="z157"/>
      <w:bookmarkEnd w:id="80"/>
      <w:r w:rsidRPr="0013510B">
        <w:rPr>
          <w:color w:val="000000"/>
          <w:sz w:val="28"/>
          <w:szCs w:val="28"/>
          <w:lang w:val="en-US"/>
        </w:rPr>
        <w:t>To form time series of monthly data harmonized with annual data, the archive operational database is recalculated taking into account the received annual data.</w:t>
      </w:r>
    </w:p>
    <w:p w14:paraId="706FC1BA" w14:textId="77777777" w:rsidR="00674339" w:rsidRPr="0013510B" w:rsidRDefault="001B4C5E" w:rsidP="00DE2D45">
      <w:pPr>
        <w:spacing w:after="0" w:line="240" w:lineRule="auto"/>
        <w:ind w:firstLine="709"/>
        <w:jc w:val="both"/>
        <w:rPr>
          <w:sz w:val="28"/>
          <w:szCs w:val="28"/>
          <w:lang w:val="en-US"/>
        </w:rPr>
      </w:pPr>
      <w:bookmarkStart w:id="82" w:name="z158"/>
      <w:bookmarkEnd w:id="81"/>
      <w:r w:rsidRPr="0013510B">
        <w:rPr>
          <w:color w:val="000000"/>
          <w:sz w:val="28"/>
          <w:szCs w:val="28"/>
          <w:lang w:val="en-US"/>
        </w:rPr>
        <w:t>29. The new monthly data obtained as a result of the recalculation are fully harmonized with the annual data and are added to the total time series of monthly data.</w:t>
      </w:r>
    </w:p>
    <w:p w14:paraId="0A67EBEB" w14:textId="77777777" w:rsidR="00674339" w:rsidRPr="0013510B" w:rsidRDefault="0014347E" w:rsidP="00DE2D45">
      <w:pPr>
        <w:spacing w:after="0" w:line="240" w:lineRule="auto"/>
        <w:ind w:firstLine="709"/>
        <w:jc w:val="both"/>
        <w:rPr>
          <w:sz w:val="28"/>
          <w:szCs w:val="28"/>
          <w:lang w:val="en-US"/>
        </w:rPr>
      </w:pPr>
      <w:bookmarkStart w:id="83" w:name="z159"/>
      <w:bookmarkEnd w:id="82"/>
      <w:r w:rsidRPr="0013510B">
        <w:rPr>
          <w:color w:val="000000"/>
          <w:sz w:val="28"/>
          <w:szCs w:val="28"/>
          <w:lang w:val="en-US"/>
        </w:rPr>
        <w:t>30. Before receiving annual data and recalculating archived monthly data, the unrecalculated archive base of the previous year is used as the base. After receiving the recalculated dynamic series, the archive database of the previous year is replaced by a new one.</w:t>
      </w:r>
    </w:p>
    <w:p w14:paraId="4FD246D9" w14:textId="77777777" w:rsidR="001B4C5E" w:rsidRPr="0013510B" w:rsidRDefault="0014347E" w:rsidP="00DE2D45">
      <w:pPr>
        <w:spacing w:after="0" w:line="240" w:lineRule="auto"/>
        <w:ind w:firstLine="709"/>
        <w:rPr>
          <w:b/>
          <w:color w:val="000000"/>
          <w:sz w:val="28"/>
          <w:szCs w:val="28"/>
          <w:lang w:val="en-US"/>
        </w:rPr>
      </w:pPr>
      <w:bookmarkStart w:id="84" w:name="z160"/>
      <w:bookmarkEnd w:id="83"/>
      <w:r w:rsidRPr="0013510B">
        <w:rPr>
          <w:b/>
          <w:color w:val="000000"/>
          <w:sz w:val="28"/>
          <w:szCs w:val="28"/>
          <w:lang w:val="en-US"/>
        </w:rPr>
        <w:t xml:space="preserve"> </w:t>
      </w:r>
    </w:p>
    <w:p w14:paraId="50F4E0AD" w14:textId="4E5A1B72" w:rsidR="00674339" w:rsidRPr="00580F53" w:rsidRDefault="0014347E" w:rsidP="001B4C5E">
      <w:pPr>
        <w:spacing w:after="0" w:line="240" w:lineRule="auto"/>
        <w:ind w:firstLine="709"/>
        <w:jc w:val="center"/>
        <w:rPr>
          <w:sz w:val="28"/>
          <w:szCs w:val="28"/>
        </w:rPr>
      </w:pPr>
      <w:r w:rsidRPr="0013510B">
        <w:rPr>
          <w:b/>
          <w:color w:val="000000"/>
          <w:sz w:val="28"/>
          <w:szCs w:val="28"/>
          <w:lang w:val="en-US"/>
        </w:rPr>
        <w:t xml:space="preserve">Chapter 5. </w:t>
      </w:r>
      <w:r w:rsidR="00580F53" w:rsidRPr="00580F53">
        <w:rPr>
          <w:b/>
          <w:color w:val="000000"/>
          <w:sz w:val="28"/>
          <w:szCs w:val="28"/>
        </w:rPr>
        <w:t>The main groupings of output data based on the model analysis scheme</w:t>
      </w:r>
    </w:p>
    <w:p w14:paraId="5D5C31A0" w14:textId="7696E14B" w:rsidR="00674339" w:rsidRPr="0013510B" w:rsidRDefault="0014347E" w:rsidP="00DE2D45">
      <w:pPr>
        <w:spacing w:after="0" w:line="240" w:lineRule="auto"/>
        <w:ind w:firstLine="709"/>
        <w:jc w:val="both"/>
        <w:rPr>
          <w:sz w:val="28"/>
          <w:szCs w:val="28"/>
          <w:lang w:val="en-US"/>
        </w:rPr>
      </w:pPr>
      <w:bookmarkStart w:id="85" w:name="z161"/>
      <w:bookmarkEnd w:id="84"/>
      <w:r w:rsidRPr="0013510B">
        <w:rPr>
          <w:color w:val="000000"/>
          <w:sz w:val="28"/>
          <w:szCs w:val="28"/>
          <w:lang w:val="en-US"/>
        </w:rPr>
        <w:t>31. A comprehensive analysis of investment activity according to a model scheme determines the relationship between various sectors of the economy. The model scheme for the analysis of investment activity (hereinafter - Model scheme) is carried out on the basis of primary data on investment statistics using cross groupings.</w:t>
      </w:r>
    </w:p>
    <w:p w14:paraId="34E8ACBB" w14:textId="77777777" w:rsidR="00674339" w:rsidRPr="0013510B" w:rsidRDefault="0014347E" w:rsidP="00DE2D45">
      <w:pPr>
        <w:spacing w:after="0" w:line="240" w:lineRule="auto"/>
        <w:ind w:firstLine="709"/>
        <w:jc w:val="both"/>
        <w:rPr>
          <w:sz w:val="28"/>
          <w:szCs w:val="28"/>
          <w:lang w:val="en-US"/>
        </w:rPr>
      </w:pPr>
      <w:bookmarkStart w:id="86" w:name="z162"/>
      <w:bookmarkEnd w:id="85"/>
      <w:r w:rsidRPr="0013510B">
        <w:rPr>
          <w:color w:val="000000"/>
          <w:sz w:val="28"/>
          <w:szCs w:val="28"/>
          <w:lang w:val="en-US"/>
        </w:rPr>
        <w:t>32. Depending on the nature of the analysis being carried out, investment activity indicators are aggregated into various groups. The use of the Model Scheme allows obtaining meaningful information on the volume and dynamics of investments in fixed assets, the structure, sources of financing and conditions for financing investments, the study of profitability, as well as its socio-economic efficiency and use for further analysis.</w:t>
      </w:r>
    </w:p>
    <w:p w14:paraId="5D374119" w14:textId="77777777" w:rsidR="001B4C5E" w:rsidRPr="0013510B" w:rsidRDefault="001B4C5E" w:rsidP="00DE2D45">
      <w:pPr>
        <w:spacing w:after="0" w:line="240" w:lineRule="auto"/>
        <w:ind w:firstLine="709"/>
        <w:jc w:val="both"/>
        <w:rPr>
          <w:color w:val="000000"/>
          <w:sz w:val="28"/>
          <w:szCs w:val="28"/>
          <w:lang w:val="en-US"/>
        </w:rPr>
      </w:pPr>
      <w:bookmarkStart w:id="87" w:name="z163"/>
      <w:bookmarkEnd w:id="86"/>
      <w:r w:rsidRPr="0013510B">
        <w:rPr>
          <w:color w:val="000000"/>
          <w:sz w:val="28"/>
          <w:szCs w:val="28"/>
          <w:lang w:val="en-US"/>
        </w:rPr>
        <w:t>33. The territorial structure of investment investments is formed taking into account the geographical orientation of investments in fixed assets.</w:t>
      </w:r>
      <w:bookmarkStart w:id="88" w:name="z164"/>
      <w:bookmarkEnd w:id="87"/>
    </w:p>
    <w:p w14:paraId="2BC93AA5" w14:textId="77777777" w:rsidR="001B4C5E" w:rsidRPr="0013510B" w:rsidRDefault="0014347E" w:rsidP="00DE2D45">
      <w:pPr>
        <w:spacing w:after="0" w:line="240" w:lineRule="auto"/>
        <w:ind w:firstLine="709"/>
        <w:jc w:val="both"/>
        <w:rPr>
          <w:color w:val="000000"/>
          <w:sz w:val="28"/>
          <w:szCs w:val="28"/>
          <w:lang w:val="en-US"/>
        </w:rPr>
      </w:pPr>
      <w:r w:rsidRPr="0013510B">
        <w:rPr>
          <w:color w:val="000000"/>
          <w:sz w:val="28"/>
          <w:szCs w:val="28"/>
          <w:lang w:val="en-US"/>
        </w:rPr>
        <w:t>The grouping evaluates the proportional distribution and efficiency of the use of investments at the country level as a whole and by region.</w:t>
      </w:r>
      <w:bookmarkStart w:id="89" w:name="z165"/>
      <w:bookmarkEnd w:id="88"/>
    </w:p>
    <w:p w14:paraId="61DB8842" w14:textId="77777777" w:rsidR="00674339" w:rsidRPr="0013510B" w:rsidRDefault="001B4C5E" w:rsidP="00DE2D45">
      <w:pPr>
        <w:spacing w:after="0" w:line="240" w:lineRule="auto"/>
        <w:ind w:firstLine="709"/>
        <w:jc w:val="both"/>
        <w:rPr>
          <w:color w:val="000000"/>
          <w:sz w:val="28"/>
          <w:szCs w:val="28"/>
          <w:lang w:val="en-US"/>
        </w:rPr>
      </w:pPr>
      <w:r w:rsidRPr="0013510B">
        <w:rPr>
          <w:color w:val="000000"/>
          <w:sz w:val="28"/>
          <w:szCs w:val="28"/>
          <w:lang w:val="en-US"/>
        </w:rPr>
        <w:t>34. The technological and reproductive structure of investment investments is one of the important groupings of output indicators.</w:t>
      </w:r>
    </w:p>
    <w:p w14:paraId="3E072E48" w14:textId="77777777" w:rsidR="001B4C5E" w:rsidRPr="0013510B" w:rsidRDefault="0014347E" w:rsidP="00DE2D45">
      <w:pPr>
        <w:spacing w:after="0" w:line="240" w:lineRule="auto"/>
        <w:ind w:firstLine="709"/>
        <w:jc w:val="both"/>
        <w:rPr>
          <w:color w:val="000000"/>
          <w:sz w:val="28"/>
          <w:szCs w:val="28"/>
          <w:lang w:val="en-US"/>
        </w:rPr>
      </w:pPr>
      <w:bookmarkStart w:id="90" w:name="z166"/>
      <w:bookmarkEnd w:id="89"/>
      <w:r w:rsidRPr="0013510B">
        <w:rPr>
          <w:color w:val="000000"/>
          <w:sz w:val="28"/>
          <w:szCs w:val="28"/>
          <w:lang w:val="en-US"/>
        </w:rPr>
        <w:t>Based on the available surveyed statistical indicators on the costs of construction and installation works, the cost of equipment, tools and other capital works and costs, a grouping is formed according to the technological structure of costs, which is necessary for analyzing the effectiveness of investment investments.</w:t>
      </w:r>
      <w:bookmarkStart w:id="91" w:name="z167"/>
      <w:bookmarkEnd w:id="90"/>
    </w:p>
    <w:p w14:paraId="348765FC" w14:textId="77777777" w:rsidR="001B4C5E" w:rsidRPr="0013510B" w:rsidRDefault="0014347E" w:rsidP="00DE2D45">
      <w:pPr>
        <w:spacing w:after="0" w:line="240" w:lineRule="auto"/>
        <w:ind w:firstLine="709"/>
        <w:jc w:val="both"/>
        <w:rPr>
          <w:color w:val="000000"/>
          <w:sz w:val="28"/>
          <w:szCs w:val="28"/>
          <w:lang w:val="en-US"/>
        </w:rPr>
      </w:pPr>
      <w:r w:rsidRPr="0013510B">
        <w:rPr>
          <w:color w:val="000000"/>
          <w:sz w:val="28"/>
          <w:szCs w:val="28"/>
          <w:lang w:val="en-US"/>
        </w:rPr>
        <w:t>35. To analyze the investment of funds in the extensive and intensive development of economic entities, a grouping of the reproductive structure of investment investments is formed. The grouping of reproduction structures of investment investments is formed as follows:</w:t>
      </w:r>
      <w:bookmarkStart w:id="92" w:name="z168"/>
      <w:bookmarkEnd w:id="91"/>
    </w:p>
    <w:p w14:paraId="4960489E" w14:textId="77777777" w:rsidR="001B4C5E" w:rsidRPr="0013510B" w:rsidRDefault="0014347E" w:rsidP="00DE2D45">
      <w:pPr>
        <w:spacing w:after="0" w:line="240" w:lineRule="auto"/>
        <w:ind w:firstLine="709"/>
        <w:jc w:val="both"/>
        <w:rPr>
          <w:color w:val="000000"/>
          <w:sz w:val="28"/>
          <w:szCs w:val="28"/>
          <w:lang w:val="en-US"/>
        </w:rPr>
      </w:pPr>
      <w:r w:rsidRPr="0013510B">
        <w:rPr>
          <w:color w:val="000000"/>
          <w:sz w:val="28"/>
          <w:szCs w:val="28"/>
          <w:lang w:val="en-US"/>
        </w:rPr>
        <w:lastRenderedPageBreak/>
        <w:t>new construction and expansion of existing enterprises (new) - costs allocated for construction and installation work without major repairs of buildings and structures;</w:t>
      </w:r>
      <w:bookmarkStart w:id="93" w:name="z169"/>
      <w:bookmarkEnd w:id="92"/>
    </w:p>
    <w:p w14:paraId="0DCEA799" w14:textId="77777777" w:rsidR="001B4C5E" w:rsidRPr="0013510B" w:rsidRDefault="0014347E" w:rsidP="00DE2D45">
      <w:pPr>
        <w:spacing w:after="0" w:line="240" w:lineRule="auto"/>
        <w:ind w:firstLine="709"/>
        <w:jc w:val="both"/>
        <w:rPr>
          <w:color w:val="000000"/>
          <w:sz w:val="28"/>
          <w:szCs w:val="28"/>
          <w:lang w:val="en-US"/>
        </w:rPr>
      </w:pPr>
      <w:r w:rsidRPr="0013510B">
        <w:rPr>
          <w:color w:val="000000"/>
          <w:sz w:val="28"/>
          <w:szCs w:val="28"/>
          <w:lang w:val="en-US"/>
        </w:rPr>
        <w:t>reconstruction and expansion of existing enterprises - the cost of major repairs of buildings and structures;</w:t>
      </w:r>
      <w:bookmarkStart w:id="94" w:name="z170"/>
      <w:bookmarkEnd w:id="93"/>
    </w:p>
    <w:p w14:paraId="4C005606" w14:textId="77777777" w:rsidR="001B4C5E" w:rsidRPr="0013510B" w:rsidRDefault="0014347E" w:rsidP="00DE2D45">
      <w:pPr>
        <w:spacing w:after="0" w:line="240" w:lineRule="auto"/>
        <w:ind w:firstLine="709"/>
        <w:jc w:val="both"/>
        <w:rPr>
          <w:color w:val="000000"/>
          <w:sz w:val="28"/>
          <w:szCs w:val="28"/>
          <w:lang w:val="en-US"/>
        </w:rPr>
      </w:pPr>
      <w:r w:rsidRPr="0013510B">
        <w:rPr>
          <w:color w:val="000000"/>
          <w:sz w:val="28"/>
          <w:szCs w:val="28"/>
          <w:lang w:val="en-US"/>
        </w:rPr>
        <w:t>technical re-equipment - the cost of acquiring machinery and equipment, excluding vehicles, major repairs of equipment.</w:t>
      </w:r>
      <w:bookmarkStart w:id="95" w:name="z171"/>
      <w:bookmarkEnd w:id="94"/>
    </w:p>
    <w:p w14:paraId="43F0FBEC" w14:textId="77777777" w:rsidR="001B4C5E" w:rsidRPr="0013510B" w:rsidRDefault="001B4C5E" w:rsidP="00DE2D45">
      <w:pPr>
        <w:spacing w:after="0" w:line="240" w:lineRule="auto"/>
        <w:ind w:firstLine="709"/>
        <w:jc w:val="both"/>
        <w:rPr>
          <w:color w:val="000000"/>
          <w:sz w:val="28"/>
          <w:szCs w:val="28"/>
          <w:lang w:val="en-US"/>
        </w:rPr>
      </w:pPr>
      <w:r w:rsidRPr="0013510B">
        <w:rPr>
          <w:color w:val="000000"/>
          <w:sz w:val="28"/>
          <w:szCs w:val="28"/>
          <w:lang w:val="en-US"/>
        </w:rPr>
        <w:t xml:space="preserve">36. The grouping of investment financing sources is formed by aggregating own and borrowed funds, the ratio shows the financial stability of economic entities. The indicators presented in the grouping reflect the availability of investors' own </w:t>
      </w:r>
      <w:r w:rsidR="0014347E" w:rsidRPr="0013510B">
        <w:rPr>
          <w:color w:val="000000"/>
          <w:sz w:val="28"/>
          <w:szCs w:val="28"/>
          <w:lang w:val="en-US"/>
        </w:rPr>
        <w:t>funds, the participation of the state and foreign investors in the investment process.</w:t>
      </w:r>
      <w:bookmarkStart w:id="96" w:name="z172"/>
      <w:bookmarkEnd w:id="95"/>
    </w:p>
    <w:p w14:paraId="0EFD5B1D" w14:textId="77777777" w:rsidR="001B4C5E" w:rsidRPr="0013510B" w:rsidRDefault="001B4C5E" w:rsidP="00DE2D45">
      <w:pPr>
        <w:spacing w:after="0" w:line="240" w:lineRule="auto"/>
        <w:ind w:firstLine="709"/>
        <w:jc w:val="both"/>
        <w:rPr>
          <w:color w:val="000000"/>
          <w:sz w:val="28"/>
          <w:szCs w:val="28"/>
          <w:lang w:val="en-US"/>
        </w:rPr>
      </w:pPr>
      <w:r w:rsidRPr="0013510B">
        <w:rPr>
          <w:color w:val="000000"/>
          <w:sz w:val="28"/>
          <w:szCs w:val="28"/>
          <w:lang w:val="en-US"/>
        </w:rPr>
        <w:t>37. On the basis of the departmental classifier of forms and types of ownership, a grouping of output indicators by form of ownership is formed. The analysis of the grouping of data makes it possible to determine the share of investments of economic entities of state, private and foreign forms of ownership.</w:t>
      </w:r>
      <w:bookmarkStart w:id="97" w:name="z173"/>
      <w:bookmarkEnd w:id="96"/>
    </w:p>
    <w:p w14:paraId="289D1ADD" w14:textId="77777777" w:rsidR="001B4C5E" w:rsidRPr="0013510B" w:rsidRDefault="0014347E" w:rsidP="00DE2D45">
      <w:pPr>
        <w:spacing w:after="0" w:line="240" w:lineRule="auto"/>
        <w:ind w:firstLine="709"/>
        <w:jc w:val="both"/>
        <w:rPr>
          <w:color w:val="000000"/>
          <w:sz w:val="28"/>
          <w:szCs w:val="28"/>
          <w:lang w:val="en-US"/>
        </w:rPr>
      </w:pPr>
      <w:r w:rsidRPr="0013510B">
        <w:rPr>
          <w:color w:val="000000"/>
          <w:sz w:val="28"/>
          <w:szCs w:val="28"/>
          <w:lang w:val="en-US"/>
        </w:rPr>
        <w:t>38. Groupings for domestic and foreign investments in fixed capital are formed in the form of a matrix, based on sources of financing in combination with the form of ownership.</w:t>
      </w:r>
      <w:bookmarkStart w:id="98" w:name="z174"/>
      <w:bookmarkEnd w:id="97"/>
    </w:p>
    <w:p w14:paraId="2E1C5406" w14:textId="77777777" w:rsidR="001B4C5E" w:rsidRPr="0013510B" w:rsidRDefault="0014347E" w:rsidP="00DE2D45">
      <w:pPr>
        <w:spacing w:after="0" w:line="240" w:lineRule="auto"/>
        <w:ind w:firstLine="709"/>
        <w:jc w:val="both"/>
        <w:rPr>
          <w:color w:val="000000"/>
          <w:sz w:val="28"/>
          <w:szCs w:val="28"/>
          <w:lang w:val="en-US"/>
        </w:rPr>
      </w:pPr>
      <w:r w:rsidRPr="0013510B">
        <w:rPr>
          <w:color w:val="000000"/>
          <w:sz w:val="28"/>
          <w:szCs w:val="28"/>
          <w:lang w:val="en-US"/>
        </w:rPr>
        <w:t>External investments of this group differ from investments considered within the framework of the balance of payments due to the difference in methodological approaches to the formation of these indicators. Foreign investments in fixed assets are part of foreign direct investment embodied in fixed assets.</w:t>
      </w:r>
      <w:bookmarkStart w:id="99" w:name="z175"/>
      <w:bookmarkEnd w:id="98"/>
    </w:p>
    <w:p w14:paraId="0FD02574" w14:textId="77777777" w:rsidR="001B4C5E" w:rsidRPr="0013510B" w:rsidRDefault="0014347E" w:rsidP="00DE2D45">
      <w:pPr>
        <w:spacing w:after="0" w:line="240" w:lineRule="auto"/>
        <w:ind w:firstLine="709"/>
        <w:jc w:val="both"/>
        <w:rPr>
          <w:color w:val="000000"/>
          <w:sz w:val="28"/>
          <w:szCs w:val="28"/>
          <w:lang w:val="en-US"/>
        </w:rPr>
      </w:pPr>
      <w:r w:rsidRPr="0013510B">
        <w:rPr>
          <w:color w:val="000000"/>
          <w:sz w:val="28"/>
          <w:szCs w:val="28"/>
          <w:lang w:val="en-US"/>
        </w:rPr>
        <w:t>The algorithm for the formation of internal and external investment investments is given in Appendix 1 to this Methodology.</w:t>
      </w:r>
      <w:bookmarkStart w:id="100" w:name="z176"/>
      <w:bookmarkEnd w:id="99"/>
    </w:p>
    <w:p w14:paraId="3F397A41" w14:textId="77777777" w:rsidR="001B4C5E" w:rsidRPr="0013510B" w:rsidRDefault="001B4C5E" w:rsidP="00DE2D45">
      <w:pPr>
        <w:spacing w:after="0" w:line="240" w:lineRule="auto"/>
        <w:ind w:firstLine="709"/>
        <w:jc w:val="both"/>
        <w:rPr>
          <w:color w:val="000000"/>
          <w:sz w:val="28"/>
          <w:szCs w:val="28"/>
          <w:lang w:val="en-US"/>
        </w:rPr>
      </w:pPr>
      <w:r w:rsidRPr="0013510B">
        <w:rPr>
          <w:color w:val="000000"/>
          <w:sz w:val="28"/>
          <w:szCs w:val="28"/>
          <w:lang w:val="en-US"/>
        </w:rPr>
        <w:t>39. The grouping formed on the basis of the type of economic activity is used in the analysis of investment investments by sectors of the economy. According to the nature of the direction of investments (end use) and the activities carried out by business entities, this grouping is divided into investments according to the direction of use and types of economic activity of the investor.</w:t>
      </w:r>
      <w:bookmarkStart w:id="101" w:name="z177"/>
      <w:bookmarkEnd w:id="100"/>
    </w:p>
    <w:p w14:paraId="1B13E269" w14:textId="77777777" w:rsidR="001B4C5E" w:rsidRPr="0013510B" w:rsidRDefault="0014347E" w:rsidP="00DE2D45">
      <w:pPr>
        <w:spacing w:after="0" w:line="240" w:lineRule="auto"/>
        <w:ind w:firstLine="709"/>
        <w:jc w:val="both"/>
        <w:rPr>
          <w:color w:val="000000"/>
          <w:sz w:val="28"/>
          <w:szCs w:val="28"/>
          <w:lang w:val="en-US"/>
        </w:rPr>
      </w:pPr>
      <w:r w:rsidRPr="0013510B">
        <w:rPr>
          <w:color w:val="000000"/>
          <w:sz w:val="28"/>
          <w:szCs w:val="28"/>
          <w:lang w:val="en-US"/>
        </w:rPr>
        <w:t>40. To analyze the attraction of investments in the non-primary export-oriented sector of the country's economy, a grouping of investments in fixed capital of the non-primary sector of the economy is formed.</w:t>
      </w:r>
      <w:bookmarkStart w:id="102" w:name="z178"/>
      <w:bookmarkEnd w:id="101"/>
    </w:p>
    <w:p w14:paraId="64E1A4F8" w14:textId="77777777" w:rsidR="00674339" w:rsidRPr="00C66A11" w:rsidRDefault="0014347E" w:rsidP="00DE2D45">
      <w:pPr>
        <w:spacing w:after="0" w:line="240" w:lineRule="auto"/>
        <w:ind w:firstLine="709"/>
        <w:jc w:val="both"/>
        <w:rPr>
          <w:color w:val="000000"/>
          <w:sz w:val="28"/>
          <w:szCs w:val="28"/>
          <w:lang w:val="ru-RU"/>
        </w:rPr>
      </w:pPr>
      <w:r w:rsidRPr="0013510B">
        <w:rPr>
          <w:color w:val="000000"/>
          <w:sz w:val="28"/>
          <w:szCs w:val="28"/>
          <w:lang w:val="en-US"/>
        </w:rPr>
        <w:t xml:space="preserve">The non-primary sector of the economy is presented without taking into account the mining industry and quarrying, agriculture, forestry and fisheries. </w:t>
      </w:r>
      <w:r w:rsidRPr="0039395D">
        <w:rPr>
          <w:color w:val="000000"/>
          <w:sz w:val="28"/>
          <w:szCs w:val="28"/>
          <w:lang w:val="ru-RU"/>
        </w:rPr>
        <w:t>Output indicators are formed by various cross groupings.</w:t>
      </w:r>
      <w:bookmarkStart w:id="103" w:name="z179"/>
      <w:bookmarkEnd w:id="102"/>
      <w:r w:rsidRPr="0039395D">
        <w:rPr>
          <w:color w:val="000000"/>
          <w:sz w:val="28"/>
          <w:szCs w:val="28"/>
        </w:rPr>
        <w:t> </w:t>
      </w:r>
      <w:bookmarkStart w:id="104" w:name="z190"/>
      <w:bookmarkEnd w:id="103"/>
    </w:p>
    <w:p w14:paraId="3F829B3B" w14:textId="77777777" w:rsidR="001B4C5E" w:rsidRDefault="001B4C5E" w:rsidP="00DE2D45">
      <w:pPr>
        <w:spacing w:after="0" w:line="240" w:lineRule="auto"/>
        <w:ind w:firstLine="709"/>
        <w:jc w:val="both"/>
        <w:rPr>
          <w:color w:val="000000"/>
          <w:sz w:val="28"/>
          <w:szCs w:val="28"/>
          <w:lang w:val="ru-RU"/>
        </w:rPr>
      </w:pPr>
    </w:p>
    <w:p w14:paraId="1089F7CF" w14:textId="3C7ED0BA" w:rsidR="001B4C5E" w:rsidRDefault="001B4C5E" w:rsidP="00DE2D45">
      <w:pPr>
        <w:spacing w:after="0" w:line="240" w:lineRule="auto"/>
        <w:ind w:firstLine="709"/>
        <w:jc w:val="both"/>
        <w:rPr>
          <w:color w:val="000000"/>
          <w:sz w:val="28"/>
          <w:szCs w:val="28"/>
          <w:lang w:val="ru-RU"/>
        </w:rPr>
      </w:pPr>
    </w:p>
    <w:p w14:paraId="681A3ED8" w14:textId="048D8611" w:rsidR="00B562B7" w:rsidRDefault="00B562B7" w:rsidP="00DE2D45">
      <w:pPr>
        <w:spacing w:after="0" w:line="240" w:lineRule="auto"/>
        <w:ind w:firstLine="709"/>
        <w:jc w:val="both"/>
        <w:rPr>
          <w:color w:val="000000"/>
          <w:sz w:val="28"/>
          <w:szCs w:val="28"/>
          <w:lang w:val="ru-RU"/>
        </w:rPr>
      </w:pPr>
    </w:p>
    <w:p w14:paraId="445CDD64" w14:textId="39A62D67" w:rsidR="00B562B7" w:rsidRDefault="00B562B7" w:rsidP="00DE2D45">
      <w:pPr>
        <w:spacing w:after="0" w:line="240" w:lineRule="auto"/>
        <w:ind w:firstLine="709"/>
        <w:jc w:val="both"/>
        <w:rPr>
          <w:color w:val="000000"/>
          <w:sz w:val="28"/>
          <w:szCs w:val="28"/>
          <w:lang w:val="ru-RU"/>
        </w:rPr>
      </w:pPr>
    </w:p>
    <w:p w14:paraId="3728ADB9" w14:textId="2E9D5BDD" w:rsidR="00B562B7" w:rsidRDefault="00B562B7" w:rsidP="00DE2D45">
      <w:pPr>
        <w:spacing w:after="0" w:line="240" w:lineRule="auto"/>
        <w:ind w:firstLine="709"/>
        <w:jc w:val="both"/>
        <w:rPr>
          <w:color w:val="000000"/>
          <w:sz w:val="28"/>
          <w:szCs w:val="28"/>
          <w:lang w:val="ru-RU"/>
        </w:rPr>
      </w:pPr>
    </w:p>
    <w:p w14:paraId="65D9F5F7" w14:textId="75BDE5E9" w:rsidR="00B562B7" w:rsidRDefault="00B562B7" w:rsidP="00DE2D45">
      <w:pPr>
        <w:spacing w:after="0" w:line="240" w:lineRule="auto"/>
        <w:ind w:firstLine="709"/>
        <w:jc w:val="both"/>
        <w:rPr>
          <w:color w:val="000000"/>
          <w:sz w:val="28"/>
          <w:szCs w:val="28"/>
          <w:lang w:val="ru-RU"/>
        </w:rPr>
      </w:pPr>
    </w:p>
    <w:p w14:paraId="112A0C0A" w14:textId="151CA0CB" w:rsidR="00B562B7" w:rsidRDefault="00B562B7" w:rsidP="00DE2D45">
      <w:pPr>
        <w:spacing w:after="0" w:line="240" w:lineRule="auto"/>
        <w:ind w:firstLine="709"/>
        <w:jc w:val="both"/>
        <w:rPr>
          <w:color w:val="000000"/>
          <w:sz w:val="28"/>
          <w:szCs w:val="28"/>
          <w:lang w:val="ru-RU"/>
        </w:rPr>
      </w:pPr>
    </w:p>
    <w:p w14:paraId="06515854" w14:textId="79B6340D" w:rsidR="00B562B7" w:rsidRDefault="00B562B7" w:rsidP="00DE2D45">
      <w:pPr>
        <w:spacing w:after="0" w:line="240" w:lineRule="auto"/>
        <w:ind w:firstLine="709"/>
        <w:jc w:val="both"/>
        <w:rPr>
          <w:color w:val="000000"/>
          <w:sz w:val="28"/>
          <w:szCs w:val="28"/>
          <w:lang w:val="ru-RU"/>
        </w:rPr>
      </w:pPr>
    </w:p>
    <w:p w14:paraId="5DF7D700" w14:textId="07FFF3A5" w:rsidR="00B562B7" w:rsidRDefault="00B562B7" w:rsidP="00DE2D45">
      <w:pPr>
        <w:spacing w:after="0" w:line="240" w:lineRule="auto"/>
        <w:ind w:firstLine="709"/>
        <w:jc w:val="both"/>
        <w:rPr>
          <w:color w:val="000000"/>
          <w:sz w:val="28"/>
          <w:szCs w:val="28"/>
          <w:lang w:val="ru-RU"/>
        </w:rPr>
      </w:pPr>
    </w:p>
    <w:p w14:paraId="0132AFDA" w14:textId="1090E66F" w:rsidR="00B562B7" w:rsidRDefault="00B562B7" w:rsidP="00DE2D45">
      <w:pPr>
        <w:spacing w:after="0" w:line="240" w:lineRule="auto"/>
        <w:ind w:firstLine="709"/>
        <w:jc w:val="both"/>
        <w:rPr>
          <w:color w:val="000000"/>
          <w:sz w:val="28"/>
          <w:szCs w:val="28"/>
          <w:lang w:val="ru-RU"/>
        </w:rPr>
      </w:pPr>
    </w:p>
    <w:p w14:paraId="21E4F88F" w14:textId="682048D2" w:rsidR="00B562B7" w:rsidRDefault="00B562B7" w:rsidP="00DE2D45">
      <w:pPr>
        <w:spacing w:after="0" w:line="240" w:lineRule="auto"/>
        <w:ind w:firstLine="709"/>
        <w:jc w:val="both"/>
        <w:rPr>
          <w:color w:val="000000"/>
          <w:sz w:val="28"/>
          <w:szCs w:val="28"/>
          <w:lang w:val="ru-RU"/>
        </w:rPr>
      </w:pPr>
    </w:p>
    <w:p w14:paraId="399691B2" w14:textId="60601CF3" w:rsidR="00B562B7" w:rsidRDefault="00B562B7" w:rsidP="00DE2D45">
      <w:pPr>
        <w:spacing w:after="0" w:line="240" w:lineRule="auto"/>
        <w:ind w:firstLine="709"/>
        <w:jc w:val="both"/>
        <w:rPr>
          <w:color w:val="000000"/>
          <w:sz w:val="28"/>
          <w:szCs w:val="28"/>
          <w:lang w:val="ru-RU"/>
        </w:rPr>
      </w:pPr>
    </w:p>
    <w:p w14:paraId="62437476" w14:textId="50D7B912" w:rsidR="00B562B7" w:rsidRDefault="00B562B7" w:rsidP="00DE2D45">
      <w:pPr>
        <w:spacing w:after="0" w:line="240" w:lineRule="auto"/>
        <w:ind w:firstLine="709"/>
        <w:jc w:val="both"/>
        <w:rPr>
          <w:color w:val="000000"/>
          <w:sz w:val="28"/>
          <w:szCs w:val="28"/>
          <w:lang w:val="ru-RU"/>
        </w:rPr>
      </w:pPr>
    </w:p>
    <w:p w14:paraId="7EE3B815" w14:textId="011A07F3" w:rsidR="00B562B7" w:rsidRDefault="00B562B7" w:rsidP="00DE2D45">
      <w:pPr>
        <w:spacing w:after="0" w:line="240" w:lineRule="auto"/>
        <w:ind w:firstLine="709"/>
        <w:jc w:val="both"/>
        <w:rPr>
          <w:color w:val="000000"/>
          <w:sz w:val="28"/>
          <w:szCs w:val="28"/>
          <w:lang w:val="ru-RU"/>
        </w:rPr>
      </w:pPr>
    </w:p>
    <w:p w14:paraId="5EAFB4BD" w14:textId="15B5B119" w:rsidR="00B562B7" w:rsidRDefault="00B562B7" w:rsidP="00DE2D45">
      <w:pPr>
        <w:spacing w:after="0" w:line="240" w:lineRule="auto"/>
        <w:ind w:firstLine="709"/>
        <w:jc w:val="both"/>
        <w:rPr>
          <w:color w:val="000000"/>
          <w:sz w:val="28"/>
          <w:szCs w:val="28"/>
          <w:lang w:val="ru-RU"/>
        </w:rPr>
      </w:pPr>
    </w:p>
    <w:p w14:paraId="7657C360" w14:textId="1FEF3C07" w:rsidR="00B562B7" w:rsidRDefault="00B562B7" w:rsidP="00DE2D45">
      <w:pPr>
        <w:spacing w:after="0" w:line="240" w:lineRule="auto"/>
        <w:ind w:firstLine="709"/>
        <w:jc w:val="both"/>
        <w:rPr>
          <w:color w:val="000000"/>
          <w:sz w:val="28"/>
          <w:szCs w:val="28"/>
          <w:lang w:val="ru-RU"/>
        </w:rPr>
      </w:pPr>
    </w:p>
    <w:p w14:paraId="37DE9FA7" w14:textId="729F8B9A" w:rsidR="00B562B7" w:rsidRDefault="00B562B7" w:rsidP="00DE2D45">
      <w:pPr>
        <w:spacing w:after="0" w:line="240" w:lineRule="auto"/>
        <w:ind w:firstLine="709"/>
        <w:jc w:val="both"/>
        <w:rPr>
          <w:color w:val="000000"/>
          <w:sz w:val="28"/>
          <w:szCs w:val="28"/>
          <w:lang w:val="ru-RU"/>
        </w:rPr>
      </w:pPr>
    </w:p>
    <w:p w14:paraId="6DBB8D27" w14:textId="4F22F4E6" w:rsidR="00B562B7" w:rsidRDefault="00B562B7" w:rsidP="00DE2D45">
      <w:pPr>
        <w:spacing w:after="0" w:line="240" w:lineRule="auto"/>
        <w:ind w:firstLine="709"/>
        <w:jc w:val="both"/>
        <w:rPr>
          <w:color w:val="000000"/>
          <w:sz w:val="28"/>
          <w:szCs w:val="28"/>
          <w:lang w:val="ru-RU"/>
        </w:rPr>
      </w:pPr>
    </w:p>
    <w:p w14:paraId="0B19EC68" w14:textId="7C8F04E1" w:rsidR="00B562B7" w:rsidRDefault="00B562B7" w:rsidP="00DE2D45">
      <w:pPr>
        <w:spacing w:after="0" w:line="240" w:lineRule="auto"/>
        <w:ind w:firstLine="709"/>
        <w:jc w:val="both"/>
        <w:rPr>
          <w:color w:val="000000"/>
          <w:sz w:val="28"/>
          <w:szCs w:val="28"/>
          <w:lang w:val="ru-RU"/>
        </w:rPr>
      </w:pPr>
    </w:p>
    <w:p w14:paraId="15BB274C" w14:textId="47DF5651" w:rsidR="00B562B7" w:rsidRDefault="00B562B7" w:rsidP="00DE2D45">
      <w:pPr>
        <w:spacing w:after="0" w:line="240" w:lineRule="auto"/>
        <w:ind w:firstLine="709"/>
        <w:jc w:val="both"/>
        <w:rPr>
          <w:color w:val="000000"/>
          <w:sz w:val="28"/>
          <w:szCs w:val="28"/>
          <w:lang w:val="ru-RU"/>
        </w:rPr>
      </w:pPr>
    </w:p>
    <w:p w14:paraId="5DFF34BF" w14:textId="22975CA1" w:rsidR="00B562B7" w:rsidRDefault="00B562B7" w:rsidP="00DE2D45">
      <w:pPr>
        <w:spacing w:after="0" w:line="240" w:lineRule="auto"/>
        <w:ind w:firstLine="709"/>
        <w:jc w:val="both"/>
        <w:rPr>
          <w:color w:val="000000"/>
          <w:sz w:val="28"/>
          <w:szCs w:val="28"/>
          <w:lang w:val="ru-RU"/>
        </w:rPr>
      </w:pPr>
    </w:p>
    <w:p w14:paraId="23C94CC7" w14:textId="7C934249" w:rsidR="00B562B7" w:rsidRDefault="00B562B7" w:rsidP="00DE2D45">
      <w:pPr>
        <w:spacing w:after="0" w:line="240" w:lineRule="auto"/>
        <w:ind w:firstLine="709"/>
        <w:jc w:val="both"/>
        <w:rPr>
          <w:color w:val="000000"/>
          <w:sz w:val="28"/>
          <w:szCs w:val="28"/>
          <w:lang w:val="ru-RU"/>
        </w:rPr>
      </w:pPr>
    </w:p>
    <w:p w14:paraId="3862DC1D" w14:textId="43A30619" w:rsidR="00B562B7" w:rsidRDefault="00B562B7" w:rsidP="00DE2D45">
      <w:pPr>
        <w:spacing w:after="0" w:line="240" w:lineRule="auto"/>
        <w:ind w:firstLine="709"/>
        <w:jc w:val="both"/>
        <w:rPr>
          <w:color w:val="000000"/>
          <w:sz w:val="28"/>
          <w:szCs w:val="28"/>
          <w:lang w:val="ru-RU"/>
        </w:rPr>
      </w:pPr>
    </w:p>
    <w:p w14:paraId="2616A95D" w14:textId="77777777" w:rsidR="00B562B7" w:rsidRDefault="00B562B7" w:rsidP="00503EAE">
      <w:pPr>
        <w:jc w:val="both"/>
        <w:rPr>
          <w:lang w:val="ru-RU"/>
        </w:rPr>
        <w:sectPr w:rsidR="00B562B7" w:rsidSect="001C355F">
          <w:headerReference w:type="default" r:id="rId13"/>
          <w:pgSz w:w="11907" w:h="16839" w:code="9"/>
          <w:pgMar w:top="1418" w:right="851" w:bottom="1418" w:left="1418" w:header="720" w:footer="720" w:gutter="0"/>
          <w:cols w:space="720"/>
          <w:titlePg/>
          <w:docGrid w:linePitch="299"/>
        </w:sectPr>
      </w:pPr>
    </w:p>
    <w:tbl>
      <w:tblPr>
        <w:tblStyle w:val="ac"/>
        <w:tblW w:w="4644" w:type="dxa"/>
        <w:tblInd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B562B7" w:rsidRPr="00580F53" w14:paraId="0806A15E" w14:textId="77777777" w:rsidTr="001900F9">
        <w:tc>
          <w:tcPr>
            <w:tcW w:w="4644" w:type="dxa"/>
            <w:tcBorders>
              <w:top w:val="nil"/>
              <w:left w:val="nil"/>
              <w:bottom w:val="nil"/>
              <w:right w:val="nil"/>
            </w:tcBorders>
          </w:tcPr>
          <w:p w14:paraId="523A2CBD" w14:textId="77777777" w:rsidR="00580F53" w:rsidRPr="00580F53" w:rsidRDefault="00580F53" w:rsidP="00580F53">
            <w:pPr>
              <w:jc w:val="both"/>
            </w:pPr>
            <w:r w:rsidRPr="00580F53">
              <w:lastRenderedPageBreak/>
              <w:t xml:space="preserve">Appendix </w:t>
            </w:r>
            <w:r w:rsidR="00B562B7" w:rsidRPr="00580F53">
              <w:t>to order</w:t>
            </w:r>
          </w:p>
          <w:p w14:paraId="1CD32F9F" w14:textId="77777777" w:rsidR="00580F53" w:rsidRPr="00580F53" w:rsidRDefault="00580F53" w:rsidP="00580F53">
            <w:pPr>
              <w:jc w:val="both"/>
            </w:pPr>
            <w:r w:rsidRPr="00580F53">
              <w:t>Head of the Bureau of National Statistics of the Agency for Strategic Planning and Reforms of the Republic of Kazakhstan dated May 27, 2022 9</w:t>
            </w:r>
          </w:p>
          <w:p w14:paraId="6CD69BE2" w14:textId="77777777" w:rsidR="00580F53" w:rsidRPr="00580F53" w:rsidRDefault="00580F53" w:rsidP="00580F53">
            <w:pPr>
              <w:jc w:val="both"/>
            </w:pPr>
          </w:p>
          <w:p w14:paraId="3F50562C" w14:textId="002724FE" w:rsidR="00EE5027" w:rsidRPr="00580F53" w:rsidRDefault="00580F53" w:rsidP="00580F53">
            <w:pPr>
              <w:rPr>
                <w:iCs/>
              </w:rPr>
            </w:pPr>
            <w:r w:rsidRPr="00580F53">
              <w:t>Appendix to the Methodology for the formation of indicators of investment activity statistics</w:t>
            </w:r>
          </w:p>
        </w:tc>
      </w:tr>
      <w:tr w:rsidR="00B562B7" w:rsidRPr="00580F53" w14:paraId="4663B9AA" w14:textId="77777777" w:rsidTr="001900F9">
        <w:tc>
          <w:tcPr>
            <w:tcW w:w="4644" w:type="dxa"/>
            <w:tcBorders>
              <w:top w:val="nil"/>
              <w:left w:val="nil"/>
              <w:bottom w:val="nil"/>
              <w:right w:val="nil"/>
            </w:tcBorders>
          </w:tcPr>
          <w:p w14:paraId="5B898943" w14:textId="77777777" w:rsidR="00B562B7" w:rsidRPr="00580F53" w:rsidRDefault="00B562B7" w:rsidP="00503EAE">
            <w:pPr>
              <w:jc w:val="both"/>
            </w:pPr>
          </w:p>
        </w:tc>
      </w:tr>
    </w:tbl>
    <w:p w14:paraId="35B50A9E" w14:textId="77777777" w:rsidR="00B562B7" w:rsidRPr="0013510B" w:rsidRDefault="00B562B7" w:rsidP="00B562B7">
      <w:pPr>
        <w:ind w:firstLine="720"/>
        <w:jc w:val="center"/>
        <w:rPr>
          <w:b/>
          <w:vertAlign w:val="superscript"/>
          <w:lang w:val="en-US"/>
        </w:rPr>
      </w:pPr>
      <w:r w:rsidRPr="0013510B">
        <w:rPr>
          <w:b/>
          <w:lang w:val="en-US"/>
        </w:rPr>
        <w:t>Algorithm for the formation of internal and external investment investments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984"/>
        <w:gridCol w:w="1418"/>
        <w:gridCol w:w="1842"/>
        <w:gridCol w:w="1246"/>
        <w:gridCol w:w="902"/>
        <w:gridCol w:w="639"/>
        <w:gridCol w:w="1571"/>
        <w:gridCol w:w="772"/>
        <w:gridCol w:w="1612"/>
      </w:tblGrid>
      <w:tr w:rsidR="00B562B7" w:rsidRPr="004F74ED" w14:paraId="688B80D9" w14:textId="77777777" w:rsidTr="001900F9">
        <w:trPr>
          <w:trHeight w:val="291"/>
        </w:trPr>
        <w:tc>
          <w:tcPr>
            <w:tcW w:w="3403" w:type="dxa"/>
            <w:vMerge w:val="restart"/>
          </w:tcPr>
          <w:p w14:paraId="29094795" w14:textId="77777777" w:rsidR="00B562B7" w:rsidRPr="004F74ED" w:rsidRDefault="00B562B7" w:rsidP="00EE5027">
            <w:pPr>
              <w:spacing w:after="0" w:line="240" w:lineRule="auto"/>
              <w:jc w:val="center"/>
              <w:rPr>
                <w:sz w:val="20"/>
                <w:szCs w:val="20"/>
                <w:lang w:val="kk-KZ"/>
              </w:rPr>
            </w:pPr>
            <w:r w:rsidRPr="004F74ED">
              <w:rPr>
                <w:sz w:val="20"/>
                <w:szCs w:val="20"/>
                <w:lang w:val="kk-KZ"/>
              </w:rPr>
              <w:t>Investors</w:t>
            </w:r>
          </w:p>
        </w:tc>
        <w:tc>
          <w:tcPr>
            <w:tcW w:w="1984" w:type="dxa"/>
            <w:vMerge w:val="restart"/>
          </w:tcPr>
          <w:p w14:paraId="640BD899" w14:textId="77777777" w:rsidR="00B562B7" w:rsidRPr="004F74ED" w:rsidRDefault="00B562B7" w:rsidP="00EE5027">
            <w:pPr>
              <w:spacing w:after="0" w:line="240" w:lineRule="auto"/>
              <w:jc w:val="center"/>
              <w:rPr>
                <w:sz w:val="20"/>
                <w:szCs w:val="20"/>
              </w:rPr>
            </w:pPr>
            <w:r w:rsidRPr="004F74ED">
              <w:rPr>
                <w:sz w:val="20"/>
                <w:szCs w:val="20"/>
              </w:rPr>
              <w:t>Identification code</w:t>
            </w:r>
          </w:p>
        </w:tc>
        <w:tc>
          <w:tcPr>
            <w:tcW w:w="1418" w:type="dxa"/>
            <w:vMerge w:val="restart"/>
          </w:tcPr>
          <w:p w14:paraId="35814BA3" w14:textId="77777777" w:rsidR="00B562B7" w:rsidRPr="0013510B" w:rsidRDefault="00B562B7" w:rsidP="00EE5027">
            <w:pPr>
              <w:spacing w:after="0" w:line="240" w:lineRule="auto"/>
              <w:jc w:val="center"/>
              <w:rPr>
                <w:sz w:val="20"/>
                <w:szCs w:val="20"/>
                <w:lang w:val="en-US"/>
              </w:rPr>
            </w:pPr>
            <w:r w:rsidRPr="0013510B">
              <w:rPr>
                <w:sz w:val="20"/>
                <w:szCs w:val="20"/>
                <w:lang w:val="en-US"/>
              </w:rPr>
              <w:t>Volume of investment in fixed assets</w:t>
            </w:r>
          </w:p>
        </w:tc>
        <w:tc>
          <w:tcPr>
            <w:tcW w:w="8583" w:type="dxa"/>
            <w:gridSpan w:val="7"/>
          </w:tcPr>
          <w:p w14:paraId="3C3F6ED4" w14:textId="77777777" w:rsidR="00B562B7" w:rsidRPr="004F74ED" w:rsidRDefault="00B562B7" w:rsidP="00EE5027">
            <w:pPr>
              <w:spacing w:after="0" w:line="240" w:lineRule="auto"/>
              <w:jc w:val="center"/>
              <w:rPr>
                <w:sz w:val="20"/>
                <w:szCs w:val="20"/>
                <w:lang w:val="kk-KZ"/>
              </w:rPr>
            </w:pPr>
            <w:r w:rsidRPr="004F74ED">
              <w:rPr>
                <w:sz w:val="20"/>
                <w:szCs w:val="20"/>
                <w:lang w:val="kk-KZ"/>
              </w:rPr>
              <w:t>including</w:t>
            </w:r>
          </w:p>
        </w:tc>
      </w:tr>
      <w:tr w:rsidR="001900F9" w:rsidRPr="004F74ED" w14:paraId="4FB13DE0" w14:textId="77777777" w:rsidTr="001900F9">
        <w:trPr>
          <w:trHeight w:val="42"/>
        </w:trPr>
        <w:tc>
          <w:tcPr>
            <w:tcW w:w="3403" w:type="dxa"/>
            <w:vMerge/>
          </w:tcPr>
          <w:p w14:paraId="4ADAE9C3" w14:textId="77777777" w:rsidR="00B562B7" w:rsidRPr="004F74ED" w:rsidRDefault="00B562B7" w:rsidP="00EE5027">
            <w:pPr>
              <w:spacing w:after="0" w:line="240" w:lineRule="auto"/>
              <w:ind w:firstLine="709"/>
              <w:jc w:val="center"/>
              <w:rPr>
                <w:sz w:val="20"/>
                <w:szCs w:val="20"/>
                <w:lang w:val="kk-KZ"/>
              </w:rPr>
            </w:pPr>
          </w:p>
        </w:tc>
        <w:tc>
          <w:tcPr>
            <w:tcW w:w="1984" w:type="dxa"/>
            <w:vMerge/>
          </w:tcPr>
          <w:p w14:paraId="4B46AB04" w14:textId="77777777" w:rsidR="00B562B7" w:rsidRPr="004F74ED" w:rsidRDefault="00B562B7" w:rsidP="00EE5027">
            <w:pPr>
              <w:spacing w:after="0" w:line="240" w:lineRule="auto"/>
              <w:jc w:val="center"/>
              <w:rPr>
                <w:sz w:val="20"/>
                <w:szCs w:val="20"/>
                <w:lang w:val="kk-KZ"/>
              </w:rPr>
            </w:pPr>
          </w:p>
        </w:tc>
        <w:tc>
          <w:tcPr>
            <w:tcW w:w="1418" w:type="dxa"/>
            <w:vMerge/>
          </w:tcPr>
          <w:p w14:paraId="711B95BC" w14:textId="77777777" w:rsidR="00B562B7" w:rsidRPr="004F74ED" w:rsidRDefault="00B562B7" w:rsidP="00EE5027">
            <w:pPr>
              <w:spacing w:after="0" w:line="240" w:lineRule="auto"/>
              <w:jc w:val="center"/>
              <w:rPr>
                <w:sz w:val="20"/>
                <w:szCs w:val="20"/>
                <w:lang w:val="kk-KZ"/>
              </w:rPr>
            </w:pPr>
          </w:p>
        </w:tc>
        <w:tc>
          <w:tcPr>
            <w:tcW w:w="3088" w:type="dxa"/>
            <w:gridSpan w:val="2"/>
          </w:tcPr>
          <w:p w14:paraId="4A4C52F8" w14:textId="77777777" w:rsidR="00B562B7" w:rsidRPr="004F74ED" w:rsidRDefault="00B562B7" w:rsidP="00EE5027">
            <w:pPr>
              <w:spacing w:after="0" w:line="240" w:lineRule="auto"/>
              <w:jc w:val="center"/>
              <w:rPr>
                <w:sz w:val="20"/>
                <w:szCs w:val="20"/>
                <w:lang w:val="kk-KZ"/>
              </w:rPr>
            </w:pPr>
            <w:r w:rsidRPr="004F74ED">
              <w:rPr>
                <w:sz w:val="20"/>
                <w:szCs w:val="20"/>
                <w:lang w:val="kk-KZ"/>
              </w:rPr>
              <w:t>budget resources</w:t>
            </w:r>
          </w:p>
        </w:tc>
        <w:tc>
          <w:tcPr>
            <w:tcW w:w="0" w:type="auto"/>
            <w:vMerge w:val="restart"/>
          </w:tcPr>
          <w:p w14:paraId="6D17CFBB" w14:textId="77777777" w:rsidR="00B562B7" w:rsidRPr="004F74ED" w:rsidRDefault="00B562B7" w:rsidP="00EE5027">
            <w:pPr>
              <w:tabs>
                <w:tab w:val="left" w:pos="1086"/>
              </w:tabs>
              <w:spacing w:after="0" w:line="240" w:lineRule="auto"/>
              <w:jc w:val="center"/>
              <w:rPr>
                <w:sz w:val="20"/>
                <w:szCs w:val="20"/>
                <w:lang w:val="kk-KZ"/>
              </w:rPr>
            </w:pPr>
            <w:r w:rsidRPr="004F74ED">
              <w:rPr>
                <w:sz w:val="20"/>
                <w:szCs w:val="20"/>
                <w:lang w:val="kk-KZ"/>
              </w:rPr>
              <w:t>own funds</w:t>
            </w:r>
          </w:p>
        </w:tc>
        <w:tc>
          <w:tcPr>
            <w:tcW w:w="0" w:type="auto"/>
            <w:gridSpan w:val="2"/>
          </w:tcPr>
          <w:p w14:paraId="45891864" w14:textId="77777777" w:rsidR="00B562B7" w:rsidRPr="004F74ED" w:rsidRDefault="00B562B7" w:rsidP="00EE5027">
            <w:pPr>
              <w:spacing w:after="0" w:line="240" w:lineRule="auto"/>
              <w:jc w:val="center"/>
              <w:rPr>
                <w:sz w:val="20"/>
                <w:szCs w:val="20"/>
                <w:lang w:val="kk-KZ"/>
              </w:rPr>
            </w:pPr>
            <w:r w:rsidRPr="004F74ED">
              <w:rPr>
                <w:sz w:val="20"/>
                <w:szCs w:val="20"/>
                <w:lang w:val="kk-KZ"/>
              </w:rPr>
              <w:t>bank loans</w:t>
            </w:r>
          </w:p>
        </w:tc>
        <w:tc>
          <w:tcPr>
            <w:tcW w:w="0" w:type="auto"/>
            <w:gridSpan w:val="2"/>
          </w:tcPr>
          <w:p w14:paraId="37799E0E" w14:textId="77777777" w:rsidR="00B562B7" w:rsidRPr="004F74ED" w:rsidRDefault="00B562B7" w:rsidP="00EE5027">
            <w:pPr>
              <w:spacing w:after="0" w:line="240" w:lineRule="auto"/>
              <w:jc w:val="center"/>
              <w:rPr>
                <w:sz w:val="20"/>
                <w:szCs w:val="20"/>
                <w:lang w:val="kk-KZ"/>
              </w:rPr>
            </w:pPr>
            <w:r w:rsidRPr="004F74ED">
              <w:rPr>
                <w:sz w:val="20"/>
                <w:szCs w:val="20"/>
                <w:lang w:val="kk-KZ"/>
              </w:rPr>
              <w:t>other borrowed funds</w:t>
            </w:r>
          </w:p>
        </w:tc>
      </w:tr>
      <w:tr w:rsidR="001900F9" w:rsidRPr="004F74ED" w14:paraId="2EE5CBFB" w14:textId="77777777" w:rsidTr="001900F9">
        <w:trPr>
          <w:trHeight w:val="509"/>
        </w:trPr>
        <w:tc>
          <w:tcPr>
            <w:tcW w:w="3403" w:type="dxa"/>
            <w:vMerge/>
          </w:tcPr>
          <w:p w14:paraId="5D9F9C74" w14:textId="77777777" w:rsidR="00B562B7" w:rsidRPr="004F74ED" w:rsidRDefault="00B562B7" w:rsidP="00EE5027">
            <w:pPr>
              <w:spacing w:after="0" w:line="240" w:lineRule="auto"/>
              <w:ind w:firstLine="709"/>
              <w:jc w:val="center"/>
              <w:rPr>
                <w:sz w:val="20"/>
                <w:szCs w:val="20"/>
                <w:lang w:val="kk-KZ"/>
              </w:rPr>
            </w:pPr>
          </w:p>
        </w:tc>
        <w:tc>
          <w:tcPr>
            <w:tcW w:w="1984" w:type="dxa"/>
            <w:vMerge/>
          </w:tcPr>
          <w:p w14:paraId="4F42056D" w14:textId="77777777" w:rsidR="00B562B7" w:rsidRPr="004F74ED" w:rsidRDefault="00B562B7" w:rsidP="00EE5027">
            <w:pPr>
              <w:spacing w:after="0" w:line="240" w:lineRule="auto"/>
              <w:jc w:val="center"/>
              <w:rPr>
                <w:sz w:val="20"/>
                <w:szCs w:val="20"/>
                <w:lang w:val="kk-KZ"/>
              </w:rPr>
            </w:pPr>
          </w:p>
        </w:tc>
        <w:tc>
          <w:tcPr>
            <w:tcW w:w="1418" w:type="dxa"/>
            <w:vMerge/>
          </w:tcPr>
          <w:p w14:paraId="32D70708" w14:textId="77777777" w:rsidR="00B562B7" w:rsidRPr="004F74ED" w:rsidRDefault="00B562B7" w:rsidP="00EE5027">
            <w:pPr>
              <w:spacing w:after="0" w:line="240" w:lineRule="auto"/>
              <w:jc w:val="center"/>
              <w:rPr>
                <w:sz w:val="20"/>
                <w:szCs w:val="20"/>
                <w:lang w:val="kk-KZ"/>
              </w:rPr>
            </w:pPr>
          </w:p>
        </w:tc>
        <w:tc>
          <w:tcPr>
            <w:tcW w:w="1842" w:type="dxa"/>
          </w:tcPr>
          <w:p w14:paraId="7E358EFA" w14:textId="77777777" w:rsidR="00B562B7" w:rsidRPr="004F74ED" w:rsidRDefault="00B562B7" w:rsidP="00EE5027">
            <w:pPr>
              <w:spacing w:after="0" w:line="240" w:lineRule="auto"/>
              <w:jc w:val="center"/>
              <w:rPr>
                <w:sz w:val="20"/>
                <w:szCs w:val="20"/>
                <w:lang w:val="kk-KZ"/>
              </w:rPr>
            </w:pPr>
            <w:r w:rsidRPr="004F74ED">
              <w:rPr>
                <w:sz w:val="20"/>
                <w:szCs w:val="20"/>
                <w:lang w:val="kk-KZ"/>
              </w:rPr>
              <w:t>republican budget</w:t>
            </w:r>
          </w:p>
        </w:tc>
        <w:tc>
          <w:tcPr>
            <w:tcW w:w="1246" w:type="dxa"/>
          </w:tcPr>
          <w:p w14:paraId="67BAFB30" w14:textId="77777777" w:rsidR="00B562B7" w:rsidRPr="004F74ED" w:rsidRDefault="00B562B7" w:rsidP="00EE5027">
            <w:pPr>
              <w:spacing w:after="0" w:line="240" w:lineRule="auto"/>
              <w:jc w:val="center"/>
              <w:rPr>
                <w:sz w:val="20"/>
                <w:szCs w:val="20"/>
                <w:lang w:val="kk-KZ"/>
              </w:rPr>
            </w:pPr>
            <w:r w:rsidRPr="004F74ED">
              <w:rPr>
                <w:sz w:val="20"/>
                <w:szCs w:val="20"/>
                <w:lang w:val="kk-KZ"/>
              </w:rPr>
              <w:t>local budget</w:t>
            </w:r>
          </w:p>
        </w:tc>
        <w:tc>
          <w:tcPr>
            <w:tcW w:w="0" w:type="auto"/>
            <w:vMerge/>
          </w:tcPr>
          <w:p w14:paraId="0B434FB6" w14:textId="77777777" w:rsidR="00B562B7" w:rsidRPr="004F74ED" w:rsidRDefault="00B562B7" w:rsidP="00EE5027">
            <w:pPr>
              <w:tabs>
                <w:tab w:val="left" w:pos="1086"/>
              </w:tabs>
              <w:spacing w:after="0" w:line="240" w:lineRule="auto"/>
              <w:jc w:val="center"/>
              <w:rPr>
                <w:sz w:val="20"/>
                <w:szCs w:val="20"/>
                <w:lang w:val="kk-KZ"/>
              </w:rPr>
            </w:pPr>
          </w:p>
        </w:tc>
        <w:tc>
          <w:tcPr>
            <w:tcW w:w="0" w:type="auto"/>
          </w:tcPr>
          <w:p w14:paraId="3055A27B" w14:textId="77777777" w:rsidR="00B562B7" w:rsidRPr="004F74ED" w:rsidRDefault="00B562B7" w:rsidP="00EE5027">
            <w:pPr>
              <w:spacing w:after="0" w:line="240" w:lineRule="auto"/>
              <w:jc w:val="center"/>
              <w:rPr>
                <w:sz w:val="20"/>
                <w:szCs w:val="20"/>
                <w:lang w:val="kk-KZ"/>
              </w:rPr>
            </w:pPr>
            <w:r w:rsidRPr="004F74ED">
              <w:rPr>
                <w:sz w:val="20"/>
                <w:szCs w:val="20"/>
                <w:lang w:val="kk-KZ"/>
              </w:rPr>
              <w:t>Total</w:t>
            </w:r>
          </w:p>
        </w:tc>
        <w:tc>
          <w:tcPr>
            <w:tcW w:w="0" w:type="auto"/>
          </w:tcPr>
          <w:p w14:paraId="60470659" w14:textId="77777777" w:rsidR="00B562B7" w:rsidRPr="004F74ED" w:rsidRDefault="00B562B7" w:rsidP="00EE5027">
            <w:pPr>
              <w:spacing w:after="0" w:line="240" w:lineRule="auto"/>
              <w:jc w:val="center"/>
              <w:rPr>
                <w:sz w:val="20"/>
                <w:szCs w:val="20"/>
                <w:lang w:val="kk-KZ"/>
              </w:rPr>
            </w:pPr>
            <w:r w:rsidRPr="004F74ED">
              <w:rPr>
                <w:sz w:val="20"/>
                <w:szCs w:val="20"/>
                <w:lang w:val="kk-KZ"/>
              </w:rPr>
              <w:t>of which foreign banks</w:t>
            </w:r>
          </w:p>
        </w:tc>
        <w:tc>
          <w:tcPr>
            <w:tcW w:w="0" w:type="auto"/>
          </w:tcPr>
          <w:p w14:paraId="1FCB70FB" w14:textId="6A1D570A" w:rsidR="00B562B7" w:rsidRPr="004F74ED" w:rsidRDefault="00B562B7" w:rsidP="00EE5027">
            <w:pPr>
              <w:spacing w:after="0" w:line="240" w:lineRule="auto"/>
              <w:jc w:val="center"/>
              <w:rPr>
                <w:sz w:val="20"/>
                <w:szCs w:val="20"/>
                <w:lang w:val="kk-KZ"/>
              </w:rPr>
            </w:pPr>
            <w:r w:rsidRPr="004F74ED">
              <w:rPr>
                <w:sz w:val="20"/>
                <w:szCs w:val="20"/>
                <w:lang w:val="kk-KZ"/>
              </w:rPr>
              <w:t>always</w:t>
            </w:r>
          </w:p>
        </w:tc>
        <w:tc>
          <w:tcPr>
            <w:tcW w:w="0" w:type="auto"/>
          </w:tcPr>
          <w:p w14:paraId="5ABA0F32" w14:textId="77777777" w:rsidR="00B562B7" w:rsidRPr="004F74ED" w:rsidRDefault="00B562B7" w:rsidP="00EE5027">
            <w:pPr>
              <w:spacing w:after="0" w:line="240" w:lineRule="auto"/>
              <w:jc w:val="center"/>
              <w:rPr>
                <w:sz w:val="20"/>
                <w:szCs w:val="20"/>
                <w:lang w:val="kk-KZ"/>
              </w:rPr>
            </w:pPr>
            <w:r w:rsidRPr="004F74ED">
              <w:rPr>
                <w:sz w:val="20"/>
                <w:szCs w:val="20"/>
                <w:lang w:val="kk-KZ"/>
              </w:rPr>
              <w:t>of which non-residents</w:t>
            </w:r>
          </w:p>
        </w:tc>
      </w:tr>
      <w:tr w:rsidR="001900F9" w:rsidRPr="004F74ED" w14:paraId="4C928D8F" w14:textId="77777777" w:rsidTr="001900F9">
        <w:trPr>
          <w:trHeight w:val="42"/>
        </w:trPr>
        <w:tc>
          <w:tcPr>
            <w:tcW w:w="3403" w:type="dxa"/>
            <w:vAlign w:val="bottom"/>
          </w:tcPr>
          <w:p w14:paraId="40CF155B" w14:textId="77777777" w:rsidR="00B562B7" w:rsidRPr="004F74ED" w:rsidRDefault="00B562B7" w:rsidP="00EE5027">
            <w:pPr>
              <w:spacing w:after="0" w:line="240" w:lineRule="auto"/>
              <w:rPr>
                <w:b/>
                <w:lang w:val="kk-KZ"/>
              </w:rPr>
            </w:pPr>
          </w:p>
        </w:tc>
        <w:tc>
          <w:tcPr>
            <w:tcW w:w="1984" w:type="dxa"/>
            <w:vAlign w:val="bottom"/>
          </w:tcPr>
          <w:p w14:paraId="63730E3C" w14:textId="77777777" w:rsidR="00B562B7" w:rsidRPr="004F74ED" w:rsidRDefault="00B562B7" w:rsidP="00EE5027">
            <w:pPr>
              <w:spacing w:after="0" w:line="240" w:lineRule="auto"/>
              <w:jc w:val="center"/>
              <w:rPr>
                <w:sz w:val="20"/>
                <w:szCs w:val="20"/>
                <w:lang w:val="kk-KZ"/>
              </w:rPr>
            </w:pPr>
          </w:p>
        </w:tc>
        <w:tc>
          <w:tcPr>
            <w:tcW w:w="1418" w:type="dxa"/>
          </w:tcPr>
          <w:p w14:paraId="4FF60D41" w14:textId="77777777" w:rsidR="00B562B7" w:rsidRPr="004F74ED" w:rsidRDefault="00B562B7" w:rsidP="00EE5027">
            <w:pPr>
              <w:spacing w:after="0" w:line="240" w:lineRule="auto"/>
              <w:jc w:val="center"/>
              <w:rPr>
                <w:sz w:val="20"/>
                <w:szCs w:val="20"/>
                <w:lang w:val="kk-KZ"/>
              </w:rPr>
            </w:pPr>
            <w:r w:rsidRPr="004F74ED">
              <w:rPr>
                <w:sz w:val="20"/>
                <w:szCs w:val="20"/>
                <w:lang w:val="kk-KZ"/>
              </w:rPr>
              <w:t>1</w:t>
            </w:r>
          </w:p>
        </w:tc>
        <w:tc>
          <w:tcPr>
            <w:tcW w:w="1842" w:type="dxa"/>
          </w:tcPr>
          <w:p w14:paraId="2D676150" w14:textId="77777777" w:rsidR="00B562B7" w:rsidRPr="004F74ED" w:rsidRDefault="00B562B7" w:rsidP="00EE5027">
            <w:pPr>
              <w:spacing w:after="0" w:line="240" w:lineRule="auto"/>
              <w:jc w:val="center"/>
              <w:rPr>
                <w:sz w:val="20"/>
                <w:szCs w:val="20"/>
                <w:lang w:val="kk-KZ"/>
              </w:rPr>
            </w:pPr>
            <w:r w:rsidRPr="004F74ED">
              <w:rPr>
                <w:sz w:val="20"/>
                <w:szCs w:val="20"/>
                <w:lang w:val="kk-KZ"/>
              </w:rPr>
              <w:t>2</w:t>
            </w:r>
          </w:p>
        </w:tc>
        <w:tc>
          <w:tcPr>
            <w:tcW w:w="1246" w:type="dxa"/>
          </w:tcPr>
          <w:p w14:paraId="720D06B6" w14:textId="77777777" w:rsidR="00B562B7" w:rsidRPr="004F74ED" w:rsidRDefault="00B562B7" w:rsidP="00EE5027">
            <w:pPr>
              <w:spacing w:after="0" w:line="240" w:lineRule="auto"/>
              <w:jc w:val="center"/>
              <w:rPr>
                <w:sz w:val="20"/>
                <w:szCs w:val="20"/>
                <w:lang w:val="kk-KZ"/>
              </w:rPr>
            </w:pPr>
            <w:r w:rsidRPr="004F74ED">
              <w:rPr>
                <w:sz w:val="20"/>
                <w:szCs w:val="20"/>
                <w:lang w:val="kk-KZ"/>
              </w:rPr>
              <w:t>3</w:t>
            </w:r>
          </w:p>
        </w:tc>
        <w:tc>
          <w:tcPr>
            <w:tcW w:w="0" w:type="auto"/>
          </w:tcPr>
          <w:p w14:paraId="78C76D59" w14:textId="77777777" w:rsidR="00B562B7" w:rsidRPr="004F74ED" w:rsidRDefault="00B562B7" w:rsidP="00EE5027">
            <w:pPr>
              <w:spacing w:after="0" w:line="240" w:lineRule="auto"/>
              <w:jc w:val="center"/>
              <w:rPr>
                <w:sz w:val="20"/>
                <w:szCs w:val="20"/>
                <w:lang w:val="kk-KZ"/>
              </w:rPr>
            </w:pPr>
            <w:r w:rsidRPr="004F74ED">
              <w:rPr>
                <w:sz w:val="20"/>
                <w:szCs w:val="20"/>
                <w:lang w:val="kk-KZ"/>
              </w:rPr>
              <w:t>4</w:t>
            </w:r>
          </w:p>
        </w:tc>
        <w:tc>
          <w:tcPr>
            <w:tcW w:w="0" w:type="auto"/>
          </w:tcPr>
          <w:p w14:paraId="15BAEBA4" w14:textId="77777777" w:rsidR="00B562B7" w:rsidRPr="004F74ED" w:rsidRDefault="00B562B7" w:rsidP="00EE5027">
            <w:pPr>
              <w:spacing w:after="0" w:line="240" w:lineRule="auto"/>
              <w:jc w:val="center"/>
              <w:rPr>
                <w:sz w:val="20"/>
                <w:szCs w:val="20"/>
                <w:lang w:val="kk-KZ"/>
              </w:rPr>
            </w:pPr>
            <w:r w:rsidRPr="004F74ED">
              <w:rPr>
                <w:sz w:val="20"/>
                <w:szCs w:val="20"/>
                <w:lang w:val="kk-KZ"/>
              </w:rPr>
              <w:t>5</w:t>
            </w:r>
          </w:p>
        </w:tc>
        <w:tc>
          <w:tcPr>
            <w:tcW w:w="0" w:type="auto"/>
          </w:tcPr>
          <w:p w14:paraId="3EEEB33E" w14:textId="77777777" w:rsidR="00B562B7" w:rsidRPr="004F74ED" w:rsidRDefault="00B562B7" w:rsidP="00EE5027">
            <w:pPr>
              <w:spacing w:after="0" w:line="240" w:lineRule="auto"/>
              <w:jc w:val="center"/>
              <w:rPr>
                <w:sz w:val="20"/>
                <w:szCs w:val="20"/>
                <w:lang w:val="kk-KZ"/>
              </w:rPr>
            </w:pPr>
            <w:r w:rsidRPr="004F74ED">
              <w:rPr>
                <w:sz w:val="20"/>
                <w:szCs w:val="20"/>
                <w:lang w:val="kk-KZ"/>
              </w:rPr>
              <w:t>6</w:t>
            </w:r>
          </w:p>
        </w:tc>
        <w:tc>
          <w:tcPr>
            <w:tcW w:w="0" w:type="auto"/>
          </w:tcPr>
          <w:p w14:paraId="665F21FF" w14:textId="77777777" w:rsidR="00B562B7" w:rsidRPr="004F74ED" w:rsidRDefault="00B562B7" w:rsidP="00EE5027">
            <w:pPr>
              <w:spacing w:after="0" w:line="240" w:lineRule="auto"/>
              <w:jc w:val="center"/>
              <w:rPr>
                <w:sz w:val="20"/>
                <w:szCs w:val="20"/>
                <w:lang w:val="kk-KZ"/>
              </w:rPr>
            </w:pPr>
            <w:r w:rsidRPr="004F74ED">
              <w:rPr>
                <w:sz w:val="20"/>
                <w:szCs w:val="20"/>
                <w:lang w:val="kk-KZ"/>
              </w:rPr>
              <w:t>7</w:t>
            </w:r>
          </w:p>
        </w:tc>
        <w:tc>
          <w:tcPr>
            <w:tcW w:w="0" w:type="auto"/>
          </w:tcPr>
          <w:p w14:paraId="6AA8109F" w14:textId="77777777" w:rsidR="00B562B7" w:rsidRPr="004F74ED" w:rsidRDefault="00B562B7" w:rsidP="00EE5027">
            <w:pPr>
              <w:spacing w:after="0" w:line="240" w:lineRule="auto"/>
              <w:jc w:val="center"/>
              <w:rPr>
                <w:sz w:val="20"/>
                <w:szCs w:val="20"/>
                <w:lang w:val="kk-KZ"/>
              </w:rPr>
            </w:pPr>
            <w:r w:rsidRPr="004F74ED">
              <w:rPr>
                <w:sz w:val="20"/>
                <w:szCs w:val="20"/>
                <w:lang w:val="kk-KZ"/>
              </w:rPr>
              <w:t>8</w:t>
            </w:r>
          </w:p>
        </w:tc>
      </w:tr>
      <w:tr w:rsidR="001900F9" w:rsidRPr="004F74ED" w14:paraId="45383A22" w14:textId="77777777" w:rsidTr="001900F9">
        <w:trPr>
          <w:trHeight w:val="42"/>
        </w:trPr>
        <w:tc>
          <w:tcPr>
            <w:tcW w:w="3403" w:type="dxa"/>
          </w:tcPr>
          <w:p w14:paraId="2D4D9312" w14:textId="77777777" w:rsidR="00B562B7" w:rsidRPr="00556F9C" w:rsidRDefault="00B562B7" w:rsidP="00EE5027">
            <w:pPr>
              <w:spacing w:after="0" w:line="240" w:lineRule="auto"/>
              <w:rPr>
                <w:lang w:val="kk-KZ"/>
              </w:rPr>
            </w:pPr>
            <w:r w:rsidRPr="00556F9C">
              <w:rPr>
                <w:lang w:val="kk-KZ"/>
              </w:rPr>
              <w:t>Internal</w:t>
            </w:r>
          </w:p>
        </w:tc>
        <w:tc>
          <w:tcPr>
            <w:tcW w:w="1984" w:type="dxa"/>
          </w:tcPr>
          <w:p w14:paraId="140FF781" w14:textId="77777777" w:rsidR="00B562B7" w:rsidRPr="004F74ED" w:rsidRDefault="00B562B7" w:rsidP="00EE5027">
            <w:pPr>
              <w:spacing w:after="0" w:line="240" w:lineRule="auto"/>
              <w:jc w:val="center"/>
              <w:rPr>
                <w:sz w:val="20"/>
                <w:szCs w:val="20"/>
                <w:lang w:val="kk-KZ"/>
              </w:rPr>
            </w:pPr>
          </w:p>
        </w:tc>
        <w:tc>
          <w:tcPr>
            <w:tcW w:w="1418" w:type="dxa"/>
          </w:tcPr>
          <w:p w14:paraId="4396BACC" w14:textId="77777777" w:rsidR="00B562B7" w:rsidRPr="004F74ED" w:rsidRDefault="00B562B7" w:rsidP="00EE5027">
            <w:pPr>
              <w:spacing w:after="0" w:line="240" w:lineRule="auto"/>
              <w:jc w:val="center"/>
              <w:rPr>
                <w:sz w:val="20"/>
                <w:szCs w:val="20"/>
                <w:lang w:val="kk-KZ"/>
              </w:rPr>
            </w:pPr>
          </w:p>
        </w:tc>
        <w:tc>
          <w:tcPr>
            <w:tcW w:w="1842" w:type="dxa"/>
          </w:tcPr>
          <w:p w14:paraId="08890106" w14:textId="77777777" w:rsidR="00B562B7" w:rsidRPr="004F74ED" w:rsidRDefault="00B562B7" w:rsidP="00EE5027">
            <w:pPr>
              <w:spacing w:after="0" w:line="240" w:lineRule="auto"/>
              <w:jc w:val="center"/>
              <w:rPr>
                <w:sz w:val="20"/>
                <w:szCs w:val="20"/>
                <w:lang w:val="kk-KZ"/>
              </w:rPr>
            </w:pPr>
          </w:p>
        </w:tc>
        <w:tc>
          <w:tcPr>
            <w:tcW w:w="1246" w:type="dxa"/>
          </w:tcPr>
          <w:p w14:paraId="0AF8FFA6" w14:textId="77777777" w:rsidR="00B562B7" w:rsidRPr="004F74ED" w:rsidRDefault="00B562B7" w:rsidP="00EE5027">
            <w:pPr>
              <w:spacing w:after="0" w:line="240" w:lineRule="auto"/>
              <w:jc w:val="center"/>
              <w:rPr>
                <w:sz w:val="20"/>
                <w:szCs w:val="20"/>
                <w:lang w:val="kk-KZ"/>
              </w:rPr>
            </w:pPr>
          </w:p>
        </w:tc>
        <w:tc>
          <w:tcPr>
            <w:tcW w:w="0" w:type="auto"/>
          </w:tcPr>
          <w:p w14:paraId="0D744D30" w14:textId="77777777" w:rsidR="00B562B7" w:rsidRPr="004F74ED" w:rsidRDefault="00B562B7" w:rsidP="00EE5027">
            <w:pPr>
              <w:spacing w:after="0" w:line="240" w:lineRule="auto"/>
              <w:jc w:val="center"/>
              <w:rPr>
                <w:sz w:val="20"/>
                <w:szCs w:val="20"/>
                <w:lang w:val="kk-KZ"/>
              </w:rPr>
            </w:pPr>
          </w:p>
        </w:tc>
        <w:tc>
          <w:tcPr>
            <w:tcW w:w="0" w:type="auto"/>
            <w:gridSpan w:val="2"/>
          </w:tcPr>
          <w:p w14:paraId="41C1E1A9" w14:textId="77777777" w:rsidR="00B562B7" w:rsidRPr="004F74ED" w:rsidRDefault="00B562B7" w:rsidP="00EE5027">
            <w:pPr>
              <w:spacing w:after="0" w:line="240" w:lineRule="auto"/>
              <w:ind w:hanging="33"/>
              <w:jc w:val="center"/>
              <w:rPr>
                <w:sz w:val="20"/>
                <w:szCs w:val="20"/>
                <w:lang w:val="kk-KZ"/>
              </w:rPr>
            </w:pPr>
          </w:p>
        </w:tc>
        <w:tc>
          <w:tcPr>
            <w:tcW w:w="0" w:type="auto"/>
            <w:gridSpan w:val="2"/>
          </w:tcPr>
          <w:p w14:paraId="45FAE537" w14:textId="77777777" w:rsidR="00B562B7" w:rsidRPr="004F74ED" w:rsidRDefault="00B562B7" w:rsidP="00EE5027">
            <w:pPr>
              <w:spacing w:after="0" w:line="240" w:lineRule="auto"/>
              <w:jc w:val="center"/>
              <w:rPr>
                <w:sz w:val="20"/>
                <w:szCs w:val="20"/>
                <w:lang w:val="kk-KZ"/>
              </w:rPr>
            </w:pPr>
          </w:p>
        </w:tc>
      </w:tr>
      <w:tr w:rsidR="001900F9" w:rsidRPr="004F74ED" w14:paraId="78B4DD66" w14:textId="77777777" w:rsidTr="001900F9">
        <w:trPr>
          <w:trHeight w:val="42"/>
        </w:trPr>
        <w:tc>
          <w:tcPr>
            <w:tcW w:w="3403" w:type="dxa"/>
          </w:tcPr>
          <w:p w14:paraId="191B0B50" w14:textId="77777777" w:rsidR="00B562B7" w:rsidRPr="004F74ED" w:rsidRDefault="00B562B7" w:rsidP="00EE5027">
            <w:pPr>
              <w:spacing w:after="0" w:line="240" w:lineRule="auto"/>
              <w:ind w:firstLine="113"/>
              <w:rPr>
                <w:sz w:val="20"/>
                <w:szCs w:val="20"/>
                <w:lang w:val="kk-KZ"/>
              </w:rPr>
            </w:pPr>
            <w:r w:rsidRPr="004F74ED">
              <w:rPr>
                <w:sz w:val="20"/>
                <w:szCs w:val="20"/>
                <w:lang w:val="kk-KZ"/>
              </w:rPr>
              <w:t>State property</w:t>
            </w:r>
          </w:p>
        </w:tc>
        <w:tc>
          <w:tcPr>
            <w:tcW w:w="1984" w:type="dxa"/>
          </w:tcPr>
          <w:p w14:paraId="3D8DB130" w14:textId="5C4141E7" w:rsidR="00B562B7" w:rsidRPr="004F74ED" w:rsidRDefault="0013510B" w:rsidP="00EE5027">
            <w:pPr>
              <w:spacing w:after="0" w:line="240" w:lineRule="auto"/>
              <w:jc w:val="center"/>
              <w:rPr>
                <w:sz w:val="20"/>
                <w:szCs w:val="20"/>
                <w:lang w:val="kk-KZ"/>
              </w:rPr>
            </w:pPr>
            <w:bookmarkStart w:id="105" w:name="_GoBack"/>
            <w:r>
              <w:rPr>
                <w:sz w:val="20"/>
                <w:szCs w:val="20"/>
                <w:lang w:val="kk-KZ"/>
              </w:rPr>
              <w:t>11</w:t>
            </w:r>
            <w:bookmarkEnd w:id="105"/>
          </w:p>
        </w:tc>
        <w:tc>
          <w:tcPr>
            <w:tcW w:w="1418" w:type="dxa"/>
          </w:tcPr>
          <w:p w14:paraId="7FD34FF5"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68AF5BD1"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1246" w:type="dxa"/>
          </w:tcPr>
          <w:p w14:paraId="2A625DD5" w14:textId="77777777" w:rsidR="00B562B7" w:rsidRPr="004F74ED" w:rsidRDefault="00B562B7" w:rsidP="00EE5027">
            <w:pPr>
              <w:spacing w:after="0" w:line="240" w:lineRule="auto"/>
              <w:jc w:val="center"/>
              <w:rPr>
                <w:sz w:val="20"/>
                <w:szCs w:val="20"/>
              </w:rPr>
            </w:pPr>
            <w:r w:rsidRPr="004F74ED">
              <w:rPr>
                <w:sz w:val="20"/>
                <w:szCs w:val="20"/>
                <w:lang w:val="kk-KZ"/>
              </w:rPr>
              <w:t>X</w:t>
            </w:r>
          </w:p>
        </w:tc>
        <w:tc>
          <w:tcPr>
            <w:tcW w:w="0" w:type="auto"/>
          </w:tcPr>
          <w:p w14:paraId="1AB6865A"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gridSpan w:val="2"/>
          </w:tcPr>
          <w:p w14:paraId="674CF998" w14:textId="77777777" w:rsidR="00B562B7" w:rsidRPr="004F74ED" w:rsidRDefault="00B562B7" w:rsidP="00EE5027">
            <w:pPr>
              <w:spacing w:after="0" w:line="240" w:lineRule="auto"/>
              <w:jc w:val="center"/>
              <w:rPr>
                <w:sz w:val="20"/>
                <w:szCs w:val="20"/>
              </w:rPr>
            </w:pPr>
            <w:r w:rsidRPr="004F74ED">
              <w:rPr>
                <w:sz w:val="20"/>
                <w:szCs w:val="20"/>
              </w:rPr>
              <w:t>Column 5 - Column 6</w:t>
            </w:r>
          </w:p>
        </w:tc>
        <w:tc>
          <w:tcPr>
            <w:tcW w:w="0" w:type="auto"/>
            <w:gridSpan w:val="2"/>
          </w:tcPr>
          <w:p w14:paraId="0F102054" w14:textId="77777777" w:rsidR="00B562B7" w:rsidRPr="004F74ED" w:rsidRDefault="00B562B7" w:rsidP="00EE5027">
            <w:pPr>
              <w:spacing w:after="0" w:line="240" w:lineRule="auto"/>
              <w:jc w:val="center"/>
              <w:rPr>
                <w:sz w:val="20"/>
                <w:szCs w:val="20"/>
              </w:rPr>
            </w:pPr>
            <w:r w:rsidRPr="004F74ED">
              <w:rPr>
                <w:sz w:val="20"/>
                <w:szCs w:val="20"/>
              </w:rPr>
              <w:t>Column 7 - Column 8</w:t>
            </w:r>
          </w:p>
        </w:tc>
      </w:tr>
      <w:tr w:rsidR="001900F9" w:rsidRPr="004F74ED" w14:paraId="31AE8FAD" w14:textId="77777777" w:rsidTr="001900F9">
        <w:trPr>
          <w:trHeight w:val="42"/>
        </w:trPr>
        <w:tc>
          <w:tcPr>
            <w:tcW w:w="3403" w:type="dxa"/>
          </w:tcPr>
          <w:p w14:paraId="4D9E9CAC" w14:textId="77777777" w:rsidR="00B562B7" w:rsidRPr="004F74ED" w:rsidRDefault="00B562B7" w:rsidP="00EE5027">
            <w:pPr>
              <w:spacing w:after="0" w:line="240" w:lineRule="auto"/>
              <w:ind w:firstLine="113"/>
              <w:rPr>
                <w:sz w:val="20"/>
                <w:szCs w:val="20"/>
                <w:lang w:val="kk-KZ"/>
              </w:rPr>
            </w:pPr>
            <w:r w:rsidRPr="004F74ED">
              <w:rPr>
                <w:sz w:val="20"/>
                <w:szCs w:val="20"/>
                <w:lang w:val="kk-KZ"/>
              </w:rPr>
              <w:t>Private property</w:t>
            </w:r>
          </w:p>
        </w:tc>
        <w:tc>
          <w:tcPr>
            <w:tcW w:w="1984" w:type="dxa"/>
          </w:tcPr>
          <w:p w14:paraId="58ED4DD2" w14:textId="77777777" w:rsidR="00B562B7" w:rsidRPr="004F74ED" w:rsidRDefault="00B562B7" w:rsidP="00EE5027">
            <w:pPr>
              <w:spacing w:after="0" w:line="240" w:lineRule="auto"/>
              <w:jc w:val="center"/>
              <w:rPr>
                <w:sz w:val="20"/>
                <w:szCs w:val="20"/>
                <w:lang w:val="kk-KZ"/>
              </w:rPr>
            </w:pPr>
            <w:r w:rsidRPr="004F74ED">
              <w:rPr>
                <w:sz w:val="20"/>
                <w:szCs w:val="20"/>
                <w:lang w:val="kk-KZ"/>
              </w:rPr>
              <w:t>15</w:t>
            </w:r>
          </w:p>
        </w:tc>
        <w:tc>
          <w:tcPr>
            <w:tcW w:w="1418" w:type="dxa"/>
          </w:tcPr>
          <w:p w14:paraId="22CF5B3D"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07EC06DC" w14:textId="77777777" w:rsidR="00B562B7" w:rsidRPr="004F74ED" w:rsidRDefault="00B562B7" w:rsidP="00EE5027">
            <w:pPr>
              <w:spacing w:after="0" w:line="240" w:lineRule="auto"/>
              <w:jc w:val="center"/>
              <w:rPr>
                <w:sz w:val="20"/>
                <w:szCs w:val="20"/>
                <w:lang w:val="kk-KZ"/>
              </w:rPr>
            </w:pPr>
          </w:p>
        </w:tc>
        <w:tc>
          <w:tcPr>
            <w:tcW w:w="1246" w:type="dxa"/>
          </w:tcPr>
          <w:p w14:paraId="04CFD548" w14:textId="77777777" w:rsidR="00B562B7" w:rsidRPr="004F74ED" w:rsidRDefault="00B562B7" w:rsidP="00EE5027">
            <w:pPr>
              <w:spacing w:after="0" w:line="240" w:lineRule="auto"/>
              <w:jc w:val="center"/>
              <w:rPr>
                <w:sz w:val="20"/>
                <w:szCs w:val="20"/>
                <w:lang w:val="kk-KZ"/>
              </w:rPr>
            </w:pPr>
          </w:p>
        </w:tc>
        <w:tc>
          <w:tcPr>
            <w:tcW w:w="0" w:type="auto"/>
          </w:tcPr>
          <w:p w14:paraId="3435D6D7" w14:textId="77777777" w:rsidR="00B562B7" w:rsidRPr="004F74ED" w:rsidRDefault="00B562B7" w:rsidP="00EE5027">
            <w:pPr>
              <w:spacing w:after="0" w:line="240" w:lineRule="auto"/>
              <w:jc w:val="center"/>
              <w:rPr>
                <w:sz w:val="20"/>
                <w:szCs w:val="20"/>
                <w:lang w:val="kk-KZ"/>
              </w:rPr>
            </w:pPr>
          </w:p>
        </w:tc>
        <w:tc>
          <w:tcPr>
            <w:tcW w:w="0" w:type="auto"/>
            <w:gridSpan w:val="2"/>
          </w:tcPr>
          <w:p w14:paraId="107FCBFA" w14:textId="77777777" w:rsidR="00B562B7" w:rsidRPr="004F74ED" w:rsidRDefault="00B562B7" w:rsidP="00EE5027">
            <w:pPr>
              <w:spacing w:after="0" w:line="240" w:lineRule="auto"/>
              <w:jc w:val="center"/>
              <w:rPr>
                <w:sz w:val="20"/>
                <w:szCs w:val="20"/>
              </w:rPr>
            </w:pPr>
          </w:p>
        </w:tc>
        <w:tc>
          <w:tcPr>
            <w:tcW w:w="0" w:type="auto"/>
            <w:gridSpan w:val="2"/>
          </w:tcPr>
          <w:p w14:paraId="11C0EF71" w14:textId="77777777" w:rsidR="00B562B7" w:rsidRPr="004F74ED" w:rsidRDefault="00B562B7" w:rsidP="00EE5027">
            <w:pPr>
              <w:spacing w:after="0" w:line="240" w:lineRule="auto"/>
              <w:jc w:val="center"/>
              <w:rPr>
                <w:sz w:val="20"/>
                <w:szCs w:val="20"/>
              </w:rPr>
            </w:pPr>
          </w:p>
        </w:tc>
      </w:tr>
      <w:tr w:rsidR="001900F9" w:rsidRPr="004F74ED" w14:paraId="29C8A184" w14:textId="77777777" w:rsidTr="001900F9">
        <w:trPr>
          <w:trHeight w:val="42"/>
        </w:trPr>
        <w:tc>
          <w:tcPr>
            <w:tcW w:w="3403" w:type="dxa"/>
          </w:tcPr>
          <w:p w14:paraId="10CAC095" w14:textId="77777777" w:rsidR="00B562B7" w:rsidRPr="00556F9C" w:rsidRDefault="00B562B7" w:rsidP="00EE5027">
            <w:pPr>
              <w:spacing w:after="0" w:line="240" w:lineRule="auto"/>
              <w:ind w:firstLine="227"/>
              <w:rPr>
                <w:sz w:val="20"/>
                <w:szCs w:val="20"/>
                <w:lang w:val="kk-KZ"/>
              </w:rPr>
            </w:pPr>
            <w:r w:rsidRPr="00556F9C">
              <w:rPr>
                <w:sz w:val="20"/>
                <w:szCs w:val="20"/>
                <w:lang w:val="kk-KZ"/>
              </w:rPr>
              <w:t>Property of citizens</w:t>
            </w:r>
          </w:p>
        </w:tc>
        <w:tc>
          <w:tcPr>
            <w:tcW w:w="1984" w:type="dxa"/>
          </w:tcPr>
          <w:p w14:paraId="4D4ADAB6" w14:textId="77777777" w:rsidR="00B562B7" w:rsidRPr="004F74ED" w:rsidRDefault="00B562B7" w:rsidP="00EE5027">
            <w:pPr>
              <w:spacing w:after="0" w:line="240" w:lineRule="auto"/>
              <w:jc w:val="center"/>
              <w:rPr>
                <w:sz w:val="20"/>
                <w:szCs w:val="20"/>
                <w:lang w:val="kk-KZ"/>
              </w:rPr>
            </w:pPr>
            <w:r w:rsidRPr="004F74ED">
              <w:rPr>
                <w:sz w:val="20"/>
                <w:szCs w:val="20"/>
                <w:lang w:val="kk-KZ"/>
              </w:rPr>
              <w:t>16</w:t>
            </w:r>
          </w:p>
        </w:tc>
        <w:tc>
          <w:tcPr>
            <w:tcW w:w="1418" w:type="dxa"/>
          </w:tcPr>
          <w:p w14:paraId="4BB55600"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06B12EB2" w14:textId="77777777" w:rsidR="00B562B7" w:rsidRPr="004F74ED" w:rsidRDefault="00B562B7" w:rsidP="00EE5027">
            <w:pPr>
              <w:spacing w:after="0" w:line="240" w:lineRule="auto"/>
              <w:jc w:val="center"/>
              <w:rPr>
                <w:sz w:val="20"/>
                <w:szCs w:val="20"/>
                <w:lang w:val="kk-KZ"/>
              </w:rPr>
            </w:pPr>
          </w:p>
        </w:tc>
        <w:tc>
          <w:tcPr>
            <w:tcW w:w="1246" w:type="dxa"/>
          </w:tcPr>
          <w:p w14:paraId="56591D55" w14:textId="77777777" w:rsidR="00B562B7" w:rsidRPr="004F74ED" w:rsidRDefault="00B562B7" w:rsidP="00EE5027">
            <w:pPr>
              <w:spacing w:after="0" w:line="240" w:lineRule="auto"/>
              <w:jc w:val="center"/>
              <w:rPr>
                <w:sz w:val="20"/>
                <w:szCs w:val="20"/>
                <w:lang w:val="kk-KZ"/>
              </w:rPr>
            </w:pPr>
          </w:p>
        </w:tc>
        <w:tc>
          <w:tcPr>
            <w:tcW w:w="0" w:type="auto"/>
          </w:tcPr>
          <w:p w14:paraId="33C72856"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gridSpan w:val="2"/>
          </w:tcPr>
          <w:p w14:paraId="7A6338A4" w14:textId="77777777" w:rsidR="00B562B7" w:rsidRPr="004F74ED" w:rsidRDefault="00B562B7" w:rsidP="00EE5027">
            <w:pPr>
              <w:spacing w:after="0" w:line="240" w:lineRule="auto"/>
              <w:jc w:val="center"/>
            </w:pPr>
          </w:p>
        </w:tc>
        <w:tc>
          <w:tcPr>
            <w:tcW w:w="0" w:type="auto"/>
            <w:gridSpan w:val="2"/>
          </w:tcPr>
          <w:p w14:paraId="4B80DDC5" w14:textId="77777777" w:rsidR="00B562B7" w:rsidRPr="004F74ED" w:rsidRDefault="00B562B7" w:rsidP="00EE5027">
            <w:pPr>
              <w:spacing w:after="0" w:line="240" w:lineRule="auto"/>
              <w:jc w:val="center"/>
            </w:pPr>
          </w:p>
        </w:tc>
      </w:tr>
      <w:tr w:rsidR="001900F9" w:rsidRPr="004F74ED" w14:paraId="0890D3B9" w14:textId="77777777" w:rsidTr="001900F9">
        <w:trPr>
          <w:trHeight w:val="42"/>
        </w:trPr>
        <w:tc>
          <w:tcPr>
            <w:tcW w:w="3403" w:type="dxa"/>
          </w:tcPr>
          <w:p w14:paraId="10E8FB5B" w14:textId="77777777" w:rsidR="00B562B7" w:rsidRPr="00556F9C" w:rsidRDefault="00B562B7" w:rsidP="00EE5027">
            <w:pPr>
              <w:spacing w:after="0" w:line="240" w:lineRule="auto"/>
              <w:ind w:firstLine="227"/>
              <w:rPr>
                <w:sz w:val="20"/>
                <w:szCs w:val="20"/>
                <w:lang w:val="kk-KZ"/>
              </w:rPr>
            </w:pPr>
            <w:r w:rsidRPr="00556F9C">
              <w:rPr>
                <w:sz w:val="20"/>
                <w:szCs w:val="20"/>
                <w:lang w:val="kk-KZ"/>
              </w:rPr>
              <w:t>Property of non-state legal entities and their associations</w:t>
            </w:r>
          </w:p>
        </w:tc>
        <w:tc>
          <w:tcPr>
            <w:tcW w:w="1984" w:type="dxa"/>
          </w:tcPr>
          <w:p w14:paraId="54FF8097" w14:textId="77777777" w:rsidR="00B562B7" w:rsidRPr="004F74ED" w:rsidRDefault="00B562B7" w:rsidP="00EE5027">
            <w:pPr>
              <w:spacing w:after="0" w:line="240" w:lineRule="auto"/>
              <w:jc w:val="center"/>
              <w:rPr>
                <w:sz w:val="20"/>
                <w:szCs w:val="20"/>
                <w:lang w:val="kk-KZ"/>
              </w:rPr>
            </w:pPr>
            <w:r w:rsidRPr="004F74ED">
              <w:rPr>
                <w:sz w:val="20"/>
                <w:szCs w:val="20"/>
                <w:lang w:val="kk-KZ"/>
              </w:rPr>
              <w:t>17</w:t>
            </w:r>
          </w:p>
        </w:tc>
        <w:tc>
          <w:tcPr>
            <w:tcW w:w="1418" w:type="dxa"/>
          </w:tcPr>
          <w:p w14:paraId="68F4F2FA" w14:textId="77777777" w:rsidR="00B562B7" w:rsidRPr="004F74ED" w:rsidRDefault="00B562B7" w:rsidP="00EE5027">
            <w:pPr>
              <w:spacing w:after="0" w:line="240" w:lineRule="auto"/>
              <w:jc w:val="center"/>
              <w:rPr>
                <w:sz w:val="20"/>
                <w:szCs w:val="20"/>
                <w:lang w:val="kk-KZ"/>
              </w:rPr>
            </w:pPr>
          </w:p>
        </w:tc>
        <w:tc>
          <w:tcPr>
            <w:tcW w:w="1842" w:type="dxa"/>
          </w:tcPr>
          <w:p w14:paraId="181A3DA9" w14:textId="77777777" w:rsidR="00B562B7" w:rsidRPr="004F74ED" w:rsidRDefault="00B562B7" w:rsidP="00EE5027">
            <w:pPr>
              <w:spacing w:after="0" w:line="240" w:lineRule="auto"/>
              <w:jc w:val="center"/>
              <w:rPr>
                <w:sz w:val="20"/>
                <w:szCs w:val="20"/>
                <w:lang w:val="kk-KZ"/>
              </w:rPr>
            </w:pPr>
          </w:p>
        </w:tc>
        <w:tc>
          <w:tcPr>
            <w:tcW w:w="1246" w:type="dxa"/>
          </w:tcPr>
          <w:p w14:paraId="41BC31E5" w14:textId="77777777" w:rsidR="00B562B7" w:rsidRPr="004F74ED" w:rsidRDefault="00B562B7" w:rsidP="00EE5027">
            <w:pPr>
              <w:spacing w:after="0" w:line="240" w:lineRule="auto"/>
              <w:jc w:val="center"/>
              <w:rPr>
                <w:sz w:val="20"/>
                <w:szCs w:val="20"/>
                <w:lang w:val="kk-KZ"/>
              </w:rPr>
            </w:pPr>
          </w:p>
        </w:tc>
        <w:tc>
          <w:tcPr>
            <w:tcW w:w="0" w:type="auto"/>
          </w:tcPr>
          <w:p w14:paraId="6BD2EC30" w14:textId="77777777" w:rsidR="00B562B7" w:rsidRPr="004F74ED" w:rsidRDefault="00B562B7" w:rsidP="00EE5027">
            <w:pPr>
              <w:spacing w:after="0" w:line="240" w:lineRule="auto"/>
              <w:jc w:val="center"/>
              <w:rPr>
                <w:sz w:val="20"/>
                <w:szCs w:val="20"/>
                <w:lang w:val="kk-KZ"/>
              </w:rPr>
            </w:pPr>
          </w:p>
        </w:tc>
        <w:tc>
          <w:tcPr>
            <w:tcW w:w="0" w:type="auto"/>
            <w:gridSpan w:val="2"/>
          </w:tcPr>
          <w:p w14:paraId="15BBF104" w14:textId="77777777" w:rsidR="00B562B7" w:rsidRPr="004F74ED" w:rsidRDefault="00B562B7" w:rsidP="00EE5027">
            <w:pPr>
              <w:spacing w:after="0" w:line="240" w:lineRule="auto"/>
              <w:jc w:val="center"/>
              <w:rPr>
                <w:sz w:val="20"/>
                <w:szCs w:val="20"/>
                <w:lang w:val="kk-KZ"/>
              </w:rPr>
            </w:pPr>
          </w:p>
        </w:tc>
        <w:tc>
          <w:tcPr>
            <w:tcW w:w="0" w:type="auto"/>
            <w:gridSpan w:val="2"/>
          </w:tcPr>
          <w:p w14:paraId="6619D86E" w14:textId="77777777" w:rsidR="00B562B7" w:rsidRPr="004F74ED" w:rsidRDefault="00B562B7" w:rsidP="00EE5027">
            <w:pPr>
              <w:spacing w:after="0" w:line="240" w:lineRule="auto"/>
              <w:jc w:val="center"/>
              <w:rPr>
                <w:sz w:val="20"/>
                <w:szCs w:val="20"/>
                <w:lang w:val="kk-KZ"/>
              </w:rPr>
            </w:pPr>
          </w:p>
        </w:tc>
      </w:tr>
      <w:tr w:rsidR="001900F9" w:rsidRPr="004F74ED" w14:paraId="3E6A8334" w14:textId="77777777" w:rsidTr="001900F9">
        <w:trPr>
          <w:trHeight w:val="42"/>
        </w:trPr>
        <w:tc>
          <w:tcPr>
            <w:tcW w:w="3403" w:type="dxa"/>
          </w:tcPr>
          <w:p w14:paraId="371718EE" w14:textId="77777777" w:rsidR="00B562B7" w:rsidRPr="00556F9C" w:rsidRDefault="00B562B7" w:rsidP="00EE5027">
            <w:pPr>
              <w:spacing w:after="0" w:line="240" w:lineRule="auto"/>
              <w:ind w:firstLine="340"/>
              <w:rPr>
                <w:sz w:val="20"/>
                <w:szCs w:val="20"/>
                <w:lang w:val="kk-KZ"/>
              </w:rPr>
            </w:pPr>
            <w:r w:rsidRPr="00556F9C">
              <w:rPr>
                <w:sz w:val="20"/>
                <w:szCs w:val="20"/>
                <w:lang w:val="kk-KZ"/>
              </w:rPr>
              <w:t>Ownership of enterprises without state and foreign participation</w:t>
            </w:r>
          </w:p>
        </w:tc>
        <w:tc>
          <w:tcPr>
            <w:tcW w:w="1984" w:type="dxa"/>
          </w:tcPr>
          <w:p w14:paraId="0C242932" w14:textId="77777777" w:rsidR="00B562B7" w:rsidRPr="004F74ED" w:rsidRDefault="00B562B7" w:rsidP="00EE5027">
            <w:pPr>
              <w:spacing w:after="0" w:line="240" w:lineRule="auto"/>
              <w:jc w:val="center"/>
              <w:rPr>
                <w:sz w:val="20"/>
                <w:szCs w:val="20"/>
                <w:lang w:val="kk-KZ"/>
              </w:rPr>
            </w:pPr>
            <w:r w:rsidRPr="004F74ED">
              <w:rPr>
                <w:sz w:val="20"/>
                <w:szCs w:val="20"/>
                <w:lang w:val="kk-KZ"/>
              </w:rPr>
              <w:t>19</w:t>
            </w:r>
          </w:p>
        </w:tc>
        <w:tc>
          <w:tcPr>
            <w:tcW w:w="1418" w:type="dxa"/>
          </w:tcPr>
          <w:p w14:paraId="624D289F"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451C4436" w14:textId="77777777" w:rsidR="00B562B7" w:rsidRPr="004F74ED" w:rsidRDefault="00B562B7" w:rsidP="00EE5027">
            <w:pPr>
              <w:spacing w:after="0" w:line="240" w:lineRule="auto"/>
              <w:jc w:val="center"/>
            </w:pPr>
            <w:r w:rsidRPr="004F74ED">
              <w:rPr>
                <w:sz w:val="20"/>
                <w:szCs w:val="20"/>
                <w:lang w:val="kk-KZ"/>
              </w:rPr>
              <w:t>X</w:t>
            </w:r>
          </w:p>
        </w:tc>
        <w:tc>
          <w:tcPr>
            <w:tcW w:w="1246" w:type="dxa"/>
          </w:tcPr>
          <w:p w14:paraId="6871AD65" w14:textId="77777777" w:rsidR="00B562B7" w:rsidRPr="004F74ED" w:rsidRDefault="00B562B7" w:rsidP="00EE5027">
            <w:pPr>
              <w:spacing w:after="0" w:line="240" w:lineRule="auto"/>
              <w:jc w:val="center"/>
            </w:pPr>
            <w:r w:rsidRPr="004F74ED">
              <w:rPr>
                <w:sz w:val="20"/>
                <w:szCs w:val="20"/>
                <w:lang w:val="kk-KZ"/>
              </w:rPr>
              <w:t>X</w:t>
            </w:r>
          </w:p>
        </w:tc>
        <w:tc>
          <w:tcPr>
            <w:tcW w:w="0" w:type="auto"/>
          </w:tcPr>
          <w:p w14:paraId="6C15FD77"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gridSpan w:val="2"/>
          </w:tcPr>
          <w:p w14:paraId="22A9AF26" w14:textId="77777777" w:rsidR="00B562B7" w:rsidRPr="004F74ED" w:rsidRDefault="00B562B7" w:rsidP="00EE5027">
            <w:pPr>
              <w:spacing w:after="0" w:line="240" w:lineRule="auto"/>
              <w:jc w:val="center"/>
              <w:rPr>
                <w:sz w:val="20"/>
                <w:szCs w:val="20"/>
              </w:rPr>
            </w:pPr>
            <w:r w:rsidRPr="004F74ED">
              <w:rPr>
                <w:sz w:val="20"/>
                <w:szCs w:val="20"/>
              </w:rPr>
              <w:t>Column 5 - Column 6</w:t>
            </w:r>
          </w:p>
        </w:tc>
        <w:tc>
          <w:tcPr>
            <w:tcW w:w="0" w:type="auto"/>
            <w:gridSpan w:val="2"/>
          </w:tcPr>
          <w:p w14:paraId="62B11474" w14:textId="77777777" w:rsidR="00B562B7" w:rsidRPr="004F74ED" w:rsidRDefault="00B562B7" w:rsidP="00EE5027">
            <w:pPr>
              <w:spacing w:after="0" w:line="240" w:lineRule="auto"/>
              <w:jc w:val="center"/>
              <w:rPr>
                <w:sz w:val="20"/>
                <w:szCs w:val="20"/>
              </w:rPr>
            </w:pPr>
            <w:r w:rsidRPr="004F74ED">
              <w:rPr>
                <w:sz w:val="20"/>
                <w:szCs w:val="20"/>
              </w:rPr>
              <w:t>Column 7 - Column 8</w:t>
            </w:r>
          </w:p>
        </w:tc>
      </w:tr>
      <w:tr w:rsidR="001900F9" w:rsidRPr="004F74ED" w14:paraId="4913128C" w14:textId="77777777" w:rsidTr="001900F9">
        <w:trPr>
          <w:trHeight w:val="42"/>
        </w:trPr>
        <w:tc>
          <w:tcPr>
            <w:tcW w:w="3403" w:type="dxa"/>
          </w:tcPr>
          <w:p w14:paraId="17382C4C" w14:textId="77777777" w:rsidR="00B562B7" w:rsidRPr="00556F9C" w:rsidRDefault="00B562B7" w:rsidP="00EE5027">
            <w:pPr>
              <w:spacing w:after="0" w:line="240" w:lineRule="auto"/>
              <w:ind w:firstLine="340"/>
              <w:rPr>
                <w:sz w:val="20"/>
                <w:szCs w:val="20"/>
                <w:lang w:val="kk-KZ"/>
              </w:rPr>
            </w:pPr>
            <w:r w:rsidRPr="00556F9C">
              <w:rPr>
                <w:sz w:val="20"/>
                <w:szCs w:val="20"/>
                <w:lang w:val="kk-KZ"/>
              </w:rPr>
              <w:t>Ownership of enterprises with state participation, without foreign participation</w:t>
            </w:r>
          </w:p>
        </w:tc>
        <w:tc>
          <w:tcPr>
            <w:tcW w:w="1984" w:type="dxa"/>
          </w:tcPr>
          <w:p w14:paraId="6108213F" w14:textId="77777777" w:rsidR="00B562B7" w:rsidRPr="004F74ED" w:rsidRDefault="00B562B7" w:rsidP="00EE5027">
            <w:pPr>
              <w:spacing w:after="0" w:line="240" w:lineRule="auto"/>
              <w:jc w:val="center"/>
              <w:rPr>
                <w:sz w:val="20"/>
                <w:szCs w:val="20"/>
                <w:lang w:val="kk-KZ"/>
              </w:rPr>
            </w:pPr>
            <w:r w:rsidRPr="004F74ED">
              <w:rPr>
                <w:sz w:val="20"/>
                <w:szCs w:val="20"/>
                <w:lang w:val="kk-KZ"/>
              </w:rPr>
              <w:t>23</w:t>
            </w:r>
          </w:p>
        </w:tc>
        <w:tc>
          <w:tcPr>
            <w:tcW w:w="1418" w:type="dxa"/>
          </w:tcPr>
          <w:p w14:paraId="0FF04C3A"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10A8F47C"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1246" w:type="dxa"/>
          </w:tcPr>
          <w:p w14:paraId="3CB8015A" w14:textId="77777777" w:rsidR="00B562B7" w:rsidRPr="004F74ED" w:rsidRDefault="00B562B7" w:rsidP="00EE5027">
            <w:pPr>
              <w:spacing w:after="0" w:line="240" w:lineRule="auto"/>
              <w:jc w:val="center"/>
              <w:rPr>
                <w:sz w:val="20"/>
                <w:szCs w:val="20"/>
              </w:rPr>
            </w:pPr>
            <w:r w:rsidRPr="004F74ED">
              <w:rPr>
                <w:sz w:val="20"/>
                <w:szCs w:val="20"/>
                <w:lang w:val="kk-KZ"/>
              </w:rPr>
              <w:t>X</w:t>
            </w:r>
          </w:p>
        </w:tc>
        <w:tc>
          <w:tcPr>
            <w:tcW w:w="0" w:type="auto"/>
          </w:tcPr>
          <w:p w14:paraId="7A18BE65"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gridSpan w:val="2"/>
          </w:tcPr>
          <w:p w14:paraId="224D2DB1" w14:textId="77777777" w:rsidR="00B562B7" w:rsidRPr="004F74ED" w:rsidRDefault="00B562B7" w:rsidP="00EE5027">
            <w:pPr>
              <w:spacing w:after="0" w:line="240" w:lineRule="auto"/>
              <w:jc w:val="center"/>
              <w:rPr>
                <w:sz w:val="20"/>
                <w:szCs w:val="20"/>
              </w:rPr>
            </w:pPr>
            <w:r w:rsidRPr="004F74ED">
              <w:rPr>
                <w:sz w:val="20"/>
                <w:szCs w:val="20"/>
              </w:rPr>
              <w:t>Column 5 - Column 6</w:t>
            </w:r>
          </w:p>
        </w:tc>
        <w:tc>
          <w:tcPr>
            <w:tcW w:w="0" w:type="auto"/>
            <w:gridSpan w:val="2"/>
          </w:tcPr>
          <w:p w14:paraId="05DEA2AA" w14:textId="77777777" w:rsidR="00B562B7" w:rsidRPr="004F74ED" w:rsidRDefault="00B562B7" w:rsidP="00EE5027">
            <w:pPr>
              <w:spacing w:after="0" w:line="240" w:lineRule="auto"/>
              <w:jc w:val="center"/>
              <w:rPr>
                <w:sz w:val="20"/>
                <w:szCs w:val="20"/>
              </w:rPr>
            </w:pPr>
            <w:r w:rsidRPr="004F74ED">
              <w:rPr>
                <w:sz w:val="20"/>
                <w:szCs w:val="20"/>
              </w:rPr>
              <w:t>Column 7 - Column 8</w:t>
            </w:r>
          </w:p>
        </w:tc>
      </w:tr>
      <w:tr w:rsidR="001900F9" w:rsidRPr="004F74ED" w14:paraId="6B3A68F6" w14:textId="77777777" w:rsidTr="001900F9">
        <w:trPr>
          <w:trHeight w:val="42"/>
        </w:trPr>
        <w:tc>
          <w:tcPr>
            <w:tcW w:w="3403" w:type="dxa"/>
          </w:tcPr>
          <w:p w14:paraId="7BBB66F0" w14:textId="77777777" w:rsidR="00B562B7" w:rsidRPr="00556F9C" w:rsidRDefault="00B562B7" w:rsidP="00EE5027">
            <w:pPr>
              <w:spacing w:after="0" w:line="240" w:lineRule="auto"/>
              <w:ind w:firstLine="340"/>
              <w:rPr>
                <w:sz w:val="20"/>
                <w:szCs w:val="20"/>
                <w:lang w:val="kk-KZ"/>
              </w:rPr>
            </w:pPr>
            <w:r w:rsidRPr="00556F9C">
              <w:rPr>
                <w:sz w:val="20"/>
                <w:szCs w:val="20"/>
                <w:lang w:val="kk-KZ"/>
              </w:rPr>
              <w:t>Ownership of joint ventures with foreign participation</w:t>
            </w:r>
          </w:p>
        </w:tc>
        <w:tc>
          <w:tcPr>
            <w:tcW w:w="1984" w:type="dxa"/>
          </w:tcPr>
          <w:p w14:paraId="5F68FC79" w14:textId="77777777" w:rsidR="00B562B7" w:rsidRPr="004F74ED" w:rsidRDefault="00B562B7" w:rsidP="00EE5027">
            <w:pPr>
              <w:spacing w:after="0" w:line="240" w:lineRule="auto"/>
              <w:jc w:val="center"/>
              <w:rPr>
                <w:sz w:val="20"/>
                <w:szCs w:val="20"/>
                <w:lang w:val="kk-KZ"/>
              </w:rPr>
            </w:pPr>
            <w:r w:rsidRPr="004F74ED">
              <w:rPr>
                <w:sz w:val="20"/>
                <w:szCs w:val="20"/>
                <w:lang w:val="kk-KZ"/>
              </w:rPr>
              <w:t>28</w:t>
            </w:r>
          </w:p>
        </w:tc>
        <w:tc>
          <w:tcPr>
            <w:tcW w:w="1418" w:type="dxa"/>
          </w:tcPr>
          <w:p w14:paraId="59AA8E63"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7F256366"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1246" w:type="dxa"/>
          </w:tcPr>
          <w:p w14:paraId="58632E6C"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6FF8D480" w14:textId="77777777" w:rsidR="00B562B7" w:rsidRPr="004F74ED" w:rsidRDefault="00B562B7" w:rsidP="00EE5027">
            <w:pPr>
              <w:spacing w:after="0" w:line="240" w:lineRule="auto"/>
              <w:jc w:val="center"/>
              <w:rPr>
                <w:sz w:val="20"/>
                <w:szCs w:val="20"/>
                <w:lang w:val="kk-KZ"/>
              </w:rPr>
            </w:pPr>
            <w:r w:rsidRPr="004F74ED">
              <w:rPr>
                <w:sz w:val="20"/>
                <w:szCs w:val="20"/>
                <w:lang w:val="kk-KZ"/>
              </w:rPr>
              <w:t>X/2</w:t>
            </w:r>
          </w:p>
        </w:tc>
        <w:tc>
          <w:tcPr>
            <w:tcW w:w="0" w:type="auto"/>
            <w:gridSpan w:val="2"/>
          </w:tcPr>
          <w:p w14:paraId="37FD2896" w14:textId="77777777" w:rsidR="00B562B7" w:rsidRPr="004F74ED" w:rsidRDefault="00B562B7" w:rsidP="00EE5027">
            <w:pPr>
              <w:spacing w:after="0" w:line="240" w:lineRule="auto"/>
              <w:jc w:val="center"/>
              <w:rPr>
                <w:sz w:val="20"/>
                <w:szCs w:val="20"/>
              </w:rPr>
            </w:pPr>
            <w:r w:rsidRPr="004F74ED">
              <w:rPr>
                <w:sz w:val="20"/>
                <w:szCs w:val="20"/>
              </w:rPr>
              <w:t>Column 5 - Column 6</w:t>
            </w:r>
          </w:p>
        </w:tc>
        <w:tc>
          <w:tcPr>
            <w:tcW w:w="0" w:type="auto"/>
            <w:gridSpan w:val="2"/>
          </w:tcPr>
          <w:p w14:paraId="060AE686" w14:textId="77777777" w:rsidR="00B562B7" w:rsidRPr="004F74ED" w:rsidRDefault="00B562B7" w:rsidP="00EE5027">
            <w:pPr>
              <w:spacing w:after="0" w:line="240" w:lineRule="auto"/>
              <w:jc w:val="center"/>
              <w:rPr>
                <w:sz w:val="20"/>
                <w:szCs w:val="20"/>
              </w:rPr>
            </w:pPr>
            <w:r w:rsidRPr="004F74ED">
              <w:rPr>
                <w:sz w:val="20"/>
                <w:szCs w:val="20"/>
              </w:rPr>
              <w:t>Column 7 - Column 8</w:t>
            </w:r>
          </w:p>
        </w:tc>
      </w:tr>
      <w:tr w:rsidR="001900F9" w:rsidRPr="004F74ED" w14:paraId="5A0B4E76" w14:textId="77777777" w:rsidTr="001900F9">
        <w:trPr>
          <w:trHeight w:val="42"/>
        </w:trPr>
        <w:tc>
          <w:tcPr>
            <w:tcW w:w="3403" w:type="dxa"/>
          </w:tcPr>
          <w:p w14:paraId="3AD98DBE" w14:textId="77777777" w:rsidR="00B562B7" w:rsidRPr="00556F9C" w:rsidRDefault="00B562B7" w:rsidP="00EE5027">
            <w:pPr>
              <w:spacing w:after="0" w:line="240" w:lineRule="auto"/>
              <w:ind w:firstLine="340"/>
              <w:rPr>
                <w:sz w:val="20"/>
                <w:szCs w:val="20"/>
                <w:lang w:val="kk-KZ"/>
              </w:rPr>
            </w:pPr>
            <w:r w:rsidRPr="00556F9C">
              <w:rPr>
                <w:sz w:val="20"/>
                <w:szCs w:val="20"/>
                <w:lang w:val="kk-KZ"/>
              </w:rPr>
              <w:t>Property of public, including religious associations</w:t>
            </w:r>
          </w:p>
        </w:tc>
        <w:tc>
          <w:tcPr>
            <w:tcW w:w="1984" w:type="dxa"/>
          </w:tcPr>
          <w:p w14:paraId="471F8CE9" w14:textId="77777777" w:rsidR="00B562B7" w:rsidRPr="004F74ED" w:rsidRDefault="00B562B7" w:rsidP="00EE5027">
            <w:pPr>
              <w:spacing w:after="0" w:line="240" w:lineRule="auto"/>
              <w:jc w:val="center"/>
              <w:rPr>
                <w:sz w:val="20"/>
                <w:szCs w:val="20"/>
                <w:lang w:val="kk-KZ"/>
              </w:rPr>
            </w:pPr>
            <w:r w:rsidRPr="004F74ED">
              <w:rPr>
                <w:sz w:val="20"/>
                <w:szCs w:val="20"/>
                <w:lang w:val="kk-KZ"/>
              </w:rPr>
              <w:t>29</w:t>
            </w:r>
          </w:p>
        </w:tc>
        <w:tc>
          <w:tcPr>
            <w:tcW w:w="1418" w:type="dxa"/>
          </w:tcPr>
          <w:p w14:paraId="206DAD26"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2A9850DD"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1246" w:type="dxa"/>
          </w:tcPr>
          <w:p w14:paraId="306301C2" w14:textId="77777777" w:rsidR="00B562B7" w:rsidRPr="004F74ED" w:rsidRDefault="00B562B7" w:rsidP="00EE5027">
            <w:pPr>
              <w:spacing w:after="0" w:line="240" w:lineRule="auto"/>
              <w:jc w:val="center"/>
              <w:rPr>
                <w:sz w:val="20"/>
                <w:szCs w:val="20"/>
              </w:rPr>
            </w:pPr>
            <w:r w:rsidRPr="004F74ED">
              <w:rPr>
                <w:sz w:val="20"/>
                <w:szCs w:val="20"/>
                <w:lang w:val="kk-KZ"/>
              </w:rPr>
              <w:t>X</w:t>
            </w:r>
          </w:p>
        </w:tc>
        <w:tc>
          <w:tcPr>
            <w:tcW w:w="0" w:type="auto"/>
          </w:tcPr>
          <w:p w14:paraId="6147304A"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gridSpan w:val="2"/>
          </w:tcPr>
          <w:p w14:paraId="0314654C" w14:textId="77777777" w:rsidR="00B562B7" w:rsidRPr="004F74ED" w:rsidRDefault="00B562B7" w:rsidP="00EE5027">
            <w:pPr>
              <w:spacing w:after="0" w:line="240" w:lineRule="auto"/>
              <w:jc w:val="center"/>
              <w:rPr>
                <w:sz w:val="20"/>
                <w:szCs w:val="20"/>
              </w:rPr>
            </w:pPr>
            <w:r w:rsidRPr="004F74ED">
              <w:rPr>
                <w:sz w:val="20"/>
                <w:szCs w:val="20"/>
              </w:rPr>
              <w:t>Column 5 - Column 6</w:t>
            </w:r>
          </w:p>
        </w:tc>
        <w:tc>
          <w:tcPr>
            <w:tcW w:w="0" w:type="auto"/>
            <w:gridSpan w:val="2"/>
          </w:tcPr>
          <w:p w14:paraId="407EC2FE" w14:textId="77777777" w:rsidR="00B562B7" w:rsidRPr="004F74ED" w:rsidRDefault="00B562B7" w:rsidP="00EE5027">
            <w:pPr>
              <w:spacing w:after="0" w:line="240" w:lineRule="auto"/>
              <w:jc w:val="center"/>
              <w:rPr>
                <w:sz w:val="20"/>
                <w:szCs w:val="20"/>
              </w:rPr>
            </w:pPr>
            <w:r w:rsidRPr="004F74ED">
              <w:rPr>
                <w:sz w:val="20"/>
                <w:szCs w:val="20"/>
              </w:rPr>
              <w:t>Column 7 - Column 8</w:t>
            </w:r>
          </w:p>
        </w:tc>
      </w:tr>
      <w:tr w:rsidR="001900F9" w:rsidRPr="004F74ED" w14:paraId="7BC53DBB" w14:textId="77777777" w:rsidTr="001900F9">
        <w:trPr>
          <w:trHeight w:val="42"/>
        </w:trPr>
        <w:tc>
          <w:tcPr>
            <w:tcW w:w="3403" w:type="dxa"/>
          </w:tcPr>
          <w:p w14:paraId="7ECDDA95" w14:textId="77777777" w:rsidR="00B562B7" w:rsidRPr="004F74ED" w:rsidRDefault="00B562B7" w:rsidP="00EE5027">
            <w:pPr>
              <w:spacing w:after="0" w:line="240" w:lineRule="auto"/>
              <w:ind w:firstLine="113"/>
              <w:rPr>
                <w:sz w:val="20"/>
                <w:szCs w:val="20"/>
                <w:lang w:val="kk-KZ"/>
              </w:rPr>
            </w:pPr>
            <w:r w:rsidRPr="004F74ED">
              <w:rPr>
                <w:sz w:val="20"/>
                <w:szCs w:val="20"/>
                <w:lang w:val="kk-KZ"/>
              </w:rPr>
              <w:t>foreign ownership</w:t>
            </w:r>
          </w:p>
        </w:tc>
        <w:tc>
          <w:tcPr>
            <w:tcW w:w="1984" w:type="dxa"/>
          </w:tcPr>
          <w:p w14:paraId="3A477E8A" w14:textId="77777777" w:rsidR="00B562B7" w:rsidRPr="004F74ED" w:rsidRDefault="00B562B7" w:rsidP="00EE5027">
            <w:pPr>
              <w:spacing w:after="0" w:line="240" w:lineRule="auto"/>
              <w:jc w:val="center"/>
              <w:rPr>
                <w:sz w:val="20"/>
                <w:szCs w:val="20"/>
                <w:lang w:val="kk-KZ"/>
              </w:rPr>
            </w:pPr>
            <w:r w:rsidRPr="004F74ED">
              <w:rPr>
                <w:sz w:val="20"/>
                <w:szCs w:val="20"/>
                <w:lang w:val="kk-KZ"/>
              </w:rPr>
              <w:t>32</w:t>
            </w:r>
          </w:p>
        </w:tc>
        <w:tc>
          <w:tcPr>
            <w:tcW w:w="1418" w:type="dxa"/>
          </w:tcPr>
          <w:p w14:paraId="63CE4A13"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7BFCA1DA" w14:textId="77777777" w:rsidR="00B562B7" w:rsidRPr="004F74ED" w:rsidRDefault="00B562B7" w:rsidP="00EE5027">
            <w:pPr>
              <w:spacing w:after="0" w:line="240" w:lineRule="auto"/>
              <w:jc w:val="center"/>
              <w:rPr>
                <w:sz w:val="20"/>
                <w:szCs w:val="20"/>
                <w:lang w:val="kk-KZ"/>
              </w:rPr>
            </w:pPr>
          </w:p>
        </w:tc>
        <w:tc>
          <w:tcPr>
            <w:tcW w:w="1246" w:type="dxa"/>
          </w:tcPr>
          <w:p w14:paraId="25DA1811" w14:textId="77777777" w:rsidR="00B562B7" w:rsidRPr="004F74ED" w:rsidRDefault="00B562B7" w:rsidP="00EE5027">
            <w:pPr>
              <w:spacing w:after="0" w:line="240" w:lineRule="auto"/>
              <w:jc w:val="center"/>
              <w:rPr>
                <w:sz w:val="20"/>
                <w:szCs w:val="20"/>
                <w:lang w:val="kk-KZ"/>
              </w:rPr>
            </w:pPr>
          </w:p>
        </w:tc>
        <w:tc>
          <w:tcPr>
            <w:tcW w:w="0" w:type="auto"/>
          </w:tcPr>
          <w:p w14:paraId="3AD9FEFF" w14:textId="77777777" w:rsidR="00B562B7" w:rsidRPr="004F74ED" w:rsidRDefault="00B562B7" w:rsidP="00EE5027">
            <w:pPr>
              <w:spacing w:after="0" w:line="240" w:lineRule="auto"/>
              <w:jc w:val="center"/>
              <w:rPr>
                <w:sz w:val="20"/>
                <w:szCs w:val="20"/>
                <w:lang w:val="kk-KZ"/>
              </w:rPr>
            </w:pPr>
          </w:p>
        </w:tc>
        <w:tc>
          <w:tcPr>
            <w:tcW w:w="0" w:type="auto"/>
            <w:gridSpan w:val="2"/>
          </w:tcPr>
          <w:p w14:paraId="581846AA" w14:textId="77777777" w:rsidR="00B562B7" w:rsidRPr="004F74ED" w:rsidRDefault="00B562B7" w:rsidP="00EE5027">
            <w:pPr>
              <w:spacing w:after="0" w:line="240" w:lineRule="auto"/>
              <w:jc w:val="center"/>
              <w:rPr>
                <w:sz w:val="20"/>
                <w:szCs w:val="20"/>
              </w:rPr>
            </w:pPr>
          </w:p>
        </w:tc>
        <w:tc>
          <w:tcPr>
            <w:tcW w:w="0" w:type="auto"/>
            <w:gridSpan w:val="2"/>
          </w:tcPr>
          <w:p w14:paraId="365BD348" w14:textId="77777777" w:rsidR="00B562B7" w:rsidRPr="004F74ED" w:rsidRDefault="00B562B7" w:rsidP="00EE5027">
            <w:pPr>
              <w:spacing w:after="0" w:line="240" w:lineRule="auto"/>
              <w:jc w:val="center"/>
              <w:rPr>
                <w:sz w:val="20"/>
                <w:szCs w:val="20"/>
              </w:rPr>
            </w:pPr>
          </w:p>
        </w:tc>
      </w:tr>
      <w:tr w:rsidR="001900F9" w:rsidRPr="004F74ED" w14:paraId="04BA2044" w14:textId="77777777" w:rsidTr="001900F9">
        <w:trPr>
          <w:trHeight w:val="42"/>
        </w:trPr>
        <w:tc>
          <w:tcPr>
            <w:tcW w:w="3403" w:type="dxa"/>
          </w:tcPr>
          <w:p w14:paraId="58DE2133" w14:textId="77777777" w:rsidR="00B562B7" w:rsidRPr="00556F9C" w:rsidRDefault="00B562B7" w:rsidP="00EE5027">
            <w:pPr>
              <w:spacing w:after="0" w:line="240" w:lineRule="auto"/>
              <w:ind w:firstLine="227"/>
              <w:rPr>
                <w:sz w:val="20"/>
                <w:szCs w:val="20"/>
                <w:lang w:val="kk-KZ"/>
              </w:rPr>
            </w:pPr>
            <w:r w:rsidRPr="00556F9C">
              <w:rPr>
                <w:sz w:val="20"/>
                <w:szCs w:val="20"/>
                <w:lang w:val="kk-KZ"/>
              </w:rPr>
              <w:t>Property of other states, their legal entities and citizens</w:t>
            </w:r>
          </w:p>
        </w:tc>
        <w:tc>
          <w:tcPr>
            <w:tcW w:w="1984" w:type="dxa"/>
          </w:tcPr>
          <w:p w14:paraId="5CAC7B84" w14:textId="77777777" w:rsidR="00B562B7" w:rsidRPr="004F74ED" w:rsidRDefault="00B562B7" w:rsidP="00EE5027">
            <w:pPr>
              <w:spacing w:after="0" w:line="240" w:lineRule="auto"/>
              <w:jc w:val="center"/>
              <w:rPr>
                <w:sz w:val="20"/>
                <w:szCs w:val="20"/>
                <w:lang w:val="kk-KZ"/>
              </w:rPr>
            </w:pPr>
            <w:r w:rsidRPr="004F74ED">
              <w:rPr>
                <w:sz w:val="20"/>
                <w:szCs w:val="20"/>
                <w:lang w:val="kk-KZ"/>
              </w:rPr>
              <w:t>33</w:t>
            </w:r>
          </w:p>
        </w:tc>
        <w:tc>
          <w:tcPr>
            <w:tcW w:w="1418" w:type="dxa"/>
          </w:tcPr>
          <w:p w14:paraId="600B568F"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2E04A376" w14:textId="77777777" w:rsidR="00B562B7" w:rsidRPr="004F74ED" w:rsidRDefault="00B562B7" w:rsidP="00EE5027">
            <w:pPr>
              <w:spacing w:after="0" w:line="240" w:lineRule="auto"/>
              <w:jc w:val="center"/>
              <w:rPr>
                <w:sz w:val="20"/>
                <w:szCs w:val="20"/>
                <w:lang w:val="kk-KZ"/>
              </w:rPr>
            </w:pPr>
          </w:p>
        </w:tc>
        <w:tc>
          <w:tcPr>
            <w:tcW w:w="1246" w:type="dxa"/>
          </w:tcPr>
          <w:p w14:paraId="02FFB4D8" w14:textId="77777777" w:rsidR="00B562B7" w:rsidRPr="004F74ED" w:rsidRDefault="00B562B7" w:rsidP="00EE5027">
            <w:pPr>
              <w:spacing w:after="0" w:line="240" w:lineRule="auto"/>
              <w:jc w:val="center"/>
              <w:rPr>
                <w:sz w:val="20"/>
                <w:szCs w:val="20"/>
                <w:lang w:val="kk-KZ"/>
              </w:rPr>
            </w:pPr>
          </w:p>
        </w:tc>
        <w:tc>
          <w:tcPr>
            <w:tcW w:w="0" w:type="auto"/>
          </w:tcPr>
          <w:p w14:paraId="26C9872E" w14:textId="77777777" w:rsidR="00B562B7" w:rsidRPr="004F74ED" w:rsidRDefault="00B562B7" w:rsidP="00EE5027">
            <w:pPr>
              <w:spacing w:after="0" w:line="240" w:lineRule="auto"/>
              <w:jc w:val="center"/>
              <w:rPr>
                <w:sz w:val="20"/>
                <w:szCs w:val="20"/>
                <w:lang w:val="kk-KZ"/>
              </w:rPr>
            </w:pPr>
          </w:p>
        </w:tc>
        <w:tc>
          <w:tcPr>
            <w:tcW w:w="0" w:type="auto"/>
            <w:gridSpan w:val="2"/>
          </w:tcPr>
          <w:p w14:paraId="1C53B8D9" w14:textId="77777777" w:rsidR="00B562B7" w:rsidRPr="004F74ED" w:rsidRDefault="00B562B7" w:rsidP="00EE5027">
            <w:pPr>
              <w:spacing w:after="0" w:line="240" w:lineRule="auto"/>
              <w:jc w:val="center"/>
              <w:rPr>
                <w:sz w:val="20"/>
                <w:szCs w:val="20"/>
              </w:rPr>
            </w:pPr>
          </w:p>
        </w:tc>
        <w:tc>
          <w:tcPr>
            <w:tcW w:w="0" w:type="auto"/>
            <w:gridSpan w:val="2"/>
          </w:tcPr>
          <w:p w14:paraId="52E70BBC" w14:textId="77777777" w:rsidR="00B562B7" w:rsidRPr="004F74ED" w:rsidRDefault="00B562B7" w:rsidP="00EE5027">
            <w:pPr>
              <w:spacing w:after="0" w:line="240" w:lineRule="auto"/>
              <w:jc w:val="center"/>
              <w:rPr>
                <w:sz w:val="20"/>
                <w:szCs w:val="20"/>
              </w:rPr>
            </w:pPr>
          </w:p>
        </w:tc>
      </w:tr>
      <w:tr w:rsidR="001900F9" w:rsidRPr="004F74ED" w14:paraId="7DA4832A" w14:textId="77777777" w:rsidTr="001900F9">
        <w:trPr>
          <w:trHeight w:val="42"/>
        </w:trPr>
        <w:tc>
          <w:tcPr>
            <w:tcW w:w="3403" w:type="dxa"/>
          </w:tcPr>
          <w:p w14:paraId="73747291" w14:textId="77777777" w:rsidR="00B562B7" w:rsidRPr="00556F9C" w:rsidRDefault="00B562B7" w:rsidP="00EE5027">
            <w:pPr>
              <w:spacing w:after="0" w:line="240" w:lineRule="auto"/>
              <w:ind w:firstLine="340"/>
              <w:rPr>
                <w:sz w:val="20"/>
                <w:szCs w:val="20"/>
                <w:lang w:val="kk-KZ"/>
              </w:rPr>
            </w:pPr>
            <w:r w:rsidRPr="00556F9C">
              <w:rPr>
                <w:sz w:val="20"/>
                <w:szCs w:val="20"/>
                <w:lang w:val="kk-KZ"/>
              </w:rPr>
              <w:t>Property of foreign states</w:t>
            </w:r>
          </w:p>
        </w:tc>
        <w:tc>
          <w:tcPr>
            <w:tcW w:w="1984" w:type="dxa"/>
          </w:tcPr>
          <w:p w14:paraId="555C28C6" w14:textId="77777777" w:rsidR="00B562B7" w:rsidRPr="004F74ED" w:rsidRDefault="00B562B7" w:rsidP="00EE5027">
            <w:pPr>
              <w:spacing w:after="0" w:line="240" w:lineRule="auto"/>
              <w:jc w:val="center"/>
              <w:rPr>
                <w:sz w:val="20"/>
                <w:szCs w:val="20"/>
                <w:lang w:val="kk-KZ"/>
              </w:rPr>
            </w:pPr>
            <w:r w:rsidRPr="004F74ED">
              <w:rPr>
                <w:sz w:val="20"/>
                <w:szCs w:val="20"/>
                <w:lang w:val="kk-KZ"/>
              </w:rPr>
              <w:t>34</w:t>
            </w:r>
          </w:p>
        </w:tc>
        <w:tc>
          <w:tcPr>
            <w:tcW w:w="1418" w:type="dxa"/>
          </w:tcPr>
          <w:p w14:paraId="4B9516C2"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319700B8"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1246" w:type="dxa"/>
          </w:tcPr>
          <w:p w14:paraId="0903706F" w14:textId="77777777" w:rsidR="00B562B7" w:rsidRPr="004F74ED" w:rsidRDefault="00B562B7" w:rsidP="00EE5027">
            <w:pPr>
              <w:spacing w:after="0" w:line="240" w:lineRule="auto"/>
              <w:jc w:val="center"/>
              <w:rPr>
                <w:sz w:val="20"/>
                <w:szCs w:val="20"/>
              </w:rPr>
            </w:pPr>
            <w:r w:rsidRPr="004F74ED">
              <w:rPr>
                <w:sz w:val="20"/>
                <w:szCs w:val="20"/>
                <w:lang w:val="kk-KZ"/>
              </w:rPr>
              <w:t>X</w:t>
            </w:r>
          </w:p>
        </w:tc>
        <w:tc>
          <w:tcPr>
            <w:tcW w:w="0" w:type="auto"/>
          </w:tcPr>
          <w:p w14:paraId="63FD00C7" w14:textId="77777777" w:rsidR="00B562B7" w:rsidRPr="004F74ED" w:rsidRDefault="00B562B7" w:rsidP="00EE5027">
            <w:pPr>
              <w:spacing w:after="0" w:line="240" w:lineRule="auto"/>
              <w:jc w:val="center"/>
            </w:pPr>
          </w:p>
        </w:tc>
        <w:tc>
          <w:tcPr>
            <w:tcW w:w="0" w:type="auto"/>
            <w:gridSpan w:val="2"/>
          </w:tcPr>
          <w:p w14:paraId="7C13C3CE" w14:textId="77777777" w:rsidR="00B562B7" w:rsidRPr="004F74ED" w:rsidRDefault="00B562B7" w:rsidP="00EE5027">
            <w:pPr>
              <w:spacing w:after="0" w:line="240" w:lineRule="auto"/>
              <w:jc w:val="center"/>
              <w:rPr>
                <w:sz w:val="20"/>
                <w:szCs w:val="20"/>
              </w:rPr>
            </w:pPr>
            <w:r w:rsidRPr="004F74ED">
              <w:rPr>
                <w:sz w:val="20"/>
                <w:szCs w:val="20"/>
              </w:rPr>
              <w:t>Column 5 - Column 6</w:t>
            </w:r>
          </w:p>
        </w:tc>
        <w:tc>
          <w:tcPr>
            <w:tcW w:w="0" w:type="auto"/>
            <w:gridSpan w:val="2"/>
          </w:tcPr>
          <w:p w14:paraId="1D4BBD29" w14:textId="77777777" w:rsidR="00B562B7" w:rsidRPr="004F74ED" w:rsidRDefault="00B562B7" w:rsidP="00EE5027">
            <w:pPr>
              <w:spacing w:after="0" w:line="240" w:lineRule="auto"/>
              <w:jc w:val="center"/>
              <w:rPr>
                <w:sz w:val="20"/>
                <w:szCs w:val="20"/>
              </w:rPr>
            </w:pPr>
            <w:r w:rsidRPr="004F74ED">
              <w:rPr>
                <w:sz w:val="20"/>
                <w:szCs w:val="20"/>
              </w:rPr>
              <w:t>Column 7 - Column 8</w:t>
            </w:r>
          </w:p>
        </w:tc>
      </w:tr>
      <w:tr w:rsidR="001900F9" w:rsidRPr="004F74ED" w14:paraId="64516D64" w14:textId="77777777" w:rsidTr="001900F9">
        <w:trPr>
          <w:trHeight w:val="42"/>
        </w:trPr>
        <w:tc>
          <w:tcPr>
            <w:tcW w:w="3403" w:type="dxa"/>
          </w:tcPr>
          <w:p w14:paraId="2B48E815" w14:textId="77777777" w:rsidR="00B562B7" w:rsidRPr="00556F9C" w:rsidRDefault="00B562B7" w:rsidP="00EE5027">
            <w:pPr>
              <w:spacing w:after="0" w:line="240" w:lineRule="auto"/>
              <w:ind w:firstLine="340"/>
              <w:rPr>
                <w:sz w:val="20"/>
                <w:szCs w:val="20"/>
                <w:lang w:val="kk-KZ"/>
              </w:rPr>
            </w:pPr>
            <w:r w:rsidRPr="00556F9C">
              <w:rPr>
                <w:sz w:val="20"/>
                <w:szCs w:val="20"/>
                <w:lang w:val="kk-KZ"/>
              </w:rPr>
              <w:t>Property of foreign legal entities</w:t>
            </w:r>
          </w:p>
        </w:tc>
        <w:tc>
          <w:tcPr>
            <w:tcW w:w="1984" w:type="dxa"/>
          </w:tcPr>
          <w:p w14:paraId="26FC30FE" w14:textId="77777777" w:rsidR="00B562B7" w:rsidRPr="004F74ED" w:rsidRDefault="00B562B7" w:rsidP="00EE5027">
            <w:pPr>
              <w:spacing w:after="0" w:line="240" w:lineRule="auto"/>
              <w:jc w:val="center"/>
              <w:rPr>
                <w:sz w:val="20"/>
                <w:szCs w:val="20"/>
                <w:lang w:val="kk-KZ"/>
              </w:rPr>
            </w:pPr>
            <w:r w:rsidRPr="004F74ED">
              <w:rPr>
                <w:sz w:val="20"/>
                <w:szCs w:val="20"/>
                <w:lang w:val="kk-KZ"/>
              </w:rPr>
              <w:t>36</w:t>
            </w:r>
          </w:p>
        </w:tc>
        <w:tc>
          <w:tcPr>
            <w:tcW w:w="1418" w:type="dxa"/>
          </w:tcPr>
          <w:p w14:paraId="33F03F10"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22B02AE5"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1246" w:type="dxa"/>
          </w:tcPr>
          <w:p w14:paraId="5B6A641D" w14:textId="77777777" w:rsidR="00B562B7" w:rsidRPr="004F74ED" w:rsidRDefault="00B562B7" w:rsidP="00EE5027">
            <w:pPr>
              <w:spacing w:after="0" w:line="240" w:lineRule="auto"/>
              <w:jc w:val="center"/>
              <w:rPr>
                <w:sz w:val="20"/>
                <w:szCs w:val="20"/>
              </w:rPr>
            </w:pPr>
            <w:r w:rsidRPr="004F74ED">
              <w:rPr>
                <w:sz w:val="20"/>
                <w:szCs w:val="20"/>
                <w:lang w:val="kk-KZ"/>
              </w:rPr>
              <w:t>X</w:t>
            </w:r>
          </w:p>
        </w:tc>
        <w:tc>
          <w:tcPr>
            <w:tcW w:w="0" w:type="auto"/>
          </w:tcPr>
          <w:p w14:paraId="1B8F8CF8" w14:textId="77777777" w:rsidR="00B562B7" w:rsidRPr="004F74ED" w:rsidRDefault="00B562B7" w:rsidP="00EE5027">
            <w:pPr>
              <w:spacing w:after="0" w:line="240" w:lineRule="auto"/>
              <w:jc w:val="center"/>
            </w:pPr>
          </w:p>
        </w:tc>
        <w:tc>
          <w:tcPr>
            <w:tcW w:w="0" w:type="auto"/>
            <w:gridSpan w:val="2"/>
          </w:tcPr>
          <w:p w14:paraId="6D1FD72A" w14:textId="77777777" w:rsidR="00B562B7" w:rsidRPr="004F74ED" w:rsidRDefault="00B562B7" w:rsidP="00EE5027">
            <w:pPr>
              <w:spacing w:after="0" w:line="240" w:lineRule="auto"/>
              <w:jc w:val="center"/>
              <w:rPr>
                <w:sz w:val="20"/>
                <w:szCs w:val="20"/>
              </w:rPr>
            </w:pPr>
            <w:r w:rsidRPr="004F74ED">
              <w:rPr>
                <w:sz w:val="20"/>
                <w:szCs w:val="20"/>
              </w:rPr>
              <w:t>Column 5 - Column 6</w:t>
            </w:r>
          </w:p>
        </w:tc>
        <w:tc>
          <w:tcPr>
            <w:tcW w:w="0" w:type="auto"/>
            <w:gridSpan w:val="2"/>
          </w:tcPr>
          <w:p w14:paraId="798E54A0" w14:textId="77777777" w:rsidR="00B562B7" w:rsidRPr="004F74ED" w:rsidRDefault="00B562B7" w:rsidP="00EE5027">
            <w:pPr>
              <w:spacing w:after="0" w:line="240" w:lineRule="auto"/>
              <w:jc w:val="center"/>
              <w:rPr>
                <w:sz w:val="20"/>
                <w:szCs w:val="20"/>
              </w:rPr>
            </w:pPr>
            <w:r w:rsidRPr="004F74ED">
              <w:rPr>
                <w:sz w:val="20"/>
                <w:szCs w:val="20"/>
              </w:rPr>
              <w:t>Column 7 - Column 8</w:t>
            </w:r>
          </w:p>
        </w:tc>
      </w:tr>
      <w:tr w:rsidR="001900F9" w:rsidRPr="004F74ED" w14:paraId="5DD9460C" w14:textId="77777777" w:rsidTr="001900F9">
        <w:trPr>
          <w:trHeight w:val="42"/>
        </w:trPr>
        <w:tc>
          <w:tcPr>
            <w:tcW w:w="3403" w:type="dxa"/>
          </w:tcPr>
          <w:p w14:paraId="22DE8B7E" w14:textId="77777777" w:rsidR="00B562B7" w:rsidRPr="00556F9C" w:rsidRDefault="00B562B7" w:rsidP="00EE5027">
            <w:pPr>
              <w:spacing w:after="0" w:line="240" w:lineRule="auto"/>
              <w:ind w:firstLine="340"/>
              <w:rPr>
                <w:sz w:val="20"/>
                <w:szCs w:val="20"/>
                <w:lang w:val="kk-KZ"/>
              </w:rPr>
            </w:pPr>
            <w:r w:rsidRPr="00556F9C">
              <w:rPr>
                <w:sz w:val="20"/>
                <w:szCs w:val="20"/>
                <w:lang w:val="kk-KZ"/>
              </w:rPr>
              <w:t>Property of foreign individuals</w:t>
            </w:r>
          </w:p>
        </w:tc>
        <w:tc>
          <w:tcPr>
            <w:tcW w:w="1984" w:type="dxa"/>
          </w:tcPr>
          <w:p w14:paraId="4E9A2568" w14:textId="77777777" w:rsidR="00B562B7" w:rsidRPr="004F74ED" w:rsidRDefault="00B562B7" w:rsidP="00EE5027">
            <w:pPr>
              <w:spacing w:after="0" w:line="240" w:lineRule="auto"/>
              <w:jc w:val="center"/>
              <w:rPr>
                <w:sz w:val="20"/>
                <w:szCs w:val="20"/>
                <w:lang w:val="kk-KZ"/>
              </w:rPr>
            </w:pPr>
            <w:r w:rsidRPr="004F74ED">
              <w:rPr>
                <w:sz w:val="20"/>
                <w:szCs w:val="20"/>
                <w:lang w:val="kk-KZ"/>
              </w:rPr>
              <w:t>37</w:t>
            </w:r>
          </w:p>
        </w:tc>
        <w:tc>
          <w:tcPr>
            <w:tcW w:w="1418" w:type="dxa"/>
          </w:tcPr>
          <w:p w14:paraId="0A99EF4F"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4E7E6C16"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1246" w:type="dxa"/>
          </w:tcPr>
          <w:p w14:paraId="63055F48" w14:textId="77777777" w:rsidR="00B562B7" w:rsidRPr="004F74ED" w:rsidRDefault="00B562B7" w:rsidP="00EE5027">
            <w:pPr>
              <w:spacing w:after="0" w:line="240" w:lineRule="auto"/>
              <w:jc w:val="center"/>
              <w:rPr>
                <w:sz w:val="20"/>
                <w:szCs w:val="20"/>
              </w:rPr>
            </w:pPr>
            <w:r w:rsidRPr="004F74ED">
              <w:rPr>
                <w:sz w:val="20"/>
                <w:szCs w:val="20"/>
                <w:lang w:val="kk-KZ"/>
              </w:rPr>
              <w:t>X</w:t>
            </w:r>
          </w:p>
        </w:tc>
        <w:tc>
          <w:tcPr>
            <w:tcW w:w="0" w:type="auto"/>
          </w:tcPr>
          <w:p w14:paraId="60253E72" w14:textId="77777777" w:rsidR="00B562B7" w:rsidRPr="004F74ED" w:rsidRDefault="00B562B7" w:rsidP="00EE5027">
            <w:pPr>
              <w:spacing w:after="0" w:line="240" w:lineRule="auto"/>
              <w:jc w:val="center"/>
            </w:pPr>
          </w:p>
        </w:tc>
        <w:tc>
          <w:tcPr>
            <w:tcW w:w="0" w:type="auto"/>
            <w:gridSpan w:val="2"/>
          </w:tcPr>
          <w:p w14:paraId="0FD98DD5" w14:textId="77777777" w:rsidR="00B562B7" w:rsidRPr="004F74ED" w:rsidRDefault="00B562B7" w:rsidP="00EE5027">
            <w:pPr>
              <w:spacing w:after="0" w:line="240" w:lineRule="auto"/>
              <w:jc w:val="center"/>
              <w:rPr>
                <w:sz w:val="20"/>
                <w:szCs w:val="20"/>
              </w:rPr>
            </w:pPr>
            <w:r w:rsidRPr="004F74ED">
              <w:rPr>
                <w:sz w:val="20"/>
                <w:szCs w:val="20"/>
              </w:rPr>
              <w:t>Column 5 - Column 6</w:t>
            </w:r>
          </w:p>
        </w:tc>
        <w:tc>
          <w:tcPr>
            <w:tcW w:w="0" w:type="auto"/>
            <w:gridSpan w:val="2"/>
          </w:tcPr>
          <w:p w14:paraId="2822E5DE" w14:textId="77777777" w:rsidR="00B562B7" w:rsidRPr="004F74ED" w:rsidRDefault="00B562B7" w:rsidP="00EE5027">
            <w:pPr>
              <w:spacing w:after="0" w:line="240" w:lineRule="auto"/>
              <w:jc w:val="center"/>
              <w:rPr>
                <w:sz w:val="20"/>
                <w:szCs w:val="20"/>
              </w:rPr>
            </w:pPr>
            <w:r w:rsidRPr="004F74ED">
              <w:rPr>
                <w:sz w:val="20"/>
                <w:szCs w:val="20"/>
              </w:rPr>
              <w:t>Column 7 - Column 8</w:t>
            </w:r>
          </w:p>
        </w:tc>
      </w:tr>
      <w:tr w:rsidR="001900F9" w:rsidRPr="004F74ED" w14:paraId="02D7BBF3" w14:textId="77777777" w:rsidTr="001900F9">
        <w:trPr>
          <w:trHeight w:val="42"/>
        </w:trPr>
        <w:tc>
          <w:tcPr>
            <w:tcW w:w="3403" w:type="dxa"/>
          </w:tcPr>
          <w:p w14:paraId="73611060" w14:textId="77777777" w:rsidR="00B562B7" w:rsidRPr="00556F9C" w:rsidRDefault="00B562B7" w:rsidP="00EE5027">
            <w:pPr>
              <w:spacing w:after="0" w:line="240" w:lineRule="auto"/>
              <w:ind w:firstLine="227"/>
              <w:rPr>
                <w:sz w:val="20"/>
                <w:szCs w:val="20"/>
                <w:lang w:val="kk-KZ"/>
              </w:rPr>
            </w:pPr>
            <w:r w:rsidRPr="00556F9C">
              <w:rPr>
                <w:sz w:val="20"/>
                <w:szCs w:val="20"/>
                <w:lang w:val="kk-KZ"/>
              </w:rPr>
              <w:t>Property of international organizations</w:t>
            </w:r>
          </w:p>
        </w:tc>
        <w:tc>
          <w:tcPr>
            <w:tcW w:w="1984" w:type="dxa"/>
          </w:tcPr>
          <w:p w14:paraId="6DBE20CB" w14:textId="77777777" w:rsidR="00B562B7" w:rsidRPr="004F74ED" w:rsidRDefault="00B562B7" w:rsidP="00EE5027">
            <w:pPr>
              <w:spacing w:after="0" w:line="240" w:lineRule="auto"/>
              <w:jc w:val="center"/>
              <w:rPr>
                <w:sz w:val="20"/>
                <w:szCs w:val="20"/>
                <w:lang w:val="kk-KZ"/>
              </w:rPr>
            </w:pPr>
            <w:r w:rsidRPr="004F74ED">
              <w:rPr>
                <w:sz w:val="20"/>
                <w:szCs w:val="20"/>
                <w:lang w:val="kk-KZ"/>
              </w:rPr>
              <w:t>38</w:t>
            </w:r>
          </w:p>
        </w:tc>
        <w:tc>
          <w:tcPr>
            <w:tcW w:w="1418" w:type="dxa"/>
          </w:tcPr>
          <w:p w14:paraId="31FCF792"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50B25E33"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1246" w:type="dxa"/>
          </w:tcPr>
          <w:p w14:paraId="65D4B346" w14:textId="77777777" w:rsidR="00B562B7" w:rsidRPr="004F74ED" w:rsidRDefault="00B562B7" w:rsidP="00EE5027">
            <w:pPr>
              <w:spacing w:after="0" w:line="240" w:lineRule="auto"/>
              <w:jc w:val="center"/>
              <w:rPr>
                <w:sz w:val="20"/>
                <w:szCs w:val="20"/>
              </w:rPr>
            </w:pPr>
            <w:r w:rsidRPr="004F74ED">
              <w:rPr>
                <w:sz w:val="20"/>
                <w:szCs w:val="20"/>
                <w:lang w:val="kk-KZ"/>
              </w:rPr>
              <w:t>X</w:t>
            </w:r>
          </w:p>
        </w:tc>
        <w:tc>
          <w:tcPr>
            <w:tcW w:w="0" w:type="auto"/>
          </w:tcPr>
          <w:p w14:paraId="2BEE8216" w14:textId="77777777" w:rsidR="00B562B7" w:rsidRPr="004F74ED" w:rsidRDefault="00B562B7" w:rsidP="00EE5027">
            <w:pPr>
              <w:spacing w:after="0" w:line="240" w:lineRule="auto"/>
              <w:jc w:val="center"/>
            </w:pPr>
          </w:p>
        </w:tc>
        <w:tc>
          <w:tcPr>
            <w:tcW w:w="0" w:type="auto"/>
            <w:gridSpan w:val="2"/>
          </w:tcPr>
          <w:p w14:paraId="780150EB" w14:textId="77777777" w:rsidR="00B562B7" w:rsidRPr="004F74ED" w:rsidRDefault="00B562B7" w:rsidP="00EE5027">
            <w:pPr>
              <w:spacing w:after="0" w:line="240" w:lineRule="auto"/>
              <w:jc w:val="center"/>
              <w:rPr>
                <w:sz w:val="20"/>
                <w:szCs w:val="20"/>
              </w:rPr>
            </w:pPr>
            <w:r w:rsidRPr="004F74ED">
              <w:rPr>
                <w:sz w:val="20"/>
                <w:szCs w:val="20"/>
              </w:rPr>
              <w:t>Column 5 - Column 6</w:t>
            </w:r>
          </w:p>
        </w:tc>
        <w:tc>
          <w:tcPr>
            <w:tcW w:w="0" w:type="auto"/>
            <w:gridSpan w:val="2"/>
          </w:tcPr>
          <w:p w14:paraId="658A39C9" w14:textId="77777777" w:rsidR="00B562B7" w:rsidRPr="004F74ED" w:rsidRDefault="00B562B7" w:rsidP="00EE5027">
            <w:pPr>
              <w:spacing w:after="0" w:line="240" w:lineRule="auto"/>
              <w:jc w:val="center"/>
              <w:rPr>
                <w:sz w:val="20"/>
                <w:szCs w:val="20"/>
              </w:rPr>
            </w:pPr>
            <w:r w:rsidRPr="004F74ED">
              <w:rPr>
                <w:sz w:val="20"/>
                <w:szCs w:val="20"/>
              </w:rPr>
              <w:t>Column 7 - Column 8</w:t>
            </w:r>
          </w:p>
        </w:tc>
      </w:tr>
      <w:tr w:rsidR="001900F9" w:rsidRPr="004F74ED" w14:paraId="76AB20A1" w14:textId="77777777" w:rsidTr="001900F9">
        <w:trPr>
          <w:trHeight w:val="42"/>
        </w:trPr>
        <w:tc>
          <w:tcPr>
            <w:tcW w:w="3403" w:type="dxa"/>
          </w:tcPr>
          <w:p w14:paraId="29520A48" w14:textId="77777777" w:rsidR="00B562B7" w:rsidRPr="00556F9C" w:rsidRDefault="00B562B7" w:rsidP="00EE5027">
            <w:pPr>
              <w:spacing w:after="0" w:line="240" w:lineRule="auto"/>
              <w:rPr>
                <w:lang w:val="kk-KZ"/>
              </w:rPr>
            </w:pPr>
            <w:r w:rsidRPr="00556F9C">
              <w:lastRenderedPageBreak/>
              <w:t>External</w:t>
            </w:r>
          </w:p>
        </w:tc>
        <w:tc>
          <w:tcPr>
            <w:tcW w:w="1984" w:type="dxa"/>
          </w:tcPr>
          <w:p w14:paraId="4B613E0E" w14:textId="77777777" w:rsidR="00B562B7" w:rsidRPr="004F74ED" w:rsidRDefault="00B562B7" w:rsidP="00EE5027">
            <w:pPr>
              <w:spacing w:after="0" w:line="240" w:lineRule="auto"/>
              <w:jc w:val="center"/>
              <w:rPr>
                <w:sz w:val="20"/>
                <w:szCs w:val="20"/>
                <w:lang w:val="kk-KZ"/>
              </w:rPr>
            </w:pPr>
          </w:p>
        </w:tc>
        <w:tc>
          <w:tcPr>
            <w:tcW w:w="1418" w:type="dxa"/>
          </w:tcPr>
          <w:p w14:paraId="6C967E05"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646D64F9" w14:textId="77777777" w:rsidR="00B562B7" w:rsidRPr="004F74ED" w:rsidRDefault="00B562B7" w:rsidP="00EE5027">
            <w:pPr>
              <w:spacing w:after="0" w:line="240" w:lineRule="auto"/>
              <w:jc w:val="center"/>
              <w:rPr>
                <w:sz w:val="20"/>
                <w:szCs w:val="20"/>
                <w:lang w:val="kk-KZ"/>
              </w:rPr>
            </w:pPr>
          </w:p>
        </w:tc>
        <w:tc>
          <w:tcPr>
            <w:tcW w:w="1246" w:type="dxa"/>
          </w:tcPr>
          <w:p w14:paraId="53C798AC" w14:textId="77777777" w:rsidR="00B562B7" w:rsidRPr="004F74ED" w:rsidRDefault="00B562B7" w:rsidP="00EE5027">
            <w:pPr>
              <w:spacing w:after="0" w:line="240" w:lineRule="auto"/>
              <w:jc w:val="center"/>
              <w:rPr>
                <w:sz w:val="20"/>
                <w:szCs w:val="20"/>
                <w:lang w:val="kk-KZ"/>
              </w:rPr>
            </w:pPr>
          </w:p>
        </w:tc>
        <w:tc>
          <w:tcPr>
            <w:tcW w:w="0" w:type="auto"/>
          </w:tcPr>
          <w:p w14:paraId="2B38CDC3" w14:textId="77777777" w:rsidR="00B562B7" w:rsidRPr="004F74ED" w:rsidRDefault="00B562B7" w:rsidP="00EE5027">
            <w:pPr>
              <w:spacing w:after="0" w:line="240" w:lineRule="auto"/>
              <w:jc w:val="center"/>
              <w:rPr>
                <w:sz w:val="20"/>
                <w:szCs w:val="20"/>
                <w:lang w:val="kk-KZ"/>
              </w:rPr>
            </w:pPr>
          </w:p>
        </w:tc>
        <w:tc>
          <w:tcPr>
            <w:tcW w:w="0" w:type="auto"/>
            <w:gridSpan w:val="2"/>
          </w:tcPr>
          <w:p w14:paraId="3D3A6C0F" w14:textId="77777777" w:rsidR="00B562B7" w:rsidRPr="004F74ED" w:rsidRDefault="00B562B7" w:rsidP="00EE5027">
            <w:pPr>
              <w:spacing w:after="0" w:line="240" w:lineRule="auto"/>
              <w:jc w:val="center"/>
              <w:rPr>
                <w:sz w:val="20"/>
                <w:szCs w:val="20"/>
                <w:lang w:val="kk-KZ"/>
              </w:rPr>
            </w:pPr>
          </w:p>
        </w:tc>
        <w:tc>
          <w:tcPr>
            <w:tcW w:w="0" w:type="auto"/>
            <w:gridSpan w:val="2"/>
          </w:tcPr>
          <w:p w14:paraId="05505A76" w14:textId="77777777" w:rsidR="00B562B7" w:rsidRPr="004F74ED" w:rsidRDefault="00B562B7" w:rsidP="00EE5027">
            <w:pPr>
              <w:spacing w:after="0" w:line="240" w:lineRule="auto"/>
              <w:jc w:val="center"/>
              <w:rPr>
                <w:sz w:val="20"/>
                <w:szCs w:val="20"/>
                <w:lang w:val="kk-KZ"/>
              </w:rPr>
            </w:pPr>
          </w:p>
        </w:tc>
      </w:tr>
      <w:tr w:rsidR="001900F9" w:rsidRPr="004F74ED" w14:paraId="28EB546C" w14:textId="77777777" w:rsidTr="001900F9">
        <w:trPr>
          <w:trHeight w:val="42"/>
        </w:trPr>
        <w:tc>
          <w:tcPr>
            <w:tcW w:w="3403" w:type="dxa"/>
          </w:tcPr>
          <w:p w14:paraId="1E0FB06F" w14:textId="77777777" w:rsidR="00B562B7" w:rsidRPr="004F74ED" w:rsidRDefault="00B562B7" w:rsidP="00EE5027">
            <w:pPr>
              <w:spacing w:after="0" w:line="240" w:lineRule="auto"/>
              <w:ind w:firstLine="113"/>
              <w:rPr>
                <w:sz w:val="20"/>
                <w:szCs w:val="20"/>
                <w:lang w:val="kk-KZ"/>
              </w:rPr>
            </w:pPr>
            <w:r w:rsidRPr="004F74ED">
              <w:rPr>
                <w:sz w:val="20"/>
                <w:szCs w:val="20"/>
                <w:lang w:val="kk-KZ"/>
              </w:rPr>
              <w:t>State property</w:t>
            </w:r>
          </w:p>
        </w:tc>
        <w:tc>
          <w:tcPr>
            <w:tcW w:w="1984" w:type="dxa"/>
          </w:tcPr>
          <w:p w14:paraId="5AF0542F" w14:textId="21E3ACCE" w:rsidR="00B562B7" w:rsidRPr="004F74ED" w:rsidRDefault="0013510B" w:rsidP="00EE5027">
            <w:pPr>
              <w:spacing w:after="0" w:line="240" w:lineRule="auto"/>
              <w:jc w:val="center"/>
              <w:rPr>
                <w:sz w:val="20"/>
                <w:szCs w:val="20"/>
                <w:lang w:val="kk-KZ"/>
              </w:rPr>
            </w:pPr>
            <w:r>
              <w:rPr>
                <w:sz w:val="20"/>
                <w:szCs w:val="20"/>
                <w:lang w:val="kk-KZ"/>
              </w:rPr>
              <w:t>11</w:t>
            </w:r>
          </w:p>
        </w:tc>
        <w:tc>
          <w:tcPr>
            <w:tcW w:w="1418" w:type="dxa"/>
          </w:tcPr>
          <w:p w14:paraId="50DA8250"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69C61ED6" w14:textId="77777777" w:rsidR="00B562B7" w:rsidRPr="004F74ED" w:rsidRDefault="00B562B7" w:rsidP="00EE5027">
            <w:pPr>
              <w:spacing w:after="0" w:line="240" w:lineRule="auto"/>
              <w:jc w:val="center"/>
              <w:rPr>
                <w:sz w:val="20"/>
                <w:szCs w:val="20"/>
                <w:lang w:val="kk-KZ"/>
              </w:rPr>
            </w:pPr>
          </w:p>
        </w:tc>
        <w:tc>
          <w:tcPr>
            <w:tcW w:w="1246" w:type="dxa"/>
          </w:tcPr>
          <w:p w14:paraId="7099E788" w14:textId="77777777" w:rsidR="00B562B7" w:rsidRPr="004F74ED" w:rsidRDefault="00B562B7" w:rsidP="00EE5027">
            <w:pPr>
              <w:spacing w:after="0" w:line="240" w:lineRule="auto"/>
              <w:jc w:val="center"/>
              <w:rPr>
                <w:sz w:val="20"/>
                <w:szCs w:val="20"/>
              </w:rPr>
            </w:pPr>
          </w:p>
        </w:tc>
        <w:tc>
          <w:tcPr>
            <w:tcW w:w="0" w:type="auto"/>
          </w:tcPr>
          <w:p w14:paraId="5B544CE8" w14:textId="77777777" w:rsidR="00B562B7" w:rsidRPr="004F74ED" w:rsidRDefault="00B562B7" w:rsidP="00EE5027">
            <w:pPr>
              <w:spacing w:after="0" w:line="240" w:lineRule="auto"/>
              <w:jc w:val="center"/>
              <w:rPr>
                <w:sz w:val="20"/>
                <w:szCs w:val="20"/>
                <w:lang w:val="kk-KZ"/>
              </w:rPr>
            </w:pPr>
          </w:p>
        </w:tc>
        <w:tc>
          <w:tcPr>
            <w:tcW w:w="0" w:type="auto"/>
          </w:tcPr>
          <w:p w14:paraId="4C174DE7" w14:textId="77777777" w:rsidR="00B562B7" w:rsidRPr="004F74ED" w:rsidRDefault="00B562B7" w:rsidP="00EE5027">
            <w:pPr>
              <w:spacing w:after="0" w:line="240" w:lineRule="auto"/>
              <w:jc w:val="center"/>
              <w:rPr>
                <w:sz w:val="20"/>
                <w:szCs w:val="20"/>
              </w:rPr>
            </w:pPr>
          </w:p>
        </w:tc>
        <w:tc>
          <w:tcPr>
            <w:tcW w:w="0" w:type="auto"/>
          </w:tcPr>
          <w:p w14:paraId="351466CB" w14:textId="77777777" w:rsidR="00B562B7" w:rsidRPr="004F74ED" w:rsidRDefault="00B562B7" w:rsidP="00EE5027">
            <w:pPr>
              <w:spacing w:after="0" w:line="240" w:lineRule="auto"/>
              <w:jc w:val="center"/>
              <w:rPr>
                <w:sz w:val="20"/>
                <w:szCs w:val="20"/>
              </w:rPr>
            </w:pPr>
            <w:r w:rsidRPr="004F74ED">
              <w:rPr>
                <w:sz w:val="20"/>
                <w:szCs w:val="20"/>
                <w:lang w:val="kk-KZ"/>
              </w:rPr>
              <w:t>X</w:t>
            </w:r>
          </w:p>
        </w:tc>
        <w:tc>
          <w:tcPr>
            <w:tcW w:w="0" w:type="auto"/>
          </w:tcPr>
          <w:p w14:paraId="6AB84559" w14:textId="77777777" w:rsidR="00B562B7" w:rsidRPr="004F74ED" w:rsidRDefault="00B562B7" w:rsidP="00EE5027">
            <w:pPr>
              <w:spacing w:after="0" w:line="240" w:lineRule="auto"/>
              <w:jc w:val="center"/>
              <w:rPr>
                <w:sz w:val="20"/>
                <w:szCs w:val="20"/>
                <w:lang w:val="kk-KZ"/>
              </w:rPr>
            </w:pPr>
          </w:p>
        </w:tc>
        <w:tc>
          <w:tcPr>
            <w:tcW w:w="0" w:type="auto"/>
          </w:tcPr>
          <w:p w14:paraId="3A494BBD"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r>
      <w:tr w:rsidR="001900F9" w:rsidRPr="004F74ED" w14:paraId="118C7028" w14:textId="77777777" w:rsidTr="001900F9">
        <w:trPr>
          <w:trHeight w:val="42"/>
        </w:trPr>
        <w:tc>
          <w:tcPr>
            <w:tcW w:w="3403" w:type="dxa"/>
          </w:tcPr>
          <w:p w14:paraId="67128701" w14:textId="77777777" w:rsidR="00B562B7" w:rsidRPr="004F74ED" w:rsidRDefault="00B562B7" w:rsidP="00EE5027">
            <w:pPr>
              <w:spacing w:after="0" w:line="240" w:lineRule="auto"/>
              <w:ind w:firstLine="113"/>
              <w:rPr>
                <w:sz w:val="20"/>
                <w:szCs w:val="20"/>
                <w:lang w:val="kk-KZ"/>
              </w:rPr>
            </w:pPr>
            <w:r w:rsidRPr="004F74ED">
              <w:rPr>
                <w:sz w:val="20"/>
                <w:szCs w:val="20"/>
                <w:lang w:val="kk-KZ"/>
              </w:rPr>
              <w:t>Private property</w:t>
            </w:r>
          </w:p>
        </w:tc>
        <w:tc>
          <w:tcPr>
            <w:tcW w:w="1984" w:type="dxa"/>
          </w:tcPr>
          <w:p w14:paraId="4CD20E0D" w14:textId="77777777" w:rsidR="00B562B7" w:rsidRPr="004F74ED" w:rsidRDefault="00B562B7" w:rsidP="00EE5027">
            <w:pPr>
              <w:spacing w:after="0" w:line="240" w:lineRule="auto"/>
              <w:jc w:val="center"/>
              <w:rPr>
                <w:sz w:val="20"/>
                <w:szCs w:val="20"/>
                <w:lang w:val="kk-KZ"/>
              </w:rPr>
            </w:pPr>
            <w:r w:rsidRPr="004F74ED">
              <w:rPr>
                <w:sz w:val="20"/>
                <w:szCs w:val="20"/>
                <w:lang w:val="kk-KZ"/>
              </w:rPr>
              <w:t>15</w:t>
            </w:r>
          </w:p>
        </w:tc>
        <w:tc>
          <w:tcPr>
            <w:tcW w:w="1418" w:type="dxa"/>
          </w:tcPr>
          <w:p w14:paraId="3171D6A6"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7744748B" w14:textId="77777777" w:rsidR="00B562B7" w:rsidRPr="004F74ED" w:rsidRDefault="00B562B7" w:rsidP="00EE5027">
            <w:pPr>
              <w:spacing w:after="0" w:line="240" w:lineRule="auto"/>
              <w:jc w:val="center"/>
              <w:rPr>
                <w:sz w:val="20"/>
                <w:szCs w:val="20"/>
                <w:lang w:val="kk-KZ"/>
              </w:rPr>
            </w:pPr>
          </w:p>
        </w:tc>
        <w:tc>
          <w:tcPr>
            <w:tcW w:w="1246" w:type="dxa"/>
          </w:tcPr>
          <w:p w14:paraId="1837FB53" w14:textId="77777777" w:rsidR="00B562B7" w:rsidRPr="004F74ED" w:rsidRDefault="00B562B7" w:rsidP="00EE5027">
            <w:pPr>
              <w:spacing w:after="0" w:line="240" w:lineRule="auto"/>
              <w:jc w:val="center"/>
              <w:rPr>
                <w:sz w:val="20"/>
                <w:szCs w:val="20"/>
              </w:rPr>
            </w:pPr>
          </w:p>
        </w:tc>
        <w:tc>
          <w:tcPr>
            <w:tcW w:w="0" w:type="auto"/>
          </w:tcPr>
          <w:p w14:paraId="36B15853" w14:textId="77777777" w:rsidR="00B562B7" w:rsidRPr="004F74ED" w:rsidRDefault="00B562B7" w:rsidP="00EE5027">
            <w:pPr>
              <w:spacing w:after="0" w:line="240" w:lineRule="auto"/>
              <w:jc w:val="center"/>
              <w:rPr>
                <w:sz w:val="20"/>
                <w:szCs w:val="20"/>
                <w:lang w:val="kk-KZ"/>
              </w:rPr>
            </w:pPr>
          </w:p>
        </w:tc>
        <w:tc>
          <w:tcPr>
            <w:tcW w:w="0" w:type="auto"/>
            <w:gridSpan w:val="2"/>
          </w:tcPr>
          <w:p w14:paraId="4C963255" w14:textId="77777777" w:rsidR="00B562B7" w:rsidRPr="004F74ED" w:rsidRDefault="00B562B7" w:rsidP="00EE5027">
            <w:pPr>
              <w:spacing w:after="0" w:line="240" w:lineRule="auto"/>
              <w:jc w:val="center"/>
              <w:rPr>
                <w:sz w:val="20"/>
                <w:szCs w:val="20"/>
                <w:lang w:val="kk-KZ"/>
              </w:rPr>
            </w:pPr>
          </w:p>
        </w:tc>
        <w:tc>
          <w:tcPr>
            <w:tcW w:w="0" w:type="auto"/>
            <w:gridSpan w:val="2"/>
          </w:tcPr>
          <w:p w14:paraId="3915B9FA" w14:textId="77777777" w:rsidR="00B562B7" w:rsidRPr="004F74ED" w:rsidRDefault="00B562B7" w:rsidP="00EE5027">
            <w:pPr>
              <w:spacing w:after="0" w:line="240" w:lineRule="auto"/>
              <w:jc w:val="center"/>
              <w:rPr>
                <w:sz w:val="20"/>
                <w:szCs w:val="20"/>
                <w:lang w:val="kk-KZ"/>
              </w:rPr>
            </w:pPr>
          </w:p>
        </w:tc>
      </w:tr>
      <w:tr w:rsidR="001900F9" w:rsidRPr="004F74ED" w14:paraId="1CFD03F5" w14:textId="77777777" w:rsidTr="001900F9">
        <w:trPr>
          <w:trHeight w:val="42"/>
        </w:trPr>
        <w:tc>
          <w:tcPr>
            <w:tcW w:w="3403" w:type="dxa"/>
          </w:tcPr>
          <w:p w14:paraId="53B77B2F" w14:textId="77777777" w:rsidR="00B562B7" w:rsidRPr="00556F9C" w:rsidRDefault="00B562B7" w:rsidP="00EE5027">
            <w:pPr>
              <w:spacing w:after="0" w:line="240" w:lineRule="auto"/>
              <w:ind w:firstLine="227"/>
              <w:rPr>
                <w:sz w:val="20"/>
                <w:szCs w:val="20"/>
                <w:lang w:val="kk-KZ"/>
              </w:rPr>
            </w:pPr>
            <w:r w:rsidRPr="00556F9C">
              <w:rPr>
                <w:sz w:val="20"/>
                <w:szCs w:val="20"/>
                <w:lang w:val="kk-KZ"/>
              </w:rPr>
              <w:t>Property of non-state legal entities and their associations</w:t>
            </w:r>
          </w:p>
        </w:tc>
        <w:tc>
          <w:tcPr>
            <w:tcW w:w="1984" w:type="dxa"/>
          </w:tcPr>
          <w:p w14:paraId="40FD8CF2" w14:textId="77777777" w:rsidR="00B562B7" w:rsidRPr="004F74ED" w:rsidRDefault="00B562B7" w:rsidP="00EE5027">
            <w:pPr>
              <w:spacing w:after="0" w:line="240" w:lineRule="auto"/>
              <w:jc w:val="center"/>
              <w:rPr>
                <w:sz w:val="20"/>
                <w:szCs w:val="20"/>
                <w:lang w:val="kk-KZ"/>
              </w:rPr>
            </w:pPr>
            <w:r w:rsidRPr="004F74ED">
              <w:rPr>
                <w:sz w:val="20"/>
                <w:szCs w:val="20"/>
                <w:lang w:val="kk-KZ"/>
              </w:rPr>
              <w:t>17</w:t>
            </w:r>
          </w:p>
        </w:tc>
        <w:tc>
          <w:tcPr>
            <w:tcW w:w="1418" w:type="dxa"/>
          </w:tcPr>
          <w:p w14:paraId="5A14F5B5"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7122F9C4" w14:textId="77777777" w:rsidR="00B562B7" w:rsidRPr="004F74ED" w:rsidRDefault="00B562B7" w:rsidP="00EE5027">
            <w:pPr>
              <w:spacing w:after="0" w:line="240" w:lineRule="auto"/>
              <w:jc w:val="center"/>
              <w:rPr>
                <w:sz w:val="20"/>
                <w:szCs w:val="20"/>
                <w:lang w:val="kk-KZ"/>
              </w:rPr>
            </w:pPr>
          </w:p>
        </w:tc>
        <w:tc>
          <w:tcPr>
            <w:tcW w:w="1246" w:type="dxa"/>
          </w:tcPr>
          <w:p w14:paraId="65D4CC50" w14:textId="77777777" w:rsidR="00B562B7" w:rsidRPr="004F74ED" w:rsidRDefault="00B562B7" w:rsidP="00EE5027">
            <w:pPr>
              <w:spacing w:after="0" w:line="240" w:lineRule="auto"/>
              <w:jc w:val="center"/>
              <w:rPr>
                <w:sz w:val="20"/>
                <w:szCs w:val="20"/>
                <w:lang w:val="kk-KZ"/>
              </w:rPr>
            </w:pPr>
          </w:p>
        </w:tc>
        <w:tc>
          <w:tcPr>
            <w:tcW w:w="0" w:type="auto"/>
          </w:tcPr>
          <w:p w14:paraId="2FAEF97F" w14:textId="77777777" w:rsidR="00B562B7" w:rsidRPr="004F74ED" w:rsidRDefault="00B562B7" w:rsidP="00EE5027">
            <w:pPr>
              <w:spacing w:after="0" w:line="240" w:lineRule="auto"/>
              <w:jc w:val="center"/>
              <w:rPr>
                <w:sz w:val="20"/>
                <w:szCs w:val="20"/>
                <w:lang w:val="kk-KZ"/>
              </w:rPr>
            </w:pPr>
          </w:p>
        </w:tc>
        <w:tc>
          <w:tcPr>
            <w:tcW w:w="0" w:type="auto"/>
            <w:gridSpan w:val="2"/>
          </w:tcPr>
          <w:p w14:paraId="66A64E35" w14:textId="77777777" w:rsidR="00B562B7" w:rsidRPr="004F74ED" w:rsidRDefault="00B562B7" w:rsidP="00EE5027">
            <w:pPr>
              <w:spacing w:after="0" w:line="240" w:lineRule="auto"/>
              <w:jc w:val="center"/>
              <w:rPr>
                <w:sz w:val="20"/>
                <w:szCs w:val="20"/>
                <w:lang w:val="kk-KZ"/>
              </w:rPr>
            </w:pPr>
          </w:p>
        </w:tc>
        <w:tc>
          <w:tcPr>
            <w:tcW w:w="0" w:type="auto"/>
            <w:gridSpan w:val="2"/>
          </w:tcPr>
          <w:p w14:paraId="151335A0" w14:textId="77777777" w:rsidR="00B562B7" w:rsidRPr="004F74ED" w:rsidRDefault="00B562B7" w:rsidP="00EE5027">
            <w:pPr>
              <w:spacing w:after="0" w:line="240" w:lineRule="auto"/>
              <w:jc w:val="center"/>
              <w:rPr>
                <w:sz w:val="20"/>
                <w:szCs w:val="20"/>
                <w:lang w:val="kk-KZ"/>
              </w:rPr>
            </w:pPr>
          </w:p>
        </w:tc>
      </w:tr>
      <w:tr w:rsidR="001900F9" w:rsidRPr="004F74ED" w14:paraId="45356BE1" w14:textId="77777777" w:rsidTr="001900F9">
        <w:trPr>
          <w:trHeight w:val="42"/>
        </w:trPr>
        <w:tc>
          <w:tcPr>
            <w:tcW w:w="3403" w:type="dxa"/>
          </w:tcPr>
          <w:p w14:paraId="318D96C3" w14:textId="77777777" w:rsidR="00B562B7" w:rsidRPr="00556F9C" w:rsidRDefault="00B562B7" w:rsidP="00EE5027">
            <w:pPr>
              <w:spacing w:after="0" w:line="240" w:lineRule="auto"/>
              <w:ind w:firstLine="340"/>
              <w:rPr>
                <w:sz w:val="20"/>
                <w:szCs w:val="20"/>
                <w:lang w:val="kk-KZ"/>
              </w:rPr>
            </w:pPr>
            <w:r w:rsidRPr="00556F9C">
              <w:rPr>
                <w:sz w:val="20"/>
                <w:szCs w:val="20"/>
                <w:lang w:val="kk-KZ"/>
              </w:rPr>
              <w:t>Ownership of enterprises without state and foreign participation</w:t>
            </w:r>
          </w:p>
        </w:tc>
        <w:tc>
          <w:tcPr>
            <w:tcW w:w="1984" w:type="dxa"/>
          </w:tcPr>
          <w:p w14:paraId="1FDD78A1" w14:textId="77777777" w:rsidR="00B562B7" w:rsidRPr="004F74ED" w:rsidRDefault="00B562B7" w:rsidP="00EE5027">
            <w:pPr>
              <w:spacing w:after="0" w:line="240" w:lineRule="auto"/>
              <w:jc w:val="center"/>
              <w:rPr>
                <w:sz w:val="20"/>
                <w:szCs w:val="20"/>
                <w:lang w:val="kk-KZ"/>
              </w:rPr>
            </w:pPr>
            <w:r w:rsidRPr="004F74ED">
              <w:rPr>
                <w:sz w:val="20"/>
                <w:szCs w:val="20"/>
                <w:lang w:val="kk-KZ"/>
              </w:rPr>
              <w:t>19</w:t>
            </w:r>
          </w:p>
        </w:tc>
        <w:tc>
          <w:tcPr>
            <w:tcW w:w="1418" w:type="dxa"/>
          </w:tcPr>
          <w:p w14:paraId="0E697E66"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0022D498" w14:textId="77777777" w:rsidR="00B562B7" w:rsidRPr="004F74ED" w:rsidRDefault="00B562B7" w:rsidP="00EE5027">
            <w:pPr>
              <w:spacing w:after="0" w:line="240" w:lineRule="auto"/>
              <w:jc w:val="center"/>
              <w:rPr>
                <w:sz w:val="20"/>
                <w:szCs w:val="20"/>
                <w:lang w:val="kk-KZ"/>
              </w:rPr>
            </w:pPr>
          </w:p>
        </w:tc>
        <w:tc>
          <w:tcPr>
            <w:tcW w:w="1246" w:type="dxa"/>
          </w:tcPr>
          <w:p w14:paraId="53426DE9" w14:textId="77777777" w:rsidR="00B562B7" w:rsidRPr="004F74ED" w:rsidRDefault="00B562B7" w:rsidP="00EE5027">
            <w:pPr>
              <w:spacing w:after="0" w:line="240" w:lineRule="auto"/>
              <w:jc w:val="center"/>
              <w:rPr>
                <w:sz w:val="20"/>
                <w:szCs w:val="20"/>
                <w:lang w:val="kk-KZ"/>
              </w:rPr>
            </w:pPr>
          </w:p>
        </w:tc>
        <w:tc>
          <w:tcPr>
            <w:tcW w:w="0" w:type="auto"/>
          </w:tcPr>
          <w:p w14:paraId="367F614F" w14:textId="77777777" w:rsidR="00B562B7" w:rsidRPr="004F74ED" w:rsidRDefault="00B562B7" w:rsidP="00EE5027">
            <w:pPr>
              <w:spacing w:after="0" w:line="240" w:lineRule="auto"/>
              <w:jc w:val="center"/>
              <w:rPr>
                <w:sz w:val="20"/>
                <w:szCs w:val="20"/>
                <w:lang w:val="kk-KZ"/>
              </w:rPr>
            </w:pPr>
          </w:p>
        </w:tc>
        <w:tc>
          <w:tcPr>
            <w:tcW w:w="0" w:type="auto"/>
          </w:tcPr>
          <w:p w14:paraId="4FC4D782" w14:textId="77777777" w:rsidR="00B562B7" w:rsidRPr="004F74ED" w:rsidRDefault="00B562B7" w:rsidP="00EE5027">
            <w:pPr>
              <w:spacing w:after="0" w:line="240" w:lineRule="auto"/>
              <w:jc w:val="center"/>
              <w:rPr>
                <w:sz w:val="20"/>
                <w:szCs w:val="20"/>
              </w:rPr>
            </w:pPr>
          </w:p>
        </w:tc>
        <w:tc>
          <w:tcPr>
            <w:tcW w:w="0" w:type="auto"/>
          </w:tcPr>
          <w:p w14:paraId="4D8C7ED3"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21EA545F" w14:textId="77777777" w:rsidR="00B562B7" w:rsidRPr="004F74ED" w:rsidRDefault="00B562B7" w:rsidP="00EE5027">
            <w:pPr>
              <w:spacing w:after="0" w:line="240" w:lineRule="auto"/>
              <w:jc w:val="center"/>
              <w:rPr>
                <w:sz w:val="20"/>
                <w:szCs w:val="20"/>
              </w:rPr>
            </w:pPr>
          </w:p>
        </w:tc>
        <w:tc>
          <w:tcPr>
            <w:tcW w:w="0" w:type="auto"/>
          </w:tcPr>
          <w:p w14:paraId="35B393AF"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r>
      <w:tr w:rsidR="001900F9" w:rsidRPr="004F74ED" w14:paraId="3730D456" w14:textId="77777777" w:rsidTr="001900F9">
        <w:trPr>
          <w:trHeight w:val="42"/>
        </w:trPr>
        <w:tc>
          <w:tcPr>
            <w:tcW w:w="3403" w:type="dxa"/>
          </w:tcPr>
          <w:p w14:paraId="2D785F45" w14:textId="77777777" w:rsidR="00B562B7" w:rsidRPr="00556F9C" w:rsidRDefault="00B562B7" w:rsidP="00EE5027">
            <w:pPr>
              <w:spacing w:after="0" w:line="240" w:lineRule="auto"/>
              <w:ind w:firstLine="340"/>
              <w:rPr>
                <w:sz w:val="20"/>
                <w:szCs w:val="20"/>
                <w:lang w:val="kk-KZ"/>
              </w:rPr>
            </w:pPr>
            <w:r w:rsidRPr="00556F9C">
              <w:rPr>
                <w:sz w:val="20"/>
                <w:szCs w:val="20"/>
                <w:lang w:val="kk-KZ"/>
              </w:rPr>
              <w:t>Ownership of enterprises with state participation (without foreign participation)</w:t>
            </w:r>
          </w:p>
        </w:tc>
        <w:tc>
          <w:tcPr>
            <w:tcW w:w="1984" w:type="dxa"/>
          </w:tcPr>
          <w:p w14:paraId="7DEBAD4F" w14:textId="77777777" w:rsidR="00B562B7" w:rsidRPr="004F74ED" w:rsidRDefault="00B562B7" w:rsidP="00EE5027">
            <w:pPr>
              <w:spacing w:after="0" w:line="240" w:lineRule="auto"/>
              <w:jc w:val="center"/>
              <w:rPr>
                <w:sz w:val="20"/>
                <w:szCs w:val="20"/>
                <w:lang w:val="kk-KZ"/>
              </w:rPr>
            </w:pPr>
            <w:r w:rsidRPr="004F74ED">
              <w:rPr>
                <w:sz w:val="20"/>
                <w:szCs w:val="20"/>
                <w:lang w:val="kk-KZ"/>
              </w:rPr>
              <w:t>23</w:t>
            </w:r>
          </w:p>
        </w:tc>
        <w:tc>
          <w:tcPr>
            <w:tcW w:w="1418" w:type="dxa"/>
          </w:tcPr>
          <w:p w14:paraId="5564A855"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119AAFCE" w14:textId="77777777" w:rsidR="00B562B7" w:rsidRPr="004F74ED" w:rsidRDefault="00B562B7" w:rsidP="00EE5027">
            <w:pPr>
              <w:spacing w:after="0" w:line="240" w:lineRule="auto"/>
              <w:jc w:val="center"/>
              <w:rPr>
                <w:sz w:val="20"/>
                <w:szCs w:val="20"/>
                <w:lang w:val="kk-KZ"/>
              </w:rPr>
            </w:pPr>
          </w:p>
        </w:tc>
        <w:tc>
          <w:tcPr>
            <w:tcW w:w="1246" w:type="dxa"/>
          </w:tcPr>
          <w:p w14:paraId="76572D07" w14:textId="77777777" w:rsidR="00B562B7" w:rsidRPr="004F74ED" w:rsidRDefault="00B562B7" w:rsidP="00EE5027">
            <w:pPr>
              <w:spacing w:after="0" w:line="240" w:lineRule="auto"/>
              <w:jc w:val="center"/>
              <w:rPr>
                <w:sz w:val="20"/>
                <w:szCs w:val="20"/>
                <w:lang w:val="kk-KZ"/>
              </w:rPr>
            </w:pPr>
          </w:p>
        </w:tc>
        <w:tc>
          <w:tcPr>
            <w:tcW w:w="0" w:type="auto"/>
          </w:tcPr>
          <w:p w14:paraId="0967526B" w14:textId="77777777" w:rsidR="00B562B7" w:rsidRPr="004F74ED" w:rsidRDefault="00B562B7" w:rsidP="00EE5027">
            <w:pPr>
              <w:spacing w:after="0" w:line="240" w:lineRule="auto"/>
              <w:jc w:val="center"/>
              <w:rPr>
                <w:sz w:val="20"/>
                <w:szCs w:val="20"/>
                <w:lang w:val="kk-KZ"/>
              </w:rPr>
            </w:pPr>
          </w:p>
        </w:tc>
        <w:tc>
          <w:tcPr>
            <w:tcW w:w="0" w:type="auto"/>
          </w:tcPr>
          <w:p w14:paraId="5BD18380" w14:textId="77777777" w:rsidR="00B562B7" w:rsidRPr="004F74ED" w:rsidRDefault="00B562B7" w:rsidP="00EE5027">
            <w:pPr>
              <w:spacing w:after="0" w:line="240" w:lineRule="auto"/>
              <w:jc w:val="center"/>
              <w:rPr>
                <w:sz w:val="20"/>
                <w:szCs w:val="20"/>
              </w:rPr>
            </w:pPr>
          </w:p>
        </w:tc>
        <w:tc>
          <w:tcPr>
            <w:tcW w:w="0" w:type="auto"/>
          </w:tcPr>
          <w:p w14:paraId="0FAE9AEC"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387A05E9" w14:textId="77777777" w:rsidR="00B562B7" w:rsidRPr="004F74ED" w:rsidRDefault="00B562B7" w:rsidP="00EE5027">
            <w:pPr>
              <w:spacing w:after="0" w:line="240" w:lineRule="auto"/>
              <w:jc w:val="center"/>
              <w:rPr>
                <w:sz w:val="20"/>
                <w:szCs w:val="20"/>
              </w:rPr>
            </w:pPr>
          </w:p>
        </w:tc>
        <w:tc>
          <w:tcPr>
            <w:tcW w:w="0" w:type="auto"/>
          </w:tcPr>
          <w:p w14:paraId="3C417BA2"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r>
      <w:tr w:rsidR="001900F9" w:rsidRPr="004F74ED" w14:paraId="02A0442E" w14:textId="77777777" w:rsidTr="001900F9">
        <w:trPr>
          <w:trHeight w:val="42"/>
        </w:trPr>
        <w:tc>
          <w:tcPr>
            <w:tcW w:w="3403" w:type="dxa"/>
          </w:tcPr>
          <w:p w14:paraId="674EC2F4" w14:textId="77777777" w:rsidR="00B562B7" w:rsidRPr="00556F9C" w:rsidRDefault="00B562B7" w:rsidP="00EE5027">
            <w:pPr>
              <w:spacing w:after="0" w:line="240" w:lineRule="auto"/>
              <w:ind w:firstLine="340"/>
              <w:rPr>
                <w:sz w:val="20"/>
                <w:szCs w:val="20"/>
                <w:lang w:val="kk-KZ"/>
              </w:rPr>
            </w:pPr>
            <w:r w:rsidRPr="00556F9C">
              <w:rPr>
                <w:sz w:val="20"/>
                <w:szCs w:val="20"/>
                <w:lang w:val="kk-KZ"/>
              </w:rPr>
              <w:t>Ownership of joint ventures with foreign participation</w:t>
            </w:r>
          </w:p>
        </w:tc>
        <w:tc>
          <w:tcPr>
            <w:tcW w:w="1984" w:type="dxa"/>
          </w:tcPr>
          <w:p w14:paraId="5399F111" w14:textId="77777777" w:rsidR="00B562B7" w:rsidRPr="004F74ED" w:rsidRDefault="00B562B7" w:rsidP="00EE5027">
            <w:pPr>
              <w:spacing w:after="0" w:line="240" w:lineRule="auto"/>
              <w:jc w:val="center"/>
              <w:rPr>
                <w:sz w:val="20"/>
                <w:szCs w:val="20"/>
                <w:lang w:val="kk-KZ"/>
              </w:rPr>
            </w:pPr>
            <w:r w:rsidRPr="004F74ED">
              <w:rPr>
                <w:sz w:val="20"/>
                <w:szCs w:val="20"/>
                <w:lang w:val="kk-KZ"/>
              </w:rPr>
              <w:t>28</w:t>
            </w:r>
          </w:p>
        </w:tc>
        <w:tc>
          <w:tcPr>
            <w:tcW w:w="1418" w:type="dxa"/>
          </w:tcPr>
          <w:p w14:paraId="53C1FEA1"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54523E14" w14:textId="77777777" w:rsidR="00B562B7" w:rsidRPr="004F74ED" w:rsidRDefault="00B562B7" w:rsidP="00EE5027">
            <w:pPr>
              <w:spacing w:after="0" w:line="240" w:lineRule="auto"/>
              <w:jc w:val="center"/>
              <w:rPr>
                <w:sz w:val="20"/>
                <w:szCs w:val="20"/>
                <w:lang w:val="kk-KZ"/>
              </w:rPr>
            </w:pPr>
          </w:p>
        </w:tc>
        <w:tc>
          <w:tcPr>
            <w:tcW w:w="1246" w:type="dxa"/>
          </w:tcPr>
          <w:p w14:paraId="72246C11" w14:textId="77777777" w:rsidR="00B562B7" w:rsidRPr="004F74ED" w:rsidRDefault="00B562B7" w:rsidP="00EE5027">
            <w:pPr>
              <w:spacing w:after="0" w:line="240" w:lineRule="auto"/>
              <w:jc w:val="center"/>
              <w:rPr>
                <w:sz w:val="20"/>
                <w:szCs w:val="20"/>
                <w:lang w:val="kk-KZ"/>
              </w:rPr>
            </w:pPr>
          </w:p>
        </w:tc>
        <w:tc>
          <w:tcPr>
            <w:tcW w:w="0" w:type="auto"/>
          </w:tcPr>
          <w:p w14:paraId="7A52AA1B" w14:textId="77777777" w:rsidR="00B562B7" w:rsidRPr="004F74ED" w:rsidRDefault="00B562B7" w:rsidP="00EE5027">
            <w:pPr>
              <w:spacing w:after="0" w:line="240" w:lineRule="auto"/>
              <w:jc w:val="center"/>
              <w:rPr>
                <w:sz w:val="20"/>
                <w:szCs w:val="20"/>
                <w:lang w:val="kk-KZ"/>
              </w:rPr>
            </w:pPr>
            <w:r w:rsidRPr="004F74ED">
              <w:rPr>
                <w:sz w:val="20"/>
                <w:szCs w:val="20"/>
                <w:lang w:val="kk-KZ"/>
              </w:rPr>
              <w:t>X/2</w:t>
            </w:r>
          </w:p>
        </w:tc>
        <w:tc>
          <w:tcPr>
            <w:tcW w:w="0" w:type="auto"/>
          </w:tcPr>
          <w:p w14:paraId="5054B73B" w14:textId="77777777" w:rsidR="00B562B7" w:rsidRPr="004F74ED" w:rsidRDefault="00B562B7" w:rsidP="00EE5027">
            <w:pPr>
              <w:spacing w:after="0" w:line="240" w:lineRule="auto"/>
              <w:jc w:val="center"/>
              <w:rPr>
                <w:sz w:val="20"/>
                <w:szCs w:val="20"/>
              </w:rPr>
            </w:pPr>
          </w:p>
        </w:tc>
        <w:tc>
          <w:tcPr>
            <w:tcW w:w="0" w:type="auto"/>
          </w:tcPr>
          <w:p w14:paraId="5D064226"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5424A556" w14:textId="77777777" w:rsidR="00B562B7" w:rsidRPr="004F74ED" w:rsidRDefault="00B562B7" w:rsidP="00EE5027">
            <w:pPr>
              <w:spacing w:after="0" w:line="240" w:lineRule="auto"/>
              <w:jc w:val="center"/>
              <w:rPr>
                <w:sz w:val="20"/>
                <w:szCs w:val="20"/>
              </w:rPr>
            </w:pPr>
          </w:p>
        </w:tc>
        <w:tc>
          <w:tcPr>
            <w:tcW w:w="0" w:type="auto"/>
          </w:tcPr>
          <w:p w14:paraId="1CE7C5E9"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r>
      <w:tr w:rsidR="001900F9" w:rsidRPr="004F74ED" w14:paraId="0070B5F2" w14:textId="77777777" w:rsidTr="001900F9">
        <w:trPr>
          <w:trHeight w:val="42"/>
        </w:trPr>
        <w:tc>
          <w:tcPr>
            <w:tcW w:w="3403" w:type="dxa"/>
          </w:tcPr>
          <w:p w14:paraId="59644597" w14:textId="77777777" w:rsidR="00B562B7" w:rsidRPr="00556F9C" w:rsidRDefault="00B562B7" w:rsidP="00EE5027">
            <w:pPr>
              <w:spacing w:after="0" w:line="240" w:lineRule="auto"/>
              <w:ind w:firstLine="340"/>
              <w:rPr>
                <w:sz w:val="20"/>
                <w:szCs w:val="20"/>
                <w:lang w:val="kk-KZ"/>
              </w:rPr>
            </w:pPr>
            <w:r w:rsidRPr="00556F9C">
              <w:rPr>
                <w:sz w:val="20"/>
                <w:szCs w:val="20"/>
                <w:lang w:val="kk-KZ"/>
              </w:rPr>
              <w:t>Property of public, including religious associations</w:t>
            </w:r>
          </w:p>
        </w:tc>
        <w:tc>
          <w:tcPr>
            <w:tcW w:w="1984" w:type="dxa"/>
          </w:tcPr>
          <w:p w14:paraId="76CEAA7D" w14:textId="77777777" w:rsidR="00B562B7" w:rsidRPr="004F74ED" w:rsidRDefault="00B562B7" w:rsidP="00EE5027">
            <w:pPr>
              <w:spacing w:after="0" w:line="240" w:lineRule="auto"/>
              <w:jc w:val="center"/>
              <w:rPr>
                <w:sz w:val="20"/>
                <w:szCs w:val="20"/>
                <w:lang w:val="kk-KZ"/>
              </w:rPr>
            </w:pPr>
            <w:r w:rsidRPr="004F74ED">
              <w:rPr>
                <w:sz w:val="20"/>
                <w:szCs w:val="20"/>
                <w:lang w:val="kk-KZ"/>
              </w:rPr>
              <w:t>29</w:t>
            </w:r>
          </w:p>
        </w:tc>
        <w:tc>
          <w:tcPr>
            <w:tcW w:w="1418" w:type="dxa"/>
          </w:tcPr>
          <w:p w14:paraId="716F7F2F"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5D6F1EFD" w14:textId="77777777" w:rsidR="00B562B7" w:rsidRPr="004F74ED" w:rsidRDefault="00B562B7" w:rsidP="00EE5027">
            <w:pPr>
              <w:spacing w:after="0" w:line="240" w:lineRule="auto"/>
              <w:jc w:val="center"/>
              <w:rPr>
                <w:sz w:val="20"/>
                <w:szCs w:val="20"/>
                <w:lang w:val="kk-KZ"/>
              </w:rPr>
            </w:pPr>
          </w:p>
        </w:tc>
        <w:tc>
          <w:tcPr>
            <w:tcW w:w="1246" w:type="dxa"/>
          </w:tcPr>
          <w:p w14:paraId="0B04C5ED" w14:textId="77777777" w:rsidR="00B562B7" w:rsidRPr="004F74ED" w:rsidRDefault="00B562B7" w:rsidP="00EE5027">
            <w:pPr>
              <w:spacing w:after="0" w:line="240" w:lineRule="auto"/>
              <w:jc w:val="center"/>
              <w:rPr>
                <w:sz w:val="20"/>
                <w:szCs w:val="20"/>
                <w:lang w:val="kk-KZ"/>
              </w:rPr>
            </w:pPr>
          </w:p>
        </w:tc>
        <w:tc>
          <w:tcPr>
            <w:tcW w:w="0" w:type="auto"/>
          </w:tcPr>
          <w:p w14:paraId="5129CBCB" w14:textId="77777777" w:rsidR="00B562B7" w:rsidRPr="004F74ED" w:rsidRDefault="00B562B7" w:rsidP="00EE5027">
            <w:pPr>
              <w:spacing w:after="0" w:line="240" w:lineRule="auto"/>
              <w:jc w:val="center"/>
              <w:rPr>
                <w:sz w:val="20"/>
                <w:szCs w:val="20"/>
                <w:lang w:val="kk-KZ"/>
              </w:rPr>
            </w:pPr>
          </w:p>
        </w:tc>
        <w:tc>
          <w:tcPr>
            <w:tcW w:w="0" w:type="auto"/>
          </w:tcPr>
          <w:p w14:paraId="4B7C1B83" w14:textId="77777777" w:rsidR="00B562B7" w:rsidRPr="004F74ED" w:rsidRDefault="00B562B7" w:rsidP="00EE5027">
            <w:pPr>
              <w:spacing w:after="0" w:line="240" w:lineRule="auto"/>
              <w:jc w:val="center"/>
              <w:rPr>
                <w:sz w:val="20"/>
                <w:szCs w:val="20"/>
              </w:rPr>
            </w:pPr>
          </w:p>
        </w:tc>
        <w:tc>
          <w:tcPr>
            <w:tcW w:w="0" w:type="auto"/>
          </w:tcPr>
          <w:p w14:paraId="73385896"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53AB7730" w14:textId="77777777" w:rsidR="00B562B7" w:rsidRPr="004F74ED" w:rsidRDefault="00B562B7" w:rsidP="00EE5027">
            <w:pPr>
              <w:spacing w:after="0" w:line="240" w:lineRule="auto"/>
              <w:jc w:val="center"/>
              <w:rPr>
                <w:sz w:val="20"/>
                <w:szCs w:val="20"/>
              </w:rPr>
            </w:pPr>
          </w:p>
        </w:tc>
        <w:tc>
          <w:tcPr>
            <w:tcW w:w="0" w:type="auto"/>
          </w:tcPr>
          <w:p w14:paraId="740860A6"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r>
      <w:tr w:rsidR="001900F9" w:rsidRPr="004F74ED" w14:paraId="6BB54880" w14:textId="77777777" w:rsidTr="001900F9">
        <w:trPr>
          <w:trHeight w:val="42"/>
        </w:trPr>
        <w:tc>
          <w:tcPr>
            <w:tcW w:w="3403" w:type="dxa"/>
          </w:tcPr>
          <w:p w14:paraId="7F00BF48" w14:textId="77777777" w:rsidR="00B562B7" w:rsidRPr="004F74ED" w:rsidRDefault="00B562B7" w:rsidP="00EE5027">
            <w:pPr>
              <w:spacing w:after="0" w:line="240" w:lineRule="auto"/>
              <w:ind w:firstLine="113"/>
              <w:rPr>
                <w:sz w:val="20"/>
                <w:szCs w:val="20"/>
                <w:lang w:val="kk-KZ"/>
              </w:rPr>
            </w:pPr>
            <w:r w:rsidRPr="004F74ED">
              <w:rPr>
                <w:sz w:val="20"/>
                <w:szCs w:val="20"/>
                <w:lang w:val="kk-KZ"/>
              </w:rPr>
              <w:t>foreign ownership</w:t>
            </w:r>
          </w:p>
        </w:tc>
        <w:tc>
          <w:tcPr>
            <w:tcW w:w="1984" w:type="dxa"/>
          </w:tcPr>
          <w:p w14:paraId="5AB71A1A" w14:textId="77777777" w:rsidR="00B562B7" w:rsidRPr="004F74ED" w:rsidRDefault="00B562B7" w:rsidP="00EE5027">
            <w:pPr>
              <w:spacing w:after="0" w:line="240" w:lineRule="auto"/>
              <w:jc w:val="center"/>
              <w:rPr>
                <w:sz w:val="20"/>
                <w:szCs w:val="20"/>
                <w:lang w:val="kk-KZ"/>
              </w:rPr>
            </w:pPr>
            <w:r w:rsidRPr="004F74ED">
              <w:rPr>
                <w:sz w:val="20"/>
                <w:szCs w:val="20"/>
                <w:lang w:val="kk-KZ"/>
              </w:rPr>
              <w:t>32</w:t>
            </w:r>
          </w:p>
        </w:tc>
        <w:tc>
          <w:tcPr>
            <w:tcW w:w="1418" w:type="dxa"/>
          </w:tcPr>
          <w:p w14:paraId="3D7140DF"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3CD2744B" w14:textId="77777777" w:rsidR="00B562B7" w:rsidRPr="004F74ED" w:rsidRDefault="00B562B7" w:rsidP="00EE5027">
            <w:pPr>
              <w:spacing w:after="0" w:line="240" w:lineRule="auto"/>
              <w:jc w:val="center"/>
              <w:rPr>
                <w:sz w:val="20"/>
                <w:szCs w:val="20"/>
                <w:lang w:val="kk-KZ"/>
              </w:rPr>
            </w:pPr>
          </w:p>
        </w:tc>
        <w:tc>
          <w:tcPr>
            <w:tcW w:w="1246" w:type="dxa"/>
          </w:tcPr>
          <w:p w14:paraId="70C42D72" w14:textId="77777777" w:rsidR="00B562B7" w:rsidRPr="004F74ED" w:rsidRDefault="00B562B7" w:rsidP="00EE5027">
            <w:pPr>
              <w:spacing w:after="0" w:line="240" w:lineRule="auto"/>
              <w:jc w:val="center"/>
              <w:rPr>
                <w:sz w:val="20"/>
                <w:szCs w:val="20"/>
                <w:lang w:val="kk-KZ"/>
              </w:rPr>
            </w:pPr>
          </w:p>
        </w:tc>
        <w:tc>
          <w:tcPr>
            <w:tcW w:w="0" w:type="auto"/>
          </w:tcPr>
          <w:p w14:paraId="31106434" w14:textId="77777777" w:rsidR="00B562B7" w:rsidRPr="004F74ED" w:rsidRDefault="00B562B7" w:rsidP="00EE5027">
            <w:pPr>
              <w:spacing w:after="0" w:line="240" w:lineRule="auto"/>
              <w:jc w:val="center"/>
              <w:rPr>
                <w:sz w:val="20"/>
                <w:szCs w:val="20"/>
                <w:lang w:val="kk-KZ"/>
              </w:rPr>
            </w:pPr>
          </w:p>
        </w:tc>
        <w:tc>
          <w:tcPr>
            <w:tcW w:w="0" w:type="auto"/>
            <w:gridSpan w:val="2"/>
          </w:tcPr>
          <w:p w14:paraId="5CE0E70C" w14:textId="77777777" w:rsidR="00B562B7" w:rsidRPr="004F74ED" w:rsidRDefault="00B562B7" w:rsidP="00EE5027">
            <w:pPr>
              <w:spacing w:after="0" w:line="240" w:lineRule="auto"/>
              <w:jc w:val="center"/>
              <w:rPr>
                <w:sz w:val="20"/>
                <w:szCs w:val="20"/>
                <w:lang w:val="kk-KZ"/>
              </w:rPr>
            </w:pPr>
          </w:p>
        </w:tc>
        <w:tc>
          <w:tcPr>
            <w:tcW w:w="0" w:type="auto"/>
            <w:gridSpan w:val="2"/>
          </w:tcPr>
          <w:p w14:paraId="3B0C8E21" w14:textId="77777777" w:rsidR="00B562B7" w:rsidRPr="004F74ED" w:rsidRDefault="00B562B7" w:rsidP="00EE5027">
            <w:pPr>
              <w:spacing w:after="0" w:line="240" w:lineRule="auto"/>
              <w:jc w:val="center"/>
              <w:rPr>
                <w:sz w:val="20"/>
                <w:szCs w:val="20"/>
                <w:lang w:val="kk-KZ"/>
              </w:rPr>
            </w:pPr>
          </w:p>
        </w:tc>
      </w:tr>
      <w:tr w:rsidR="001900F9" w:rsidRPr="004F74ED" w14:paraId="6A1F78CC" w14:textId="77777777" w:rsidTr="001900F9">
        <w:trPr>
          <w:trHeight w:val="42"/>
        </w:trPr>
        <w:tc>
          <w:tcPr>
            <w:tcW w:w="3403" w:type="dxa"/>
          </w:tcPr>
          <w:p w14:paraId="24AB3F67" w14:textId="77777777" w:rsidR="00B562B7" w:rsidRPr="00556F9C" w:rsidRDefault="00B562B7" w:rsidP="00EE5027">
            <w:pPr>
              <w:spacing w:after="0" w:line="240" w:lineRule="auto"/>
              <w:ind w:firstLine="227"/>
              <w:rPr>
                <w:sz w:val="20"/>
                <w:szCs w:val="20"/>
                <w:lang w:val="kk-KZ"/>
              </w:rPr>
            </w:pPr>
            <w:r w:rsidRPr="00556F9C">
              <w:rPr>
                <w:sz w:val="20"/>
                <w:szCs w:val="20"/>
                <w:lang w:val="kk-KZ"/>
              </w:rPr>
              <w:t>Property of other states, their legal entities and citizens</w:t>
            </w:r>
          </w:p>
        </w:tc>
        <w:tc>
          <w:tcPr>
            <w:tcW w:w="1984" w:type="dxa"/>
          </w:tcPr>
          <w:p w14:paraId="58AC1148" w14:textId="77777777" w:rsidR="00B562B7" w:rsidRPr="004F74ED" w:rsidRDefault="00B562B7" w:rsidP="00EE5027">
            <w:pPr>
              <w:spacing w:after="0" w:line="240" w:lineRule="auto"/>
              <w:jc w:val="center"/>
              <w:rPr>
                <w:sz w:val="20"/>
                <w:szCs w:val="20"/>
                <w:lang w:val="kk-KZ"/>
              </w:rPr>
            </w:pPr>
            <w:r w:rsidRPr="004F74ED">
              <w:rPr>
                <w:sz w:val="20"/>
                <w:szCs w:val="20"/>
                <w:lang w:val="kk-KZ"/>
              </w:rPr>
              <w:t>33</w:t>
            </w:r>
          </w:p>
        </w:tc>
        <w:tc>
          <w:tcPr>
            <w:tcW w:w="1418" w:type="dxa"/>
          </w:tcPr>
          <w:p w14:paraId="5C1FE034"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4DE91E0E" w14:textId="77777777" w:rsidR="00B562B7" w:rsidRPr="004F74ED" w:rsidRDefault="00B562B7" w:rsidP="00EE5027">
            <w:pPr>
              <w:spacing w:after="0" w:line="240" w:lineRule="auto"/>
              <w:jc w:val="center"/>
              <w:rPr>
                <w:sz w:val="20"/>
                <w:szCs w:val="20"/>
              </w:rPr>
            </w:pPr>
          </w:p>
        </w:tc>
        <w:tc>
          <w:tcPr>
            <w:tcW w:w="1246" w:type="dxa"/>
          </w:tcPr>
          <w:p w14:paraId="0332DFE6" w14:textId="77777777" w:rsidR="00B562B7" w:rsidRPr="004F74ED" w:rsidRDefault="00B562B7" w:rsidP="00EE5027">
            <w:pPr>
              <w:spacing w:after="0" w:line="240" w:lineRule="auto"/>
              <w:jc w:val="center"/>
              <w:rPr>
                <w:sz w:val="20"/>
                <w:szCs w:val="20"/>
              </w:rPr>
            </w:pPr>
          </w:p>
        </w:tc>
        <w:tc>
          <w:tcPr>
            <w:tcW w:w="0" w:type="auto"/>
          </w:tcPr>
          <w:p w14:paraId="51C421BE" w14:textId="77777777" w:rsidR="00B562B7" w:rsidRPr="004F74ED" w:rsidRDefault="00B562B7" w:rsidP="00EE5027">
            <w:pPr>
              <w:spacing w:after="0" w:line="240" w:lineRule="auto"/>
              <w:jc w:val="center"/>
              <w:rPr>
                <w:sz w:val="20"/>
                <w:szCs w:val="20"/>
                <w:lang w:val="kk-KZ"/>
              </w:rPr>
            </w:pPr>
          </w:p>
        </w:tc>
        <w:tc>
          <w:tcPr>
            <w:tcW w:w="0" w:type="auto"/>
            <w:gridSpan w:val="2"/>
          </w:tcPr>
          <w:p w14:paraId="6C4F4FCA" w14:textId="77777777" w:rsidR="00B562B7" w:rsidRPr="004F74ED" w:rsidRDefault="00B562B7" w:rsidP="00EE5027">
            <w:pPr>
              <w:spacing w:after="0" w:line="240" w:lineRule="auto"/>
              <w:jc w:val="center"/>
              <w:rPr>
                <w:sz w:val="20"/>
                <w:szCs w:val="20"/>
                <w:lang w:val="kk-KZ"/>
              </w:rPr>
            </w:pPr>
          </w:p>
        </w:tc>
        <w:tc>
          <w:tcPr>
            <w:tcW w:w="0" w:type="auto"/>
            <w:gridSpan w:val="2"/>
          </w:tcPr>
          <w:p w14:paraId="39B4DA17" w14:textId="77777777" w:rsidR="00B562B7" w:rsidRPr="004F74ED" w:rsidRDefault="00B562B7" w:rsidP="00EE5027">
            <w:pPr>
              <w:spacing w:after="0" w:line="240" w:lineRule="auto"/>
              <w:jc w:val="center"/>
              <w:rPr>
                <w:sz w:val="20"/>
                <w:szCs w:val="20"/>
                <w:lang w:val="kk-KZ"/>
              </w:rPr>
            </w:pPr>
          </w:p>
        </w:tc>
      </w:tr>
      <w:tr w:rsidR="001900F9" w:rsidRPr="004F74ED" w14:paraId="3C0A87E4" w14:textId="77777777" w:rsidTr="001900F9">
        <w:trPr>
          <w:trHeight w:val="42"/>
        </w:trPr>
        <w:tc>
          <w:tcPr>
            <w:tcW w:w="3403" w:type="dxa"/>
          </w:tcPr>
          <w:p w14:paraId="546A1F25" w14:textId="77777777" w:rsidR="00B562B7" w:rsidRPr="00556F9C" w:rsidRDefault="00B562B7" w:rsidP="00EE5027">
            <w:pPr>
              <w:spacing w:after="0" w:line="240" w:lineRule="auto"/>
              <w:ind w:firstLine="340"/>
              <w:rPr>
                <w:sz w:val="20"/>
                <w:szCs w:val="20"/>
                <w:lang w:val="kk-KZ"/>
              </w:rPr>
            </w:pPr>
            <w:r w:rsidRPr="00556F9C">
              <w:rPr>
                <w:sz w:val="20"/>
                <w:szCs w:val="20"/>
                <w:lang w:val="kk-KZ"/>
              </w:rPr>
              <w:t>Property of foreign states</w:t>
            </w:r>
          </w:p>
        </w:tc>
        <w:tc>
          <w:tcPr>
            <w:tcW w:w="1984" w:type="dxa"/>
          </w:tcPr>
          <w:p w14:paraId="0639C402" w14:textId="77777777" w:rsidR="00B562B7" w:rsidRPr="004F74ED" w:rsidRDefault="00B562B7" w:rsidP="00EE5027">
            <w:pPr>
              <w:spacing w:after="0" w:line="240" w:lineRule="auto"/>
              <w:jc w:val="center"/>
              <w:rPr>
                <w:sz w:val="20"/>
                <w:szCs w:val="20"/>
                <w:lang w:val="kk-KZ"/>
              </w:rPr>
            </w:pPr>
            <w:r w:rsidRPr="004F74ED">
              <w:rPr>
                <w:sz w:val="20"/>
                <w:szCs w:val="20"/>
                <w:lang w:val="kk-KZ"/>
              </w:rPr>
              <w:t>34</w:t>
            </w:r>
          </w:p>
        </w:tc>
        <w:tc>
          <w:tcPr>
            <w:tcW w:w="1418" w:type="dxa"/>
          </w:tcPr>
          <w:p w14:paraId="712133FA"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21D3E0F4" w14:textId="77777777" w:rsidR="00B562B7" w:rsidRPr="004F74ED" w:rsidRDefault="00B562B7" w:rsidP="00EE5027">
            <w:pPr>
              <w:spacing w:after="0" w:line="240" w:lineRule="auto"/>
              <w:jc w:val="center"/>
              <w:rPr>
                <w:sz w:val="20"/>
                <w:szCs w:val="20"/>
              </w:rPr>
            </w:pPr>
          </w:p>
        </w:tc>
        <w:tc>
          <w:tcPr>
            <w:tcW w:w="1246" w:type="dxa"/>
          </w:tcPr>
          <w:p w14:paraId="5869B01B" w14:textId="77777777" w:rsidR="00B562B7" w:rsidRPr="004F74ED" w:rsidRDefault="00B562B7" w:rsidP="00EE5027">
            <w:pPr>
              <w:spacing w:after="0" w:line="240" w:lineRule="auto"/>
              <w:jc w:val="center"/>
              <w:rPr>
                <w:sz w:val="20"/>
                <w:szCs w:val="20"/>
              </w:rPr>
            </w:pPr>
          </w:p>
        </w:tc>
        <w:tc>
          <w:tcPr>
            <w:tcW w:w="0" w:type="auto"/>
          </w:tcPr>
          <w:p w14:paraId="6995CFE0"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3354BCF0" w14:textId="77777777" w:rsidR="00B562B7" w:rsidRPr="004F74ED" w:rsidRDefault="00B562B7" w:rsidP="00EE5027">
            <w:pPr>
              <w:spacing w:after="0" w:line="240" w:lineRule="auto"/>
              <w:jc w:val="center"/>
              <w:rPr>
                <w:sz w:val="20"/>
                <w:szCs w:val="20"/>
              </w:rPr>
            </w:pPr>
          </w:p>
        </w:tc>
        <w:tc>
          <w:tcPr>
            <w:tcW w:w="0" w:type="auto"/>
          </w:tcPr>
          <w:p w14:paraId="54E100A1"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56E1F83A" w14:textId="77777777" w:rsidR="00B562B7" w:rsidRPr="004F74ED" w:rsidRDefault="00B562B7" w:rsidP="00EE5027">
            <w:pPr>
              <w:spacing w:after="0" w:line="240" w:lineRule="auto"/>
              <w:jc w:val="center"/>
              <w:rPr>
                <w:sz w:val="20"/>
                <w:szCs w:val="20"/>
              </w:rPr>
            </w:pPr>
          </w:p>
        </w:tc>
        <w:tc>
          <w:tcPr>
            <w:tcW w:w="0" w:type="auto"/>
          </w:tcPr>
          <w:p w14:paraId="35FCBDCF"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r>
      <w:tr w:rsidR="001900F9" w:rsidRPr="004F74ED" w14:paraId="3E2E5DF6" w14:textId="77777777" w:rsidTr="001900F9">
        <w:trPr>
          <w:trHeight w:val="42"/>
        </w:trPr>
        <w:tc>
          <w:tcPr>
            <w:tcW w:w="3403" w:type="dxa"/>
          </w:tcPr>
          <w:p w14:paraId="7B0BF98F" w14:textId="77777777" w:rsidR="00B562B7" w:rsidRPr="00556F9C" w:rsidRDefault="00B562B7" w:rsidP="00EE5027">
            <w:pPr>
              <w:spacing w:after="0" w:line="240" w:lineRule="auto"/>
              <w:ind w:firstLine="340"/>
              <w:rPr>
                <w:sz w:val="20"/>
                <w:szCs w:val="20"/>
                <w:lang w:val="kk-KZ"/>
              </w:rPr>
            </w:pPr>
            <w:r w:rsidRPr="00556F9C">
              <w:rPr>
                <w:sz w:val="20"/>
                <w:szCs w:val="20"/>
                <w:lang w:val="kk-KZ"/>
              </w:rPr>
              <w:t>Property of foreign legal entities</w:t>
            </w:r>
          </w:p>
        </w:tc>
        <w:tc>
          <w:tcPr>
            <w:tcW w:w="1984" w:type="dxa"/>
          </w:tcPr>
          <w:p w14:paraId="1571EAF2" w14:textId="77777777" w:rsidR="00B562B7" w:rsidRPr="004F74ED" w:rsidRDefault="00B562B7" w:rsidP="00EE5027">
            <w:pPr>
              <w:spacing w:after="0" w:line="240" w:lineRule="auto"/>
              <w:jc w:val="center"/>
              <w:rPr>
                <w:sz w:val="20"/>
                <w:szCs w:val="20"/>
                <w:lang w:val="kk-KZ"/>
              </w:rPr>
            </w:pPr>
            <w:r w:rsidRPr="004F74ED">
              <w:rPr>
                <w:sz w:val="20"/>
                <w:szCs w:val="20"/>
                <w:lang w:val="kk-KZ"/>
              </w:rPr>
              <w:t>36</w:t>
            </w:r>
          </w:p>
        </w:tc>
        <w:tc>
          <w:tcPr>
            <w:tcW w:w="1418" w:type="dxa"/>
          </w:tcPr>
          <w:p w14:paraId="4E4F1377"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4AAA95FF" w14:textId="77777777" w:rsidR="00B562B7" w:rsidRPr="004F74ED" w:rsidRDefault="00B562B7" w:rsidP="00EE5027">
            <w:pPr>
              <w:spacing w:after="0" w:line="240" w:lineRule="auto"/>
              <w:jc w:val="center"/>
              <w:rPr>
                <w:sz w:val="20"/>
                <w:szCs w:val="20"/>
              </w:rPr>
            </w:pPr>
          </w:p>
        </w:tc>
        <w:tc>
          <w:tcPr>
            <w:tcW w:w="1246" w:type="dxa"/>
          </w:tcPr>
          <w:p w14:paraId="0D492258" w14:textId="77777777" w:rsidR="00B562B7" w:rsidRPr="004F74ED" w:rsidRDefault="00B562B7" w:rsidP="00EE5027">
            <w:pPr>
              <w:spacing w:after="0" w:line="240" w:lineRule="auto"/>
              <w:jc w:val="center"/>
              <w:rPr>
                <w:sz w:val="20"/>
                <w:szCs w:val="20"/>
              </w:rPr>
            </w:pPr>
          </w:p>
        </w:tc>
        <w:tc>
          <w:tcPr>
            <w:tcW w:w="0" w:type="auto"/>
          </w:tcPr>
          <w:p w14:paraId="49B7411E"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1649E9C0" w14:textId="77777777" w:rsidR="00B562B7" w:rsidRPr="004F74ED" w:rsidRDefault="00B562B7" w:rsidP="00EE5027">
            <w:pPr>
              <w:spacing w:after="0" w:line="240" w:lineRule="auto"/>
              <w:jc w:val="center"/>
              <w:rPr>
                <w:sz w:val="20"/>
                <w:szCs w:val="20"/>
              </w:rPr>
            </w:pPr>
          </w:p>
        </w:tc>
        <w:tc>
          <w:tcPr>
            <w:tcW w:w="0" w:type="auto"/>
          </w:tcPr>
          <w:p w14:paraId="2C993A07"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0D53D8C4" w14:textId="77777777" w:rsidR="00B562B7" w:rsidRPr="004F74ED" w:rsidRDefault="00B562B7" w:rsidP="00EE5027">
            <w:pPr>
              <w:spacing w:after="0" w:line="240" w:lineRule="auto"/>
              <w:jc w:val="center"/>
              <w:rPr>
                <w:sz w:val="20"/>
                <w:szCs w:val="20"/>
              </w:rPr>
            </w:pPr>
          </w:p>
        </w:tc>
        <w:tc>
          <w:tcPr>
            <w:tcW w:w="0" w:type="auto"/>
          </w:tcPr>
          <w:p w14:paraId="64AF8FD9"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r>
      <w:tr w:rsidR="001900F9" w:rsidRPr="004F74ED" w14:paraId="5BFB714E" w14:textId="77777777" w:rsidTr="001900F9">
        <w:trPr>
          <w:trHeight w:val="42"/>
        </w:trPr>
        <w:tc>
          <w:tcPr>
            <w:tcW w:w="3403" w:type="dxa"/>
          </w:tcPr>
          <w:p w14:paraId="13D76FF3" w14:textId="77777777" w:rsidR="00B562B7" w:rsidRPr="00556F9C" w:rsidRDefault="00B562B7" w:rsidP="00EE5027">
            <w:pPr>
              <w:spacing w:after="0" w:line="240" w:lineRule="auto"/>
              <w:ind w:firstLine="340"/>
              <w:rPr>
                <w:sz w:val="20"/>
                <w:szCs w:val="20"/>
                <w:lang w:val="kk-KZ"/>
              </w:rPr>
            </w:pPr>
            <w:r w:rsidRPr="00556F9C">
              <w:rPr>
                <w:sz w:val="20"/>
                <w:szCs w:val="20"/>
                <w:lang w:val="kk-KZ"/>
              </w:rPr>
              <w:t>Property of foreign individuals</w:t>
            </w:r>
          </w:p>
        </w:tc>
        <w:tc>
          <w:tcPr>
            <w:tcW w:w="1984" w:type="dxa"/>
          </w:tcPr>
          <w:p w14:paraId="4AEE7EFD" w14:textId="77777777" w:rsidR="00B562B7" w:rsidRPr="004F74ED" w:rsidRDefault="00B562B7" w:rsidP="00EE5027">
            <w:pPr>
              <w:spacing w:after="0" w:line="240" w:lineRule="auto"/>
              <w:jc w:val="center"/>
              <w:rPr>
                <w:sz w:val="20"/>
                <w:szCs w:val="20"/>
                <w:lang w:val="kk-KZ"/>
              </w:rPr>
            </w:pPr>
            <w:r w:rsidRPr="004F74ED">
              <w:rPr>
                <w:sz w:val="20"/>
                <w:szCs w:val="20"/>
                <w:lang w:val="kk-KZ"/>
              </w:rPr>
              <w:t>37</w:t>
            </w:r>
          </w:p>
        </w:tc>
        <w:tc>
          <w:tcPr>
            <w:tcW w:w="1418" w:type="dxa"/>
          </w:tcPr>
          <w:p w14:paraId="3A8A9537"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718B28A2" w14:textId="77777777" w:rsidR="00B562B7" w:rsidRPr="004F74ED" w:rsidRDefault="00B562B7" w:rsidP="00EE5027">
            <w:pPr>
              <w:spacing w:after="0" w:line="240" w:lineRule="auto"/>
              <w:jc w:val="center"/>
              <w:rPr>
                <w:sz w:val="20"/>
                <w:szCs w:val="20"/>
              </w:rPr>
            </w:pPr>
          </w:p>
        </w:tc>
        <w:tc>
          <w:tcPr>
            <w:tcW w:w="1246" w:type="dxa"/>
          </w:tcPr>
          <w:p w14:paraId="02A2BDE6" w14:textId="77777777" w:rsidR="00B562B7" w:rsidRPr="004F74ED" w:rsidRDefault="00B562B7" w:rsidP="00EE5027">
            <w:pPr>
              <w:spacing w:after="0" w:line="240" w:lineRule="auto"/>
              <w:jc w:val="center"/>
              <w:rPr>
                <w:sz w:val="20"/>
                <w:szCs w:val="20"/>
              </w:rPr>
            </w:pPr>
          </w:p>
        </w:tc>
        <w:tc>
          <w:tcPr>
            <w:tcW w:w="0" w:type="auto"/>
          </w:tcPr>
          <w:p w14:paraId="385BDB86"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37017BA6" w14:textId="77777777" w:rsidR="00B562B7" w:rsidRPr="004F74ED" w:rsidRDefault="00B562B7" w:rsidP="00EE5027">
            <w:pPr>
              <w:spacing w:after="0" w:line="240" w:lineRule="auto"/>
              <w:jc w:val="center"/>
              <w:rPr>
                <w:sz w:val="20"/>
                <w:szCs w:val="20"/>
              </w:rPr>
            </w:pPr>
          </w:p>
        </w:tc>
        <w:tc>
          <w:tcPr>
            <w:tcW w:w="0" w:type="auto"/>
          </w:tcPr>
          <w:p w14:paraId="4EF16339"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1D786C55" w14:textId="77777777" w:rsidR="00B562B7" w:rsidRPr="004F74ED" w:rsidRDefault="00B562B7" w:rsidP="00EE5027">
            <w:pPr>
              <w:spacing w:after="0" w:line="240" w:lineRule="auto"/>
              <w:jc w:val="center"/>
              <w:rPr>
                <w:sz w:val="20"/>
                <w:szCs w:val="20"/>
              </w:rPr>
            </w:pPr>
          </w:p>
        </w:tc>
        <w:tc>
          <w:tcPr>
            <w:tcW w:w="0" w:type="auto"/>
          </w:tcPr>
          <w:p w14:paraId="2FE0BE90"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r>
      <w:tr w:rsidR="001900F9" w:rsidRPr="004F74ED" w14:paraId="41697FEE" w14:textId="77777777" w:rsidTr="001900F9">
        <w:trPr>
          <w:trHeight w:val="42"/>
        </w:trPr>
        <w:tc>
          <w:tcPr>
            <w:tcW w:w="3403" w:type="dxa"/>
          </w:tcPr>
          <w:p w14:paraId="583692C1" w14:textId="77777777" w:rsidR="00B562B7" w:rsidRPr="00556F9C" w:rsidRDefault="00B562B7" w:rsidP="00EE5027">
            <w:pPr>
              <w:spacing w:after="0" w:line="240" w:lineRule="auto"/>
              <w:ind w:firstLine="227"/>
              <w:rPr>
                <w:sz w:val="20"/>
                <w:szCs w:val="20"/>
                <w:lang w:val="kk-KZ"/>
              </w:rPr>
            </w:pPr>
            <w:r w:rsidRPr="00556F9C">
              <w:rPr>
                <w:sz w:val="20"/>
                <w:szCs w:val="20"/>
                <w:lang w:val="kk-KZ"/>
              </w:rPr>
              <w:t>Property of international organizations</w:t>
            </w:r>
          </w:p>
        </w:tc>
        <w:tc>
          <w:tcPr>
            <w:tcW w:w="1984" w:type="dxa"/>
          </w:tcPr>
          <w:p w14:paraId="40A8D2A6" w14:textId="77777777" w:rsidR="00B562B7" w:rsidRPr="004F74ED" w:rsidRDefault="00B562B7" w:rsidP="00EE5027">
            <w:pPr>
              <w:spacing w:after="0" w:line="240" w:lineRule="auto"/>
              <w:jc w:val="center"/>
              <w:rPr>
                <w:sz w:val="20"/>
                <w:szCs w:val="20"/>
                <w:lang w:val="kk-KZ"/>
              </w:rPr>
            </w:pPr>
            <w:r w:rsidRPr="004F74ED">
              <w:rPr>
                <w:sz w:val="20"/>
                <w:szCs w:val="20"/>
                <w:lang w:val="kk-KZ"/>
              </w:rPr>
              <w:t>38</w:t>
            </w:r>
          </w:p>
        </w:tc>
        <w:tc>
          <w:tcPr>
            <w:tcW w:w="1418" w:type="dxa"/>
          </w:tcPr>
          <w:p w14:paraId="27A610A9" w14:textId="77777777" w:rsidR="00B562B7" w:rsidRPr="004F74ED" w:rsidRDefault="00B562B7" w:rsidP="00EE5027">
            <w:pPr>
              <w:spacing w:after="0" w:line="240" w:lineRule="auto"/>
              <w:ind w:left="288" w:right="288"/>
              <w:jc w:val="center"/>
              <w:rPr>
                <w:sz w:val="20"/>
                <w:szCs w:val="20"/>
                <w:lang w:val="kk-KZ"/>
              </w:rPr>
            </w:pPr>
          </w:p>
        </w:tc>
        <w:tc>
          <w:tcPr>
            <w:tcW w:w="1842" w:type="dxa"/>
          </w:tcPr>
          <w:p w14:paraId="28D9DB84" w14:textId="77777777" w:rsidR="00B562B7" w:rsidRPr="004F74ED" w:rsidRDefault="00B562B7" w:rsidP="00EE5027">
            <w:pPr>
              <w:spacing w:after="0" w:line="240" w:lineRule="auto"/>
              <w:jc w:val="center"/>
              <w:rPr>
                <w:sz w:val="20"/>
                <w:szCs w:val="20"/>
              </w:rPr>
            </w:pPr>
          </w:p>
        </w:tc>
        <w:tc>
          <w:tcPr>
            <w:tcW w:w="1246" w:type="dxa"/>
          </w:tcPr>
          <w:p w14:paraId="48C732AA" w14:textId="77777777" w:rsidR="00B562B7" w:rsidRPr="004F74ED" w:rsidRDefault="00B562B7" w:rsidP="00EE5027">
            <w:pPr>
              <w:spacing w:after="0" w:line="240" w:lineRule="auto"/>
              <w:jc w:val="center"/>
              <w:rPr>
                <w:sz w:val="20"/>
                <w:szCs w:val="20"/>
              </w:rPr>
            </w:pPr>
          </w:p>
        </w:tc>
        <w:tc>
          <w:tcPr>
            <w:tcW w:w="0" w:type="auto"/>
          </w:tcPr>
          <w:p w14:paraId="1CEF8A30"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2C951287" w14:textId="77777777" w:rsidR="00B562B7" w:rsidRPr="004F74ED" w:rsidRDefault="00B562B7" w:rsidP="00EE5027">
            <w:pPr>
              <w:spacing w:after="0" w:line="240" w:lineRule="auto"/>
              <w:jc w:val="center"/>
              <w:rPr>
                <w:sz w:val="20"/>
                <w:szCs w:val="20"/>
              </w:rPr>
            </w:pPr>
          </w:p>
        </w:tc>
        <w:tc>
          <w:tcPr>
            <w:tcW w:w="0" w:type="auto"/>
          </w:tcPr>
          <w:p w14:paraId="6DF49CA2"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c>
          <w:tcPr>
            <w:tcW w:w="0" w:type="auto"/>
          </w:tcPr>
          <w:p w14:paraId="5C29D9A7" w14:textId="77777777" w:rsidR="00B562B7" w:rsidRPr="004F74ED" w:rsidRDefault="00B562B7" w:rsidP="00EE5027">
            <w:pPr>
              <w:spacing w:after="0" w:line="240" w:lineRule="auto"/>
              <w:jc w:val="center"/>
              <w:rPr>
                <w:sz w:val="20"/>
                <w:szCs w:val="20"/>
              </w:rPr>
            </w:pPr>
          </w:p>
        </w:tc>
        <w:tc>
          <w:tcPr>
            <w:tcW w:w="0" w:type="auto"/>
          </w:tcPr>
          <w:p w14:paraId="4C8FBD99" w14:textId="77777777" w:rsidR="00B562B7" w:rsidRPr="004F74ED" w:rsidRDefault="00B562B7" w:rsidP="00EE5027">
            <w:pPr>
              <w:spacing w:after="0" w:line="240" w:lineRule="auto"/>
              <w:jc w:val="center"/>
              <w:rPr>
                <w:sz w:val="20"/>
                <w:szCs w:val="20"/>
                <w:lang w:val="kk-KZ"/>
              </w:rPr>
            </w:pPr>
            <w:r w:rsidRPr="004F74ED">
              <w:rPr>
                <w:sz w:val="20"/>
                <w:szCs w:val="20"/>
                <w:lang w:val="kk-KZ"/>
              </w:rPr>
              <w:t>X</w:t>
            </w:r>
          </w:p>
        </w:tc>
      </w:tr>
    </w:tbl>
    <w:p w14:paraId="21227ABA" w14:textId="0D4A86E9" w:rsidR="001B4C5E" w:rsidRPr="0013510B" w:rsidRDefault="00B562B7" w:rsidP="00B562B7">
      <w:pPr>
        <w:jc w:val="both"/>
        <w:rPr>
          <w:color w:val="000000"/>
          <w:sz w:val="28"/>
          <w:szCs w:val="28"/>
          <w:lang w:val="en-US"/>
        </w:rPr>
      </w:pPr>
      <w:r w:rsidRPr="004F74ED">
        <w:rPr>
          <w:sz w:val="20"/>
          <w:szCs w:val="20"/>
          <w:lang w:val="kk-KZ"/>
        </w:rPr>
        <w:t>X - data is taken into account</w:t>
      </w:r>
      <w:bookmarkEnd w:id="104"/>
    </w:p>
    <w:sectPr w:rsidR="001B4C5E" w:rsidRPr="0013510B" w:rsidSect="001900F9">
      <w:pgSz w:w="16839" w:h="11907" w:orient="landscape" w:code="9"/>
      <w:pgMar w:top="567" w:right="567" w:bottom="56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11E99" w14:textId="77777777" w:rsidR="006912E9" w:rsidRDefault="006912E9" w:rsidP="001C355F">
      <w:pPr>
        <w:spacing w:after="0" w:line="240" w:lineRule="auto"/>
      </w:pPr>
      <w:r>
        <w:separator/>
      </w:r>
    </w:p>
  </w:endnote>
  <w:endnote w:type="continuationSeparator" w:id="0">
    <w:p w14:paraId="69DA619B" w14:textId="77777777" w:rsidR="006912E9" w:rsidRDefault="006912E9" w:rsidP="001C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FC6AE" w14:textId="77777777" w:rsidR="006912E9" w:rsidRDefault="006912E9" w:rsidP="001C355F">
      <w:pPr>
        <w:spacing w:after="0" w:line="240" w:lineRule="auto"/>
      </w:pPr>
      <w:r>
        <w:separator/>
      </w:r>
    </w:p>
  </w:footnote>
  <w:footnote w:type="continuationSeparator" w:id="0">
    <w:p w14:paraId="54B56E3D" w14:textId="77777777" w:rsidR="006912E9" w:rsidRDefault="006912E9" w:rsidP="001C3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401456"/>
      <w:docPartObj>
        <w:docPartGallery w:val="Page Numbers (Top of Page)"/>
        <w:docPartUnique/>
      </w:docPartObj>
    </w:sdtPr>
    <w:sdtEndPr/>
    <w:sdtContent>
      <w:p w14:paraId="4BCDD4FB" w14:textId="4E6FB9F7" w:rsidR="001C355F" w:rsidRDefault="001C355F">
        <w:pPr>
          <w:pStyle w:val="a3"/>
          <w:jc w:val="center"/>
        </w:pPr>
        <w:r>
          <w:fldChar w:fldCharType="begin"/>
        </w:r>
        <w:r>
          <w:instrText>PAGE   \* MERGEFORMAT</w:instrText>
        </w:r>
        <w:r>
          <w:fldChar w:fldCharType="separate"/>
        </w:r>
        <w:r w:rsidR="0013510B" w:rsidRPr="0013510B">
          <w:rPr>
            <w:noProof/>
            <w:lang w:val="ru-RU"/>
          </w:rPr>
          <w:t>10</w:t>
        </w:r>
        <w:r>
          <w:fldChar w:fldCharType="end"/>
        </w:r>
      </w:p>
    </w:sdtContent>
  </w:sdt>
  <w:p w14:paraId="64B77FA6" w14:textId="77777777" w:rsidR="001C355F" w:rsidRDefault="001C35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4339"/>
    <w:rsid w:val="000069A1"/>
    <w:rsid w:val="000C4A28"/>
    <w:rsid w:val="000E0FFF"/>
    <w:rsid w:val="000E1D3A"/>
    <w:rsid w:val="0013510B"/>
    <w:rsid w:val="0014347E"/>
    <w:rsid w:val="00162C9E"/>
    <w:rsid w:val="001765CF"/>
    <w:rsid w:val="001900F9"/>
    <w:rsid w:val="001B4C5E"/>
    <w:rsid w:val="001C355F"/>
    <w:rsid w:val="00376925"/>
    <w:rsid w:val="0039395D"/>
    <w:rsid w:val="0039645E"/>
    <w:rsid w:val="003B2AAC"/>
    <w:rsid w:val="003E2D2D"/>
    <w:rsid w:val="003E57D4"/>
    <w:rsid w:val="004015F8"/>
    <w:rsid w:val="00483D6E"/>
    <w:rsid w:val="004F4D2E"/>
    <w:rsid w:val="005038A4"/>
    <w:rsid w:val="00565692"/>
    <w:rsid w:val="00580F53"/>
    <w:rsid w:val="005B6A5A"/>
    <w:rsid w:val="005E5D99"/>
    <w:rsid w:val="005F15D4"/>
    <w:rsid w:val="00614449"/>
    <w:rsid w:val="00663D26"/>
    <w:rsid w:val="00674339"/>
    <w:rsid w:val="006801E1"/>
    <w:rsid w:val="006912E9"/>
    <w:rsid w:val="006D1F19"/>
    <w:rsid w:val="006F4806"/>
    <w:rsid w:val="007166C0"/>
    <w:rsid w:val="00720F54"/>
    <w:rsid w:val="00780FBA"/>
    <w:rsid w:val="007F1890"/>
    <w:rsid w:val="00830DBD"/>
    <w:rsid w:val="008A5AA6"/>
    <w:rsid w:val="008B22FC"/>
    <w:rsid w:val="008C2400"/>
    <w:rsid w:val="008C7902"/>
    <w:rsid w:val="0091678D"/>
    <w:rsid w:val="00925487"/>
    <w:rsid w:val="009466CE"/>
    <w:rsid w:val="009F11A0"/>
    <w:rsid w:val="00A72586"/>
    <w:rsid w:val="00AA51A6"/>
    <w:rsid w:val="00B205A2"/>
    <w:rsid w:val="00B562B7"/>
    <w:rsid w:val="00BC1965"/>
    <w:rsid w:val="00BD139D"/>
    <w:rsid w:val="00BD607B"/>
    <w:rsid w:val="00C10309"/>
    <w:rsid w:val="00C10980"/>
    <w:rsid w:val="00C66A11"/>
    <w:rsid w:val="00CB0AE1"/>
    <w:rsid w:val="00CD2778"/>
    <w:rsid w:val="00D25BA3"/>
    <w:rsid w:val="00D7710F"/>
    <w:rsid w:val="00DE2D45"/>
    <w:rsid w:val="00EE5027"/>
    <w:rsid w:val="00EE5F1C"/>
    <w:rsid w:val="00F146D4"/>
    <w:rsid w:val="00F22934"/>
    <w:rsid w:val="00F3615A"/>
    <w:rsid w:val="00F669BC"/>
    <w:rsid w:val="00F756F5"/>
    <w:rsid w:val="00FE3585"/>
    <w:rsid w:val="00FE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D3F4"/>
  <w15:docId w15:val="{798E3E63-C78E-4F7D-A1B0-608DB37F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E3585"/>
    <w:rPr>
      <w:rFonts w:ascii="Times New Roman" w:eastAsia="Times New Roman" w:hAnsi="Times New Roman" w:cs="Times New Roman"/>
    </w:rPr>
  </w:style>
  <w:style w:type="table" w:styleId="ac">
    <w:name w:val="Table Grid"/>
    <w:basedOn w:val="a1"/>
    <w:uiPriority w:val="59"/>
    <w:rsid w:val="00FE3585"/>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E3585"/>
    <w:pPr>
      <w:jc w:val="center"/>
    </w:pPr>
    <w:rPr>
      <w:sz w:val="18"/>
      <w:szCs w:val="18"/>
    </w:rPr>
  </w:style>
  <w:style w:type="paragraph" w:customStyle="1" w:styleId="DocDefaults">
    <w:name w:val="DocDefaults"/>
    <w:rsid w:val="00FE3585"/>
  </w:style>
  <w:style w:type="paragraph" w:styleId="ae">
    <w:name w:val="Balloon Text"/>
    <w:basedOn w:val="a"/>
    <w:link w:val="af"/>
    <w:uiPriority w:val="99"/>
    <w:semiHidden/>
    <w:unhideWhenUsed/>
    <w:rsid w:val="001434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4347E"/>
    <w:rPr>
      <w:rFonts w:ascii="Tahoma" w:eastAsia="Times New Roman" w:hAnsi="Tahoma" w:cs="Tahoma"/>
      <w:sz w:val="16"/>
      <w:szCs w:val="16"/>
    </w:rPr>
  </w:style>
  <w:style w:type="paragraph" w:customStyle="1" w:styleId="OsnTxt">
    <w:name w:val="OsnTxt:"/>
    <w:basedOn w:val="a"/>
    <w:rsid w:val="00925487"/>
    <w:pPr>
      <w:spacing w:after="40" w:line="280" w:lineRule="exact"/>
      <w:ind w:firstLine="794"/>
      <w:jc w:val="both"/>
    </w:pPr>
    <w:rPr>
      <w:rFonts w:ascii="Arial" w:hAnsi="Arial"/>
      <w:sz w:val="20"/>
      <w:szCs w:val="20"/>
      <w:lang w:eastAsia="ru-RU"/>
    </w:rPr>
  </w:style>
  <w:style w:type="paragraph" w:customStyle="1" w:styleId="OsnTxt0">
    <w:name w:val="OsnTxt"/>
    <w:link w:val="OsnTxt1"/>
    <w:rsid w:val="00C10309"/>
    <w:pPr>
      <w:spacing w:after="0" w:line="280" w:lineRule="exact"/>
      <w:ind w:firstLine="794"/>
      <w:jc w:val="both"/>
    </w:pPr>
    <w:rPr>
      <w:rFonts w:ascii="Arial" w:eastAsia="Times New Roman" w:hAnsi="Arial" w:cs="Times New Roman"/>
      <w:sz w:val="20"/>
      <w:szCs w:val="20"/>
      <w:lang w:eastAsia="ru-RU"/>
    </w:rPr>
  </w:style>
  <w:style w:type="character" w:customStyle="1" w:styleId="OsnTxt1">
    <w:name w:val="OsnTxt Знак"/>
    <w:link w:val="OsnTxt0"/>
    <w:rsid w:val="00C10309"/>
    <w:rPr>
      <w:rFonts w:ascii="Arial" w:eastAsia="Times New Roman" w:hAnsi="Arial" w:cs="Times New Roman"/>
      <w:sz w:val="20"/>
      <w:szCs w:val="20"/>
      <w:lang w:val="en" w:eastAsia="ru-RU"/>
    </w:rPr>
  </w:style>
  <w:style w:type="character" w:styleId="af0">
    <w:name w:val="Placeholder Text"/>
    <w:basedOn w:val="a0"/>
    <w:uiPriority w:val="99"/>
    <w:unhideWhenUsed/>
    <w:rsid w:val="00565692"/>
    <w:rPr>
      <w:color w:val="808080"/>
    </w:rPr>
  </w:style>
  <w:style w:type="paragraph" w:styleId="af1">
    <w:name w:val="footer"/>
    <w:basedOn w:val="a"/>
    <w:link w:val="af2"/>
    <w:uiPriority w:val="99"/>
    <w:unhideWhenUsed/>
    <w:rsid w:val="001C355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C35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_________Microsoft_Word.docx"/><Relationship Id="rId12" Type="http://schemas.openxmlformats.org/officeDocument/2006/relationships/image" Target="media/image6.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11</Pages>
  <Words>3236</Words>
  <Characters>18449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Ибрагим</cp:lastModifiedBy>
  <cp:revision>27</cp:revision>
  <dcterms:created xsi:type="dcterms:W3CDTF">2022-02-08T09:20:00Z</dcterms:created>
  <dcterms:modified xsi:type="dcterms:W3CDTF">2023-05-02T05:51:00Z</dcterms:modified>
</cp:coreProperties>
</file>