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F41" w:rsidRDefault="001C7F41" w:rsidP="001C7F41">
      <w:pPr>
        <w:spacing w:line="240" w:lineRule="auto"/>
        <w:jc w:val="both"/>
        <w:rPr>
          <w:rFonts w:ascii="Times New Roman" w:hAnsi="Times New Roman" w:cs="Times New Roman"/>
          <w:b/>
          <w:sz w:val="24"/>
          <w:szCs w:val="24"/>
        </w:rPr>
      </w:pPr>
      <w:r>
        <w:rPr>
          <w:rFonts w:ascii="Times New Roman" w:hAnsi="Times New Roman" w:cs="Times New Roman"/>
          <w:b/>
          <w:sz w:val="24"/>
          <w:szCs w:val="24"/>
        </w:rPr>
        <w:t>Цель 8:</w:t>
      </w:r>
      <w:r w:rsidRPr="001C7F41">
        <w:rPr>
          <w:rFonts w:ascii="Times New Roman" w:hAnsi="Times New Roman" w:cs="Times New Roman"/>
          <w:b/>
          <w:sz w:val="24"/>
          <w:szCs w:val="24"/>
        </w:rPr>
        <w:t xml:space="preserve"> Содействие поступательному, всеохватному и устойчивому экономическому росту, полной и производительной занятости и достойной работе для всех</w:t>
      </w:r>
      <w:r>
        <w:rPr>
          <w:rFonts w:ascii="Times New Roman" w:hAnsi="Times New Roman" w:cs="Times New Roman"/>
          <w:b/>
          <w:sz w:val="24"/>
          <w:szCs w:val="24"/>
        </w:rPr>
        <w:t xml:space="preserve"> </w:t>
      </w:r>
    </w:p>
    <w:p w:rsidR="001C7F41" w:rsidRPr="001C7F41" w:rsidRDefault="001C7F41" w:rsidP="001C7F41">
      <w:pPr>
        <w:spacing w:line="240" w:lineRule="auto"/>
        <w:jc w:val="both"/>
        <w:rPr>
          <w:rFonts w:ascii="Times New Roman" w:hAnsi="Times New Roman" w:cs="Times New Roman"/>
          <w:b/>
          <w:sz w:val="24"/>
          <w:szCs w:val="24"/>
        </w:rPr>
      </w:pPr>
      <w:r>
        <w:rPr>
          <w:rFonts w:ascii="Times New Roman" w:hAnsi="Times New Roman" w:cs="Times New Roman"/>
          <w:b/>
          <w:sz w:val="24"/>
          <w:szCs w:val="24"/>
        </w:rPr>
        <w:t>8.7 Принятие срочных</w:t>
      </w:r>
      <w:r w:rsidRPr="001C7F41">
        <w:rPr>
          <w:rFonts w:ascii="Times New Roman" w:hAnsi="Times New Roman" w:cs="Times New Roman"/>
          <w:b/>
          <w:sz w:val="24"/>
          <w:szCs w:val="24"/>
        </w:rPr>
        <w:t xml:space="preserve"> и эффективны</w:t>
      </w:r>
      <w:r>
        <w:rPr>
          <w:rFonts w:ascii="Times New Roman" w:hAnsi="Times New Roman" w:cs="Times New Roman"/>
          <w:b/>
          <w:sz w:val="24"/>
          <w:szCs w:val="24"/>
        </w:rPr>
        <w:t>х мер</w:t>
      </w:r>
      <w:r w:rsidRPr="001C7F41">
        <w:rPr>
          <w:rFonts w:ascii="Times New Roman" w:hAnsi="Times New Roman" w:cs="Times New Roman"/>
          <w:b/>
          <w:sz w:val="24"/>
          <w:szCs w:val="24"/>
        </w:rPr>
        <w:t xml:space="preserve"> для того, чтобы искоренить принудительный труд, покончить с современным рабством и торговлей людьми и обеспечить запрет и ликвидацию наихудших форм детского труда, включая вербовку и использование детей-солдат, а к 2025 году покончить с детским трудом во всех его формах</w:t>
      </w:r>
    </w:p>
    <w:p w:rsidR="0083771C" w:rsidRPr="001C7F41" w:rsidRDefault="0083771C" w:rsidP="001C7F41">
      <w:pPr>
        <w:spacing w:line="240" w:lineRule="auto"/>
        <w:jc w:val="both"/>
        <w:rPr>
          <w:rFonts w:ascii="Times New Roman" w:hAnsi="Times New Roman" w:cs="Times New Roman"/>
          <w:b/>
          <w:sz w:val="24"/>
          <w:szCs w:val="24"/>
        </w:rPr>
      </w:pPr>
      <w:r w:rsidRPr="001C7F41">
        <w:rPr>
          <w:rFonts w:ascii="Times New Roman" w:hAnsi="Times New Roman" w:cs="Times New Roman"/>
          <w:b/>
          <w:sz w:val="24"/>
          <w:szCs w:val="24"/>
        </w:rPr>
        <w:t>8.7.1 Доля и число детей в возрасте от 5 до 17 лет, занятых детским трудом, в разбивке по полу и возрасту</w:t>
      </w:r>
    </w:p>
    <w:p w:rsidR="0083771C" w:rsidRPr="001C7F41" w:rsidRDefault="0083771C" w:rsidP="001C7F41">
      <w:pPr>
        <w:spacing w:line="240" w:lineRule="auto"/>
        <w:jc w:val="both"/>
        <w:rPr>
          <w:rFonts w:ascii="Times New Roman" w:hAnsi="Times New Roman" w:cs="Times New Roman"/>
          <w:b/>
          <w:sz w:val="24"/>
          <w:szCs w:val="24"/>
        </w:rPr>
      </w:pPr>
      <w:r w:rsidRPr="001C7F41">
        <w:rPr>
          <w:rFonts w:ascii="Times New Roman" w:hAnsi="Times New Roman" w:cs="Times New Roman"/>
          <w:b/>
          <w:sz w:val="24"/>
          <w:szCs w:val="24"/>
        </w:rPr>
        <w:t>Институциональная информация</w:t>
      </w:r>
    </w:p>
    <w:p w:rsidR="0083771C" w:rsidRPr="001C7F41" w:rsidRDefault="0083771C" w:rsidP="001C7F41">
      <w:pPr>
        <w:spacing w:line="240" w:lineRule="auto"/>
        <w:jc w:val="both"/>
        <w:rPr>
          <w:rFonts w:ascii="Times New Roman" w:hAnsi="Times New Roman" w:cs="Times New Roman"/>
          <w:sz w:val="24"/>
          <w:szCs w:val="24"/>
        </w:rPr>
      </w:pPr>
      <w:r w:rsidRPr="001C7F41">
        <w:rPr>
          <w:rFonts w:ascii="Times New Roman" w:hAnsi="Times New Roman" w:cs="Times New Roman"/>
          <w:sz w:val="24"/>
          <w:szCs w:val="24"/>
        </w:rPr>
        <w:t>Организация (и):</w:t>
      </w:r>
    </w:p>
    <w:p w:rsidR="0083771C" w:rsidRPr="001C7F41" w:rsidRDefault="0083771C" w:rsidP="001C7F41">
      <w:pPr>
        <w:spacing w:line="240" w:lineRule="auto"/>
        <w:jc w:val="both"/>
        <w:rPr>
          <w:rFonts w:ascii="Times New Roman" w:hAnsi="Times New Roman" w:cs="Times New Roman"/>
          <w:sz w:val="24"/>
          <w:szCs w:val="24"/>
        </w:rPr>
      </w:pPr>
      <w:r w:rsidRPr="001C7F41">
        <w:rPr>
          <w:rFonts w:ascii="Times New Roman" w:hAnsi="Times New Roman" w:cs="Times New Roman"/>
          <w:sz w:val="24"/>
          <w:szCs w:val="24"/>
        </w:rPr>
        <w:t>Детский фонд Организации Объединенных Наций (ЮНИСЕФ)</w:t>
      </w:r>
    </w:p>
    <w:p w:rsidR="0083771C" w:rsidRPr="001C7F41" w:rsidRDefault="0083771C" w:rsidP="001C7F41">
      <w:pPr>
        <w:spacing w:line="240" w:lineRule="auto"/>
        <w:jc w:val="both"/>
        <w:rPr>
          <w:rFonts w:ascii="Times New Roman" w:hAnsi="Times New Roman" w:cs="Times New Roman"/>
          <w:sz w:val="24"/>
          <w:szCs w:val="24"/>
        </w:rPr>
      </w:pPr>
      <w:r w:rsidRPr="001C7F41">
        <w:rPr>
          <w:rFonts w:ascii="Times New Roman" w:hAnsi="Times New Roman" w:cs="Times New Roman"/>
          <w:sz w:val="24"/>
          <w:szCs w:val="24"/>
        </w:rPr>
        <w:t>Международная организация труда (МОТ)</w:t>
      </w:r>
    </w:p>
    <w:p w:rsidR="0083771C" w:rsidRPr="001C7F41" w:rsidRDefault="0083771C" w:rsidP="001C7F41">
      <w:pPr>
        <w:spacing w:line="240" w:lineRule="auto"/>
        <w:jc w:val="both"/>
        <w:rPr>
          <w:rFonts w:ascii="Times New Roman" w:hAnsi="Times New Roman" w:cs="Times New Roman"/>
          <w:b/>
          <w:sz w:val="24"/>
          <w:szCs w:val="24"/>
        </w:rPr>
      </w:pPr>
      <w:r w:rsidRPr="001C7F41">
        <w:rPr>
          <w:rFonts w:ascii="Times New Roman" w:hAnsi="Times New Roman" w:cs="Times New Roman"/>
          <w:b/>
          <w:sz w:val="24"/>
          <w:szCs w:val="24"/>
        </w:rPr>
        <w:t>Понятия и определения</w:t>
      </w:r>
    </w:p>
    <w:p w:rsidR="0083771C" w:rsidRPr="001C7F41" w:rsidRDefault="0083771C" w:rsidP="001C7F41">
      <w:pPr>
        <w:spacing w:line="240" w:lineRule="auto"/>
        <w:jc w:val="both"/>
        <w:rPr>
          <w:rFonts w:ascii="Times New Roman" w:hAnsi="Times New Roman" w:cs="Times New Roman"/>
          <w:sz w:val="24"/>
          <w:szCs w:val="24"/>
        </w:rPr>
      </w:pPr>
      <w:r w:rsidRPr="001C7F41">
        <w:rPr>
          <w:rFonts w:ascii="Times New Roman" w:hAnsi="Times New Roman" w:cs="Times New Roman"/>
          <w:sz w:val="24"/>
          <w:szCs w:val="24"/>
        </w:rPr>
        <w:t>Определение:</w:t>
      </w:r>
    </w:p>
    <w:p w:rsidR="00590A04" w:rsidRDefault="00590A04" w:rsidP="001C7F41">
      <w:pPr>
        <w:spacing w:line="240" w:lineRule="auto"/>
        <w:jc w:val="both"/>
        <w:rPr>
          <w:rFonts w:ascii="Times New Roman" w:hAnsi="Times New Roman" w:cs="Times New Roman"/>
          <w:sz w:val="24"/>
          <w:szCs w:val="24"/>
        </w:rPr>
      </w:pPr>
      <w:r w:rsidRPr="00590A04">
        <w:rPr>
          <w:rFonts w:ascii="Times New Roman" w:hAnsi="Times New Roman" w:cs="Times New Roman"/>
          <w:sz w:val="24"/>
          <w:szCs w:val="24"/>
        </w:rPr>
        <w:t>Число детей, занятых детским трудом, соответствует числу детей, которые, как сообщается, находятся в детском труде в течение отчетного периода (обычно за неделю до обследования). Доля детей в детском труде рассчитывается как количество детей в детском труде, деленное на общее число детей в населении. Для целей этого показателя дети включают всех лиц в возрасте от 5 до 17 лет. Этот показатель дезагрегирован по полу и возрастной группе (возрастные группы 5-14 и 15-17).</w:t>
      </w:r>
    </w:p>
    <w:p w:rsidR="0083771C" w:rsidRPr="001C7F41" w:rsidRDefault="0083771C" w:rsidP="001C7F41">
      <w:pPr>
        <w:spacing w:line="240" w:lineRule="auto"/>
        <w:jc w:val="both"/>
        <w:rPr>
          <w:rFonts w:ascii="Times New Roman" w:hAnsi="Times New Roman" w:cs="Times New Roman"/>
          <w:sz w:val="24"/>
          <w:szCs w:val="24"/>
        </w:rPr>
      </w:pPr>
      <w:r w:rsidRPr="001C7F41">
        <w:rPr>
          <w:rFonts w:ascii="Times New Roman" w:hAnsi="Times New Roman" w:cs="Times New Roman"/>
          <w:sz w:val="24"/>
          <w:szCs w:val="24"/>
        </w:rPr>
        <w:t>Обоснование:</w:t>
      </w:r>
    </w:p>
    <w:p w:rsidR="00206AB1" w:rsidRDefault="00590A04" w:rsidP="001C7F41">
      <w:pPr>
        <w:spacing w:line="240" w:lineRule="auto"/>
        <w:jc w:val="both"/>
        <w:rPr>
          <w:rFonts w:ascii="Times New Roman" w:hAnsi="Times New Roman" w:cs="Times New Roman"/>
          <w:sz w:val="24"/>
          <w:szCs w:val="24"/>
        </w:rPr>
      </w:pPr>
      <w:r w:rsidRPr="00590A04">
        <w:rPr>
          <w:rFonts w:ascii="Times New Roman" w:hAnsi="Times New Roman" w:cs="Times New Roman"/>
          <w:sz w:val="24"/>
          <w:szCs w:val="24"/>
        </w:rPr>
        <w:t>Слишком много детей в мире остаются в ловушке детского труда, ставя под угрозу их индивидуальное будущее. Согласно последним мировым оценкам МОТ, около 168 миллионов детей во всем мире являются детьми-работниками, на которые приходится почти 11 процентов детского населения. Эти резкие цифры подчеркивают необходимость ускоренного прогресса в борьбе с детским трудом в преддверии намеченной даты 2025 года и сопутствующую потребность в статистике детского труда для мониторинга и руководства усилиями в этом отношении. Надежные, всеобъемлющие и своевременные данные о характере и масштабах детского труда служат основой для определения приоритетов национальных глобальных действий против детского труда. Статистическая информация о детском труде и в более широких масштабах для всех работающих детей также служит основой для повышения осведомленности общественности о положении работающих детей и разработки соответствующих нормативных рамок и политики.</w:t>
      </w:r>
    </w:p>
    <w:p w:rsidR="0083771C" w:rsidRPr="001C7F41" w:rsidRDefault="0083771C" w:rsidP="001C7F41">
      <w:pPr>
        <w:spacing w:line="240" w:lineRule="auto"/>
        <w:jc w:val="both"/>
        <w:rPr>
          <w:rFonts w:ascii="Times New Roman" w:hAnsi="Times New Roman" w:cs="Times New Roman"/>
          <w:sz w:val="24"/>
          <w:szCs w:val="24"/>
        </w:rPr>
      </w:pPr>
      <w:r w:rsidRPr="001C7F41">
        <w:rPr>
          <w:rFonts w:ascii="Times New Roman" w:hAnsi="Times New Roman" w:cs="Times New Roman"/>
          <w:sz w:val="24"/>
          <w:szCs w:val="24"/>
        </w:rPr>
        <w:t>Понятия:</w:t>
      </w:r>
    </w:p>
    <w:p w:rsidR="0083771C" w:rsidRPr="001C7F41" w:rsidRDefault="00590A04" w:rsidP="001C7F41">
      <w:pPr>
        <w:spacing w:line="240" w:lineRule="auto"/>
        <w:jc w:val="both"/>
        <w:rPr>
          <w:rFonts w:ascii="Times New Roman" w:hAnsi="Times New Roman" w:cs="Times New Roman"/>
          <w:sz w:val="24"/>
          <w:szCs w:val="24"/>
        </w:rPr>
      </w:pPr>
      <w:r w:rsidRPr="00590A04">
        <w:rPr>
          <w:rFonts w:ascii="Times New Roman" w:hAnsi="Times New Roman" w:cs="Times New Roman"/>
          <w:sz w:val="24"/>
          <w:szCs w:val="24"/>
        </w:rPr>
        <w:t>Термин «детский труд» относится к подмножеству детской деятельности, которая является вредной, негативной или нежелательной для детей, и которая должна быть направлена на ликвидацию. Детский труд является скорее правовой концепцией, чем статистической, и поэтому международно-правовые стандарты, определяющие ее, являются необходимой основой для статистики детского труда. Три основные международные конвенции о детском труде - Конвенция МОТ № 138 (минимальный возраст) (C138), Конвенция МОТ № 182 (наихудшие формы) (C182) и Конвенция Организации Объединенных Наций о правах ребенка (КПР) вместе устанавливают правовые границы для детского труда и обеспечивают правовую основу для действий на национальном и международном уровнях против него.</w:t>
      </w:r>
    </w:p>
    <w:p w:rsidR="00583097" w:rsidRDefault="00583097" w:rsidP="001C7F41">
      <w:pPr>
        <w:spacing w:line="240" w:lineRule="auto"/>
        <w:jc w:val="both"/>
        <w:rPr>
          <w:rFonts w:ascii="Times New Roman" w:hAnsi="Times New Roman" w:cs="Times New Roman"/>
          <w:sz w:val="24"/>
          <w:szCs w:val="24"/>
        </w:rPr>
      </w:pPr>
      <w:r w:rsidRPr="00583097">
        <w:rPr>
          <w:rFonts w:ascii="Times New Roman" w:hAnsi="Times New Roman" w:cs="Times New Roman"/>
          <w:sz w:val="24"/>
          <w:szCs w:val="24"/>
        </w:rPr>
        <w:lastRenderedPageBreak/>
        <w:t>В декабре 2008 года Международная конференция статистиков труда (ICLS) приняла Резолюцию о статистике детского труда. Это постановление помогает в переводе правовых норм, регулирующих детский труд, в статистические термины. В частности, Резолюция предназначена для установления стандартов сбора, компиляции и анализа национальной статистики детского труда и руководства странами по обновлению их существующей статистической системы в этой области.</w:t>
      </w:r>
    </w:p>
    <w:p w:rsidR="00583097" w:rsidRDefault="00583097" w:rsidP="001C7F41">
      <w:pPr>
        <w:spacing w:line="240" w:lineRule="auto"/>
        <w:jc w:val="both"/>
        <w:rPr>
          <w:rFonts w:ascii="Times New Roman" w:hAnsi="Times New Roman" w:cs="Times New Roman"/>
          <w:sz w:val="24"/>
          <w:szCs w:val="24"/>
        </w:rPr>
      </w:pPr>
      <w:r w:rsidRPr="00583097">
        <w:rPr>
          <w:rFonts w:ascii="Times New Roman" w:hAnsi="Times New Roman" w:cs="Times New Roman"/>
          <w:sz w:val="24"/>
          <w:szCs w:val="24"/>
        </w:rPr>
        <w:t>В соответствии с Резолюцией и на основе границы производства, установленной Системой национальных счетов Организации Объединенных Наций (СНС), детский труд определяется для целей измерения, включая всех лиц в возрасте от 5 до 17 лет, которые занимаются одним или несколькими следующих видов деятельности в течение определенного периода времени:</w:t>
      </w:r>
    </w:p>
    <w:p w:rsidR="00583097" w:rsidRDefault="00583097" w:rsidP="00583097">
      <w:pPr>
        <w:pStyle w:val="a3"/>
        <w:numPr>
          <w:ilvl w:val="0"/>
          <w:numId w:val="1"/>
        </w:numPr>
        <w:spacing w:line="240" w:lineRule="auto"/>
        <w:jc w:val="both"/>
        <w:rPr>
          <w:rFonts w:ascii="Times New Roman" w:hAnsi="Times New Roman" w:cs="Times New Roman"/>
          <w:sz w:val="24"/>
          <w:szCs w:val="24"/>
        </w:rPr>
      </w:pPr>
      <w:r w:rsidRPr="00583097">
        <w:rPr>
          <w:rFonts w:ascii="Times New Roman" w:hAnsi="Times New Roman" w:cs="Times New Roman"/>
          <w:sz w:val="24"/>
          <w:szCs w:val="24"/>
        </w:rPr>
        <w:t>опасная работа (18-я МКСТ, пункты 21-32);</w:t>
      </w:r>
    </w:p>
    <w:p w:rsidR="00583097" w:rsidRDefault="00583097" w:rsidP="00583097">
      <w:pPr>
        <w:pStyle w:val="a3"/>
        <w:numPr>
          <w:ilvl w:val="0"/>
          <w:numId w:val="1"/>
        </w:numPr>
        <w:spacing w:line="240" w:lineRule="auto"/>
        <w:jc w:val="both"/>
        <w:rPr>
          <w:rFonts w:ascii="Times New Roman" w:hAnsi="Times New Roman" w:cs="Times New Roman"/>
          <w:sz w:val="24"/>
          <w:szCs w:val="24"/>
        </w:rPr>
      </w:pPr>
      <w:r w:rsidRPr="00583097">
        <w:rPr>
          <w:rFonts w:ascii="Times New Roman" w:hAnsi="Times New Roman" w:cs="Times New Roman"/>
          <w:sz w:val="24"/>
          <w:szCs w:val="24"/>
        </w:rPr>
        <w:t xml:space="preserve">наихудшие формы детского труда, кроме опасной работы (18-я МКСТ, пункты 33-34); </w:t>
      </w:r>
      <w:r>
        <w:rPr>
          <w:rFonts w:ascii="Times New Roman" w:hAnsi="Times New Roman" w:cs="Times New Roman"/>
          <w:sz w:val="24"/>
          <w:szCs w:val="24"/>
        </w:rPr>
        <w:t>и</w:t>
      </w:r>
    </w:p>
    <w:p w:rsidR="00583097" w:rsidRDefault="00583097" w:rsidP="00583097">
      <w:pPr>
        <w:pStyle w:val="a3"/>
        <w:numPr>
          <w:ilvl w:val="0"/>
          <w:numId w:val="1"/>
        </w:numPr>
        <w:spacing w:line="240" w:lineRule="auto"/>
        <w:jc w:val="both"/>
        <w:rPr>
          <w:rFonts w:ascii="Times New Roman" w:hAnsi="Times New Roman" w:cs="Times New Roman"/>
          <w:sz w:val="24"/>
          <w:szCs w:val="24"/>
        </w:rPr>
      </w:pPr>
      <w:r w:rsidRPr="00583097">
        <w:rPr>
          <w:rFonts w:ascii="Times New Roman" w:hAnsi="Times New Roman" w:cs="Times New Roman"/>
          <w:sz w:val="24"/>
          <w:szCs w:val="24"/>
        </w:rPr>
        <w:t>занятость ниже минимального трудоспособного возраста, исключая, где это применимо, «легкую работу», выполняемую детьми в возрасте не менее 12 или 13 лет (18-я сессия ICLS, пункты 35-37).</w:t>
      </w:r>
    </w:p>
    <w:p w:rsidR="00583097" w:rsidRPr="00583097" w:rsidRDefault="00583097" w:rsidP="00583097">
      <w:pPr>
        <w:spacing w:line="240" w:lineRule="auto"/>
        <w:jc w:val="both"/>
        <w:rPr>
          <w:rFonts w:ascii="Times New Roman" w:hAnsi="Times New Roman" w:cs="Times New Roman"/>
          <w:sz w:val="24"/>
          <w:szCs w:val="24"/>
        </w:rPr>
      </w:pPr>
      <w:r w:rsidRPr="00583097">
        <w:rPr>
          <w:rFonts w:ascii="Times New Roman" w:hAnsi="Times New Roman" w:cs="Times New Roman"/>
          <w:sz w:val="24"/>
          <w:szCs w:val="24"/>
        </w:rPr>
        <w:t>Если в зависимости от национальной политики и обстоятельств общая граница производства, а не граница производства СНС</w:t>
      </w:r>
      <w:r w:rsidR="00DA1620">
        <w:rPr>
          <w:rFonts w:ascii="Times New Roman" w:hAnsi="Times New Roman" w:cs="Times New Roman"/>
          <w:sz w:val="24"/>
          <w:szCs w:val="24"/>
        </w:rPr>
        <w:t>,</w:t>
      </w:r>
      <w:r w:rsidRPr="00583097">
        <w:rPr>
          <w:rFonts w:ascii="Times New Roman" w:hAnsi="Times New Roman" w:cs="Times New Roman"/>
          <w:sz w:val="24"/>
          <w:szCs w:val="24"/>
        </w:rPr>
        <w:t xml:space="preserve"> используется для измерения продуктивной деятельности детей, детский труд будет включать, помимо этих трех категорий, неоплачиваемые бытовые услуги. Для ясности детский труд, оцененный на этой основе, должен называться «детский труд (общая граница производства)».</w:t>
      </w:r>
    </w:p>
    <w:p w:rsidR="00583097" w:rsidRDefault="00583097" w:rsidP="00583097">
      <w:pPr>
        <w:spacing w:line="240" w:lineRule="auto"/>
        <w:jc w:val="both"/>
        <w:rPr>
          <w:rFonts w:ascii="Times New Roman" w:hAnsi="Times New Roman" w:cs="Times New Roman"/>
          <w:sz w:val="24"/>
          <w:szCs w:val="24"/>
        </w:rPr>
      </w:pPr>
      <w:r w:rsidRPr="00583097">
        <w:rPr>
          <w:rFonts w:ascii="Times New Roman" w:hAnsi="Times New Roman" w:cs="Times New Roman"/>
          <w:sz w:val="24"/>
          <w:szCs w:val="24"/>
        </w:rPr>
        <w:t>Методология измерения, используемая МОТ в ее глобал</w:t>
      </w:r>
      <w:r w:rsidR="00DA1620">
        <w:rPr>
          <w:rFonts w:ascii="Times New Roman" w:hAnsi="Times New Roman" w:cs="Times New Roman"/>
          <w:sz w:val="24"/>
          <w:szCs w:val="24"/>
        </w:rPr>
        <w:t>ьных оценках по детскому труду</w:t>
      </w:r>
      <w:r w:rsidR="00DA1620">
        <w:rPr>
          <w:rStyle w:val="a6"/>
          <w:rFonts w:ascii="Times New Roman" w:hAnsi="Times New Roman" w:cs="Times New Roman"/>
          <w:sz w:val="24"/>
          <w:szCs w:val="24"/>
        </w:rPr>
        <w:footnoteReference w:id="2"/>
      </w:r>
      <w:r w:rsidRPr="00583097">
        <w:rPr>
          <w:rFonts w:ascii="Times New Roman" w:hAnsi="Times New Roman" w:cs="Times New Roman"/>
          <w:sz w:val="24"/>
          <w:szCs w:val="24"/>
        </w:rPr>
        <w:t>, основанная на статистическом определении МКНС, классифицирует детский труд на основе следующих критериев:</w:t>
      </w:r>
    </w:p>
    <w:p w:rsidR="00DA1620" w:rsidRDefault="00DA1620" w:rsidP="00DA1620">
      <w:pPr>
        <w:pStyle w:val="a3"/>
        <w:numPr>
          <w:ilvl w:val="0"/>
          <w:numId w:val="2"/>
        </w:numPr>
        <w:spacing w:line="240" w:lineRule="auto"/>
        <w:jc w:val="both"/>
        <w:rPr>
          <w:rFonts w:ascii="Times New Roman" w:hAnsi="Times New Roman" w:cs="Times New Roman"/>
          <w:sz w:val="24"/>
          <w:szCs w:val="24"/>
        </w:rPr>
      </w:pPr>
      <w:r w:rsidRPr="00DA1620">
        <w:rPr>
          <w:rFonts w:ascii="Times New Roman" w:hAnsi="Times New Roman" w:cs="Times New Roman"/>
          <w:sz w:val="24"/>
          <w:szCs w:val="24"/>
        </w:rPr>
        <w:t>Возраст 5-11: не менее 1 часа экономической активности в неделю;</w:t>
      </w:r>
    </w:p>
    <w:p w:rsidR="00DA1620" w:rsidRDefault="00DA1620" w:rsidP="00DA1620">
      <w:pPr>
        <w:pStyle w:val="a3"/>
        <w:numPr>
          <w:ilvl w:val="0"/>
          <w:numId w:val="2"/>
        </w:numPr>
        <w:spacing w:line="240" w:lineRule="auto"/>
        <w:jc w:val="both"/>
        <w:rPr>
          <w:rFonts w:ascii="Times New Roman" w:hAnsi="Times New Roman" w:cs="Times New Roman"/>
          <w:sz w:val="24"/>
          <w:szCs w:val="24"/>
        </w:rPr>
      </w:pPr>
      <w:r w:rsidRPr="00DA1620">
        <w:rPr>
          <w:rFonts w:ascii="Times New Roman" w:hAnsi="Times New Roman" w:cs="Times New Roman"/>
          <w:sz w:val="24"/>
          <w:szCs w:val="24"/>
        </w:rPr>
        <w:t xml:space="preserve">Возраст 12-14 лет: не менее 14 часов экономической активности в неделю во всех видах экономической деятельности, за исключением разрешенной «легкой» работы, где легкая работа определяется оперативно, как экономическая деятельность, которая (i) не превышает 14 часов в неделю и что (ii) не является опасным по своей природе; </w:t>
      </w:r>
      <w:r>
        <w:rPr>
          <w:rFonts w:ascii="Times New Roman" w:hAnsi="Times New Roman" w:cs="Times New Roman"/>
          <w:sz w:val="24"/>
          <w:szCs w:val="24"/>
        </w:rPr>
        <w:t>и</w:t>
      </w:r>
    </w:p>
    <w:p w:rsidR="00DA1620" w:rsidRPr="00DA1620" w:rsidRDefault="00DA1620" w:rsidP="00DA1620">
      <w:pPr>
        <w:pStyle w:val="a3"/>
        <w:numPr>
          <w:ilvl w:val="0"/>
          <w:numId w:val="2"/>
        </w:numPr>
        <w:spacing w:line="240" w:lineRule="auto"/>
        <w:jc w:val="both"/>
        <w:rPr>
          <w:rFonts w:ascii="Times New Roman" w:hAnsi="Times New Roman" w:cs="Times New Roman"/>
          <w:sz w:val="24"/>
          <w:szCs w:val="24"/>
        </w:rPr>
      </w:pPr>
      <w:r w:rsidRPr="00DA1620">
        <w:rPr>
          <w:rFonts w:ascii="Times New Roman" w:hAnsi="Times New Roman" w:cs="Times New Roman"/>
          <w:sz w:val="24"/>
          <w:szCs w:val="24"/>
        </w:rPr>
        <w:t>В возрасте от 15 до 17 лет: работа в определенных опасных отраслях промышленности или в определенных опасных профессиях или в течение долгих часов. Длительные часы определяются как 43 или более часов в течение базовой недели.</w:t>
      </w:r>
    </w:p>
    <w:p w:rsidR="0083771C" w:rsidRPr="00DA1620" w:rsidRDefault="0083771C" w:rsidP="001C7F41">
      <w:pPr>
        <w:spacing w:line="240" w:lineRule="auto"/>
        <w:jc w:val="both"/>
        <w:rPr>
          <w:rFonts w:ascii="Times New Roman" w:hAnsi="Times New Roman" w:cs="Times New Roman"/>
          <w:b/>
          <w:sz w:val="24"/>
          <w:szCs w:val="24"/>
        </w:rPr>
      </w:pPr>
      <w:r w:rsidRPr="00DA1620">
        <w:rPr>
          <w:rFonts w:ascii="Times New Roman" w:hAnsi="Times New Roman" w:cs="Times New Roman"/>
          <w:b/>
          <w:sz w:val="24"/>
          <w:szCs w:val="24"/>
        </w:rPr>
        <w:t>Комментарии и ограничения:</w:t>
      </w:r>
    </w:p>
    <w:p w:rsidR="00DA1620" w:rsidRDefault="00DA1620" w:rsidP="00DA1620">
      <w:pPr>
        <w:spacing w:line="240" w:lineRule="auto"/>
        <w:jc w:val="both"/>
        <w:rPr>
          <w:rFonts w:ascii="Times New Roman" w:hAnsi="Times New Roman" w:cs="Times New Roman"/>
          <w:sz w:val="24"/>
          <w:szCs w:val="24"/>
        </w:rPr>
      </w:pPr>
      <w:r w:rsidRPr="00DA1620">
        <w:rPr>
          <w:rFonts w:ascii="Times New Roman" w:hAnsi="Times New Roman" w:cs="Times New Roman"/>
          <w:sz w:val="24"/>
          <w:szCs w:val="24"/>
        </w:rPr>
        <w:t>Оценки детского труда, основанные на статистических стандартах, изложенных в резолюции ICLS, являются полезными ориентирами для международных сравнительных целей, но не обязательно соответствуют оценкам, основанным на национальном законодательстве в области детского труда. Конвенция МОТ № 138 содержит ряд положений о гибкости, оставленных на усмотрение компетентного национального органа в консультации (где это уместно) с организациями работников и работодателей (например, минимальный возраст, область применения)</w:t>
      </w:r>
      <w:r w:rsidR="000F03E8">
        <w:rPr>
          <w:rStyle w:val="a6"/>
          <w:rFonts w:ascii="Times New Roman" w:hAnsi="Times New Roman" w:cs="Times New Roman"/>
          <w:sz w:val="24"/>
          <w:szCs w:val="24"/>
        </w:rPr>
        <w:footnoteReference w:id="3"/>
      </w:r>
      <w:r w:rsidRPr="00DA1620">
        <w:rPr>
          <w:rFonts w:ascii="Times New Roman" w:hAnsi="Times New Roman" w:cs="Times New Roman"/>
          <w:sz w:val="24"/>
          <w:szCs w:val="24"/>
        </w:rPr>
        <w:t xml:space="preserve">. Это означает, что нет единого юридического определения детского труда в разных </w:t>
      </w:r>
      <w:r w:rsidRPr="00DA1620">
        <w:rPr>
          <w:rFonts w:ascii="Times New Roman" w:hAnsi="Times New Roman" w:cs="Times New Roman"/>
          <w:sz w:val="24"/>
          <w:szCs w:val="24"/>
        </w:rPr>
        <w:lastRenderedPageBreak/>
        <w:t xml:space="preserve">странах, и, таким образом, ни одна статистическая мера детского труда не соответствует национальному законодательству в разных странах. </w:t>
      </w:r>
    </w:p>
    <w:p w:rsidR="0083771C" w:rsidRPr="00DA1620" w:rsidRDefault="0083771C" w:rsidP="00DA1620">
      <w:pPr>
        <w:spacing w:line="240" w:lineRule="auto"/>
        <w:jc w:val="both"/>
        <w:rPr>
          <w:rFonts w:ascii="Times New Roman" w:hAnsi="Times New Roman" w:cs="Times New Roman"/>
          <w:b/>
          <w:sz w:val="24"/>
          <w:szCs w:val="24"/>
        </w:rPr>
      </w:pPr>
      <w:r w:rsidRPr="00DA1620">
        <w:rPr>
          <w:rFonts w:ascii="Times New Roman" w:hAnsi="Times New Roman" w:cs="Times New Roman"/>
          <w:b/>
          <w:sz w:val="24"/>
          <w:szCs w:val="24"/>
        </w:rPr>
        <w:t>Методология</w:t>
      </w:r>
    </w:p>
    <w:p w:rsidR="0083771C" w:rsidRPr="001C7F41" w:rsidRDefault="0083771C" w:rsidP="001C7F41">
      <w:pPr>
        <w:spacing w:line="240" w:lineRule="auto"/>
        <w:jc w:val="both"/>
        <w:rPr>
          <w:rFonts w:ascii="Times New Roman" w:hAnsi="Times New Roman" w:cs="Times New Roman"/>
          <w:sz w:val="24"/>
          <w:szCs w:val="24"/>
        </w:rPr>
      </w:pPr>
      <w:r w:rsidRPr="001C7F41">
        <w:rPr>
          <w:rFonts w:ascii="Times New Roman" w:hAnsi="Times New Roman" w:cs="Times New Roman"/>
          <w:sz w:val="24"/>
          <w:szCs w:val="24"/>
        </w:rPr>
        <w:t>Метод расчета:</w:t>
      </w:r>
    </w:p>
    <w:p w:rsidR="000F03E8" w:rsidRPr="000F03E8" w:rsidRDefault="000F03E8" w:rsidP="000F03E8">
      <w:pPr>
        <w:spacing w:line="240" w:lineRule="auto"/>
        <w:jc w:val="both"/>
        <w:rPr>
          <w:rFonts w:ascii="Times New Roman" w:hAnsi="Times New Roman" w:cs="Times New Roman"/>
          <w:sz w:val="24"/>
          <w:szCs w:val="24"/>
        </w:rPr>
      </w:pPr>
      <w:r w:rsidRPr="000F03E8">
        <w:rPr>
          <w:rFonts w:ascii="Times New Roman" w:hAnsi="Times New Roman" w:cs="Times New Roman"/>
          <w:sz w:val="24"/>
          <w:szCs w:val="24"/>
        </w:rPr>
        <w:t>Дети в возрасте от 5 до 17 лет: число детей в возрасте от 5 до 17 лет, зарегистрированных в детском труде в течение недели до обследования, деленное на общее число детей в возрасте 5-17 лет в населении, умноженное на 100 человек.</w:t>
      </w:r>
    </w:p>
    <w:p w:rsidR="000F03E8" w:rsidRPr="000F03E8" w:rsidRDefault="000F03E8" w:rsidP="000F03E8">
      <w:pPr>
        <w:spacing w:line="240" w:lineRule="auto"/>
        <w:jc w:val="both"/>
        <w:rPr>
          <w:rFonts w:ascii="Times New Roman" w:hAnsi="Times New Roman" w:cs="Times New Roman"/>
          <w:sz w:val="24"/>
          <w:szCs w:val="24"/>
        </w:rPr>
      </w:pPr>
      <w:r w:rsidRPr="000F03E8">
        <w:rPr>
          <w:rFonts w:ascii="Times New Roman" w:hAnsi="Times New Roman" w:cs="Times New Roman"/>
          <w:sz w:val="24"/>
          <w:szCs w:val="24"/>
        </w:rPr>
        <w:t>Дети в возрасте от 5 до 14 лет: число детей в возрасте от 5 до 14 лет, зарегистрированных в детском труде в течение недели до обследования, деленное на общее число детей в возрасте 5-14 лет в населении, умноженное на 100 человек.</w:t>
      </w:r>
    </w:p>
    <w:p w:rsidR="000F03E8" w:rsidRDefault="000F03E8" w:rsidP="000F03E8">
      <w:pPr>
        <w:spacing w:line="240" w:lineRule="auto"/>
        <w:jc w:val="both"/>
        <w:rPr>
          <w:rFonts w:ascii="Times New Roman" w:hAnsi="Times New Roman" w:cs="Times New Roman"/>
          <w:sz w:val="24"/>
          <w:szCs w:val="24"/>
        </w:rPr>
      </w:pPr>
      <w:r w:rsidRPr="000F03E8">
        <w:rPr>
          <w:rFonts w:ascii="Times New Roman" w:hAnsi="Times New Roman" w:cs="Times New Roman"/>
          <w:sz w:val="24"/>
          <w:szCs w:val="24"/>
        </w:rPr>
        <w:t xml:space="preserve">Дети в возрасте 15-17 лет: число детей в возрасте от 15 до 17 лет сообщало о детском труде в течение недели до обследования, деленное на общее число детей в возрасте 15-17 лет в населении, умноженное на 100 человек. </w:t>
      </w:r>
    </w:p>
    <w:p w:rsidR="0083771C" w:rsidRPr="001C7F41" w:rsidRDefault="0083771C" w:rsidP="000F03E8">
      <w:pPr>
        <w:spacing w:line="240" w:lineRule="auto"/>
        <w:jc w:val="both"/>
        <w:rPr>
          <w:rFonts w:ascii="Times New Roman" w:hAnsi="Times New Roman" w:cs="Times New Roman"/>
          <w:sz w:val="24"/>
          <w:szCs w:val="24"/>
        </w:rPr>
      </w:pPr>
      <w:r w:rsidRPr="000F03E8">
        <w:rPr>
          <w:rFonts w:ascii="Times New Roman" w:hAnsi="Times New Roman" w:cs="Times New Roman"/>
          <w:b/>
          <w:sz w:val="24"/>
          <w:szCs w:val="24"/>
        </w:rPr>
        <w:t>Дезагрегация</w:t>
      </w:r>
      <w:r w:rsidRPr="001C7F41">
        <w:rPr>
          <w:rFonts w:ascii="Times New Roman" w:hAnsi="Times New Roman" w:cs="Times New Roman"/>
          <w:sz w:val="24"/>
          <w:szCs w:val="24"/>
        </w:rPr>
        <w:t>:</w:t>
      </w:r>
    </w:p>
    <w:p w:rsidR="0083771C" w:rsidRPr="001C7F41" w:rsidRDefault="000F03E8" w:rsidP="001C7F41">
      <w:pPr>
        <w:spacing w:line="240" w:lineRule="auto"/>
        <w:jc w:val="both"/>
        <w:rPr>
          <w:rFonts w:ascii="Times New Roman" w:hAnsi="Times New Roman" w:cs="Times New Roman"/>
          <w:sz w:val="24"/>
          <w:szCs w:val="24"/>
        </w:rPr>
      </w:pPr>
      <w:r>
        <w:rPr>
          <w:rFonts w:ascii="Times New Roman" w:hAnsi="Times New Roman" w:cs="Times New Roman"/>
          <w:sz w:val="24"/>
          <w:szCs w:val="24"/>
        </w:rPr>
        <w:t>Пол и возраст.</w:t>
      </w:r>
    </w:p>
    <w:p w:rsidR="0083771C" w:rsidRPr="000F03E8" w:rsidRDefault="0025731B" w:rsidP="001C7F41">
      <w:pPr>
        <w:spacing w:line="240" w:lineRule="auto"/>
        <w:jc w:val="both"/>
        <w:rPr>
          <w:rFonts w:ascii="Times New Roman" w:hAnsi="Times New Roman" w:cs="Times New Roman"/>
          <w:b/>
          <w:sz w:val="24"/>
          <w:szCs w:val="24"/>
        </w:rPr>
      </w:pPr>
      <w:r>
        <w:rPr>
          <w:rFonts w:ascii="Times New Roman" w:hAnsi="Times New Roman" w:cs="Times New Roman"/>
          <w:b/>
          <w:sz w:val="24"/>
          <w:szCs w:val="24"/>
        </w:rPr>
        <w:t>Источники данных</w:t>
      </w:r>
      <w:r w:rsidR="0083771C" w:rsidRPr="000F03E8">
        <w:rPr>
          <w:rFonts w:ascii="Times New Roman" w:hAnsi="Times New Roman" w:cs="Times New Roman"/>
          <w:b/>
          <w:sz w:val="24"/>
          <w:szCs w:val="24"/>
        </w:rPr>
        <w:t>:</w:t>
      </w:r>
    </w:p>
    <w:p w:rsidR="0083771C" w:rsidRPr="007F5736" w:rsidRDefault="0083771C" w:rsidP="001C7F41">
      <w:pPr>
        <w:spacing w:line="240" w:lineRule="auto"/>
        <w:jc w:val="both"/>
        <w:rPr>
          <w:rFonts w:ascii="Times New Roman" w:hAnsi="Times New Roman" w:cs="Times New Roman"/>
          <w:sz w:val="24"/>
          <w:szCs w:val="24"/>
        </w:rPr>
      </w:pPr>
      <w:r w:rsidRPr="001C7F41">
        <w:rPr>
          <w:rFonts w:ascii="Times New Roman" w:hAnsi="Times New Roman" w:cs="Times New Roman"/>
          <w:sz w:val="24"/>
          <w:szCs w:val="24"/>
        </w:rPr>
        <w:t>Описание</w:t>
      </w:r>
      <w:r w:rsidRPr="007F5736">
        <w:rPr>
          <w:rFonts w:ascii="Times New Roman" w:hAnsi="Times New Roman" w:cs="Times New Roman"/>
          <w:sz w:val="24"/>
          <w:szCs w:val="24"/>
        </w:rPr>
        <w:t>:</w:t>
      </w:r>
    </w:p>
    <w:p w:rsidR="0025731B" w:rsidRDefault="0025731B" w:rsidP="001C7F41">
      <w:pPr>
        <w:spacing w:line="240" w:lineRule="auto"/>
        <w:jc w:val="both"/>
        <w:rPr>
          <w:rFonts w:ascii="Times New Roman" w:hAnsi="Times New Roman" w:cs="Times New Roman"/>
          <w:sz w:val="24"/>
          <w:szCs w:val="24"/>
        </w:rPr>
      </w:pPr>
      <w:r>
        <w:rPr>
          <w:rFonts w:ascii="Times New Roman" w:hAnsi="Times New Roman" w:cs="Times New Roman"/>
          <w:sz w:val="24"/>
          <w:szCs w:val="24"/>
        </w:rPr>
        <w:t>Ис</w:t>
      </w:r>
      <w:r w:rsidRPr="0025731B">
        <w:rPr>
          <w:rFonts w:ascii="Times New Roman" w:hAnsi="Times New Roman" w:cs="Times New Roman"/>
          <w:sz w:val="24"/>
          <w:szCs w:val="24"/>
        </w:rPr>
        <w:t>следования домашних хоз</w:t>
      </w:r>
      <w:r>
        <w:rPr>
          <w:rFonts w:ascii="Times New Roman" w:hAnsi="Times New Roman" w:cs="Times New Roman"/>
          <w:sz w:val="24"/>
          <w:szCs w:val="24"/>
        </w:rPr>
        <w:t>яйств, такие как Национальные ис</w:t>
      </w:r>
      <w:r w:rsidRPr="0025731B">
        <w:rPr>
          <w:rFonts w:ascii="Times New Roman" w:hAnsi="Times New Roman" w:cs="Times New Roman"/>
          <w:sz w:val="24"/>
          <w:szCs w:val="24"/>
        </w:rPr>
        <w:t>следования рабочей си</w:t>
      </w:r>
      <w:r>
        <w:rPr>
          <w:rFonts w:ascii="Times New Roman" w:hAnsi="Times New Roman" w:cs="Times New Roman"/>
          <w:sz w:val="24"/>
          <w:szCs w:val="24"/>
        </w:rPr>
        <w:t>лы, Национальные многоцелевые ис</w:t>
      </w:r>
      <w:r w:rsidRPr="0025731B">
        <w:rPr>
          <w:rFonts w:ascii="Times New Roman" w:hAnsi="Times New Roman" w:cs="Times New Roman"/>
          <w:sz w:val="24"/>
          <w:szCs w:val="24"/>
        </w:rPr>
        <w:t>следования домашних хозяйс</w:t>
      </w:r>
      <w:r>
        <w:rPr>
          <w:rFonts w:ascii="Times New Roman" w:hAnsi="Times New Roman" w:cs="Times New Roman"/>
          <w:sz w:val="24"/>
          <w:szCs w:val="24"/>
        </w:rPr>
        <w:t>тв, Вспомогательные групповые ис</w:t>
      </w:r>
      <w:r w:rsidRPr="0025731B">
        <w:rPr>
          <w:rFonts w:ascii="Times New Roman" w:hAnsi="Times New Roman" w:cs="Times New Roman"/>
          <w:sz w:val="24"/>
          <w:szCs w:val="24"/>
        </w:rPr>
        <w:t>следования с использованием нескольких индикаторов (МИКС) ЮНИСЕФ,</w:t>
      </w:r>
      <w:r w:rsidR="008A05AA">
        <w:rPr>
          <w:rFonts w:ascii="Times New Roman" w:hAnsi="Times New Roman" w:cs="Times New Roman"/>
          <w:sz w:val="24"/>
          <w:szCs w:val="24"/>
        </w:rPr>
        <w:t xml:space="preserve"> Демографические и медицинские ис</w:t>
      </w:r>
      <w:r w:rsidRPr="0025731B">
        <w:rPr>
          <w:rFonts w:ascii="Times New Roman" w:hAnsi="Times New Roman" w:cs="Times New Roman"/>
          <w:sz w:val="24"/>
          <w:szCs w:val="24"/>
        </w:rPr>
        <w:t xml:space="preserve">следования (DHS), Программа статистической информации и мониторинга детского труда (SIMPOC), поддерживаемая МОТ, и Всемирный банк </w:t>
      </w:r>
      <w:r w:rsidR="008A05AA">
        <w:rPr>
          <w:rFonts w:ascii="Times New Roman" w:hAnsi="Times New Roman" w:cs="Times New Roman"/>
          <w:sz w:val="24"/>
          <w:szCs w:val="24"/>
        </w:rPr>
        <w:t>измерения уровня жизни</w:t>
      </w:r>
      <w:r w:rsidRPr="0025731B">
        <w:rPr>
          <w:rFonts w:ascii="Times New Roman" w:hAnsi="Times New Roman" w:cs="Times New Roman"/>
          <w:sz w:val="24"/>
          <w:szCs w:val="24"/>
        </w:rPr>
        <w:t xml:space="preserve"> (LSMS) являются одними из наиболее важных инструментов для получения информации о детском труде в развивающихся странах. Оценки масштабов детского труда, возникающие в результате использования этих</w:t>
      </w:r>
      <w:r w:rsidR="008A05AA">
        <w:rPr>
          <w:rFonts w:ascii="Times New Roman" w:hAnsi="Times New Roman" w:cs="Times New Roman"/>
          <w:sz w:val="24"/>
          <w:szCs w:val="24"/>
        </w:rPr>
        <w:t xml:space="preserve"> инструментов ис</w:t>
      </w:r>
      <w:r w:rsidRPr="0025731B">
        <w:rPr>
          <w:rFonts w:ascii="Times New Roman" w:hAnsi="Times New Roman" w:cs="Times New Roman"/>
          <w:sz w:val="24"/>
          <w:szCs w:val="24"/>
        </w:rPr>
        <w:t>следования, все чаще зависят от стран для мониторинга прогресса в достижении национальных и глобальных целей ликвидации детского труда. Многие страны также выпускают национальные оценки и отчеты о труде, которые часто включают данные о детс</w:t>
      </w:r>
      <w:r w:rsidR="008A05AA">
        <w:rPr>
          <w:rFonts w:ascii="Times New Roman" w:hAnsi="Times New Roman" w:cs="Times New Roman"/>
          <w:sz w:val="24"/>
          <w:szCs w:val="24"/>
        </w:rPr>
        <w:t>ком труде и/</w:t>
      </w:r>
      <w:r w:rsidRPr="0025731B">
        <w:rPr>
          <w:rFonts w:ascii="Times New Roman" w:hAnsi="Times New Roman" w:cs="Times New Roman"/>
          <w:sz w:val="24"/>
          <w:szCs w:val="24"/>
        </w:rPr>
        <w:t xml:space="preserve">или занятости среди детей. </w:t>
      </w:r>
    </w:p>
    <w:p w:rsidR="008A05AA" w:rsidRDefault="008A05AA" w:rsidP="001C7F41">
      <w:pPr>
        <w:spacing w:line="240" w:lineRule="auto"/>
        <w:jc w:val="both"/>
        <w:rPr>
          <w:rFonts w:ascii="Times New Roman" w:hAnsi="Times New Roman" w:cs="Times New Roman"/>
          <w:b/>
          <w:sz w:val="24"/>
          <w:szCs w:val="24"/>
        </w:rPr>
      </w:pPr>
      <w:r w:rsidRPr="008A05AA">
        <w:rPr>
          <w:rFonts w:ascii="Times New Roman" w:hAnsi="Times New Roman" w:cs="Times New Roman"/>
          <w:b/>
          <w:sz w:val="24"/>
          <w:szCs w:val="24"/>
        </w:rPr>
        <w:t>Доступность данных</w:t>
      </w:r>
    </w:p>
    <w:p w:rsidR="008A05AA" w:rsidRPr="008A05AA" w:rsidRDefault="008A05AA" w:rsidP="001C7F41">
      <w:pPr>
        <w:spacing w:line="240" w:lineRule="auto"/>
        <w:jc w:val="both"/>
        <w:rPr>
          <w:rFonts w:ascii="Times New Roman" w:hAnsi="Times New Roman" w:cs="Times New Roman"/>
          <w:sz w:val="24"/>
          <w:szCs w:val="24"/>
        </w:rPr>
      </w:pPr>
      <w:r w:rsidRPr="008A05AA">
        <w:rPr>
          <w:rFonts w:ascii="Times New Roman" w:hAnsi="Times New Roman" w:cs="Times New Roman"/>
          <w:sz w:val="24"/>
          <w:szCs w:val="24"/>
        </w:rPr>
        <w:t>В настоящее время доступны национальные и сопоставимые данные для 102 стран с низким и средним уровнем дохода.</w:t>
      </w:r>
    </w:p>
    <w:p w:rsidR="0083771C" w:rsidRPr="008A05AA" w:rsidRDefault="0083771C" w:rsidP="001C7F41">
      <w:pPr>
        <w:spacing w:line="240" w:lineRule="auto"/>
        <w:jc w:val="both"/>
        <w:rPr>
          <w:rFonts w:ascii="Times New Roman" w:hAnsi="Times New Roman" w:cs="Times New Roman"/>
          <w:b/>
          <w:sz w:val="24"/>
          <w:szCs w:val="24"/>
        </w:rPr>
      </w:pPr>
      <w:r w:rsidRPr="008A05AA">
        <w:rPr>
          <w:rFonts w:ascii="Times New Roman" w:hAnsi="Times New Roman" w:cs="Times New Roman"/>
          <w:b/>
          <w:sz w:val="24"/>
          <w:szCs w:val="24"/>
        </w:rPr>
        <w:t>Календарь</w:t>
      </w:r>
    </w:p>
    <w:p w:rsidR="0083771C" w:rsidRPr="001C7F41" w:rsidRDefault="008A05AA" w:rsidP="001C7F41">
      <w:pPr>
        <w:spacing w:line="240" w:lineRule="auto"/>
        <w:jc w:val="both"/>
        <w:rPr>
          <w:rFonts w:ascii="Times New Roman" w:hAnsi="Times New Roman" w:cs="Times New Roman"/>
          <w:sz w:val="24"/>
          <w:szCs w:val="24"/>
        </w:rPr>
      </w:pPr>
      <w:r>
        <w:rPr>
          <w:rFonts w:ascii="Times New Roman" w:hAnsi="Times New Roman" w:cs="Times New Roman"/>
          <w:sz w:val="24"/>
          <w:szCs w:val="24"/>
        </w:rPr>
        <w:t>Не доступно</w:t>
      </w:r>
    </w:p>
    <w:p w:rsidR="0083771C" w:rsidRPr="008A05AA" w:rsidRDefault="0083771C" w:rsidP="001C7F41">
      <w:pPr>
        <w:spacing w:line="240" w:lineRule="auto"/>
        <w:jc w:val="both"/>
        <w:rPr>
          <w:rFonts w:ascii="Times New Roman" w:hAnsi="Times New Roman" w:cs="Times New Roman"/>
          <w:b/>
          <w:sz w:val="24"/>
          <w:szCs w:val="24"/>
        </w:rPr>
      </w:pPr>
      <w:r w:rsidRPr="008A05AA">
        <w:rPr>
          <w:rFonts w:ascii="Times New Roman" w:hAnsi="Times New Roman" w:cs="Times New Roman"/>
          <w:b/>
          <w:sz w:val="24"/>
          <w:szCs w:val="24"/>
        </w:rPr>
        <w:t>Поставщики данных</w:t>
      </w:r>
    </w:p>
    <w:p w:rsidR="0083771C" w:rsidRPr="001C7F41" w:rsidRDefault="008A05AA" w:rsidP="001C7F41">
      <w:pPr>
        <w:spacing w:line="240" w:lineRule="auto"/>
        <w:jc w:val="both"/>
        <w:rPr>
          <w:rFonts w:ascii="Times New Roman" w:hAnsi="Times New Roman" w:cs="Times New Roman"/>
          <w:sz w:val="24"/>
          <w:szCs w:val="24"/>
        </w:rPr>
      </w:pPr>
      <w:r w:rsidRPr="008A05AA">
        <w:rPr>
          <w:rFonts w:ascii="Times New Roman" w:hAnsi="Times New Roman" w:cs="Times New Roman"/>
          <w:sz w:val="24"/>
          <w:szCs w:val="24"/>
        </w:rPr>
        <w:t>Национальные статистические управления (по большей час</w:t>
      </w:r>
      <w:r>
        <w:rPr>
          <w:rFonts w:ascii="Times New Roman" w:hAnsi="Times New Roman" w:cs="Times New Roman"/>
          <w:sz w:val="24"/>
          <w:szCs w:val="24"/>
        </w:rPr>
        <w:t>ти) и отраслевые министерства/</w:t>
      </w:r>
      <w:r w:rsidRPr="008A05AA">
        <w:rPr>
          <w:rFonts w:ascii="Times New Roman" w:hAnsi="Times New Roman" w:cs="Times New Roman"/>
          <w:sz w:val="24"/>
          <w:szCs w:val="24"/>
        </w:rPr>
        <w:t>другие государственные учреждения и международные агентства, которые провели опросы рабочей силы или другие обследования домашних хозяйств, по которым были собраны данные о детском труде.</w:t>
      </w:r>
    </w:p>
    <w:p w:rsidR="0083771C" w:rsidRPr="008A05AA" w:rsidRDefault="008A05AA" w:rsidP="001C7F41">
      <w:pPr>
        <w:spacing w:line="240" w:lineRule="auto"/>
        <w:jc w:val="both"/>
        <w:rPr>
          <w:rFonts w:ascii="Times New Roman" w:hAnsi="Times New Roman" w:cs="Times New Roman"/>
          <w:b/>
          <w:sz w:val="24"/>
          <w:szCs w:val="24"/>
        </w:rPr>
      </w:pPr>
      <w:r w:rsidRPr="008A05AA">
        <w:rPr>
          <w:rFonts w:ascii="Times New Roman" w:hAnsi="Times New Roman" w:cs="Times New Roman"/>
          <w:b/>
          <w:sz w:val="24"/>
          <w:szCs w:val="24"/>
        </w:rPr>
        <w:lastRenderedPageBreak/>
        <w:t>Составители</w:t>
      </w:r>
      <w:r w:rsidR="0083771C" w:rsidRPr="008A05AA">
        <w:rPr>
          <w:rFonts w:ascii="Times New Roman" w:hAnsi="Times New Roman" w:cs="Times New Roman"/>
          <w:b/>
          <w:sz w:val="24"/>
          <w:szCs w:val="24"/>
        </w:rPr>
        <w:t xml:space="preserve"> данных</w:t>
      </w:r>
    </w:p>
    <w:p w:rsidR="0083771C" w:rsidRPr="001C7F41" w:rsidRDefault="0083771C" w:rsidP="001C7F41">
      <w:pPr>
        <w:spacing w:line="240" w:lineRule="auto"/>
        <w:jc w:val="both"/>
        <w:rPr>
          <w:rFonts w:ascii="Times New Roman" w:hAnsi="Times New Roman" w:cs="Times New Roman"/>
          <w:sz w:val="24"/>
          <w:szCs w:val="24"/>
        </w:rPr>
      </w:pPr>
      <w:r w:rsidRPr="001C7F41">
        <w:rPr>
          <w:rFonts w:ascii="Times New Roman" w:hAnsi="Times New Roman" w:cs="Times New Roman"/>
          <w:sz w:val="24"/>
          <w:szCs w:val="24"/>
        </w:rPr>
        <w:t>ЮНИСЕФ и МОТ</w:t>
      </w:r>
    </w:p>
    <w:p w:rsidR="0083771C" w:rsidRPr="008A05AA" w:rsidRDefault="0083771C" w:rsidP="001C7F41">
      <w:pPr>
        <w:spacing w:line="240" w:lineRule="auto"/>
        <w:jc w:val="both"/>
        <w:rPr>
          <w:rFonts w:ascii="Times New Roman" w:hAnsi="Times New Roman" w:cs="Times New Roman"/>
          <w:b/>
          <w:sz w:val="24"/>
          <w:szCs w:val="24"/>
        </w:rPr>
      </w:pPr>
      <w:r w:rsidRPr="008A05AA">
        <w:rPr>
          <w:rFonts w:ascii="Times New Roman" w:hAnsi="Times New Roman" w:cs="Times New Roman"/>
          <w:b/>
          <w:sz w:val="24"/>
          <w:szCs w:val="24"/>
        </w:rPr>
        <w:t>Рекомендации</w:t>
      </w:r>
    </w:p>
    <w:p w:rsidR="0083771C" w:rsidRPr="001C7F41" w:rsidRDefault="0083771C" w:rsidP="001C7F41">
      <w:pPr>
        <w:spacing w:line="240" w:lineRule="auto"/>
        <w:jc w:val="both"/>
        <w:rPr>
          <w:rFonts w:ascii="Times New Roman" w:hAnsi="Times New Roman" w:cs="Times New Roman"/>
          <w:sz w:val="24"/>
          <w:szCs w:val="24"/>
        </w:rPr>
      </w:pPr>
      <w:r w:rsidRPr="001C7F41">
        <w:rPr>
          <w:rFonts w:ascii="Times New Roman" w:hAnsi="Times New Roman" w:cs="Times New Roman"/>
          <w:sz w:val="24"/>
          <w:szCs w:val="24"/>
        </w:rPr>
        <w:t>URL:</w:t>
      </w:r>
    </w:p>
    <w:p w:rsidR="008A05AA" w:rsidRPr="008A05AA" w:rsidRDefault="008A05AA" w:rsidP="008A05AA">
      <w:pPr>
        <w:spacing w:line="240" w:lineRule="auto"/>
        <w:jc w:val="both"/>
        <w:rPr>
          <w:rFonts w:ascii="Times New Roman" w:hAnsi="Times New Roman" w:cs="Times New Roman"/>
          <w:sz w:val="24"/>
          <w:szCs w:val="24"/>
        </w:rPr>
      </w:pPr>
      <w:r w:rsidRPr="008A05AA">
        <w:rPr>
          <w:rFonts w:ascii="Times New Roman" w:hAnsi="Times New Roman" w:cs="Times New Roman"/>
          <w:sz w:val="24"/>
          <w:szCs w:val="24"/>
          <w:lang w:val="en-US"/>
        </w:rPr>
        <w:t>data</w:t>
      </w:r>
      <w:r w:rsidRPr="008A05AA">
        <w:rPr>
          <w:rFonts w:ascii="Times New Roman" w:hAnsi="Times New Roman" w:cs="Times New Roman"/>
          <w:sz w:val="24"/>
          <w:szCs w:val="24"/>
        </w:rPr>
        <w:t>.</w:t>
      </w:r>
      <w:r w:rsidRPr="008A05AA">
        <w:rPr>
          <w:rFonts w:ascii="Times New Roman" w:hAnsi="Times New Roman" w:cs="Times New Roman"/>
          <w:sz w:val="24"/>
          <w:szCs w:val="24"/>
          <w:lang w:val="en-US"/>
        </w:rPr>
        <w:t>unicef</w:t>
      </w:r>
      <w:r w:rsidRPr="008A05AA">
        <w:rPr>
          <w:rFonts w:ascii="Times New Roman" w:hAnsi="Times New Roman" w:cs="Times New Roman"/>
          <w:sz w:val="24"/>
          <w:szCs w:val="24"/>
        </w:rPr>
        <w:t>.</w:t>
      </w:r>
      <w:r w:rsidRPr="008A05AA">
        <w:rPr>
          <w:rFonts w:ascii="Times New Roman" w:hAnsi="Times New Roman" w:cs="Times New Roman"/>
          <w:sz w:val="24"/>
          <w:szCs w:val="24"/>
          <w:lang w:val="en-US"/>
        </w:rPr>
        <w:t>org</w:t>
      </w:r>
    </w:p>
    <w:p w:rsidR="008A05AA" w:rsidRPr="008A05AA" w:rsidRDefault="008A05AA" w:rsidP="008A05AA">
      <w:pPr>
        <w:spacing w:line="240" w:lineRule="auto"/>
        <w:jc w:val="both"/>
        <w:rPr>
          <w:rFonts w:ascii="Times New Roman" w:hAnsi="Times New Roman" w:cs="Times New Roman"/>
          <w:sz w:val="24"/>
          <w:szCs w:val="24"/>
        </w:rPr>
      </w:pPr>
      <w:r w:rsidRPr="008A05AA">
        <w:rPr>
          <w:rFonts w:ascii="Times New Roman" w:hAnsi="Times New Roman" w:cs="Times New Roman"/>
          <w:sz w:val="24"/>
          <w:szCs w:val="24"/>
          <w:lang w:val="en-US"/>
        </w:rPr>
        <w:t>http</w:t>
      </w:r>
      <w:r w:rsidRPr="008A05AA">
        <w:rPr>
          <w:rFonts w:ascii="Times New Roman" w:hAnsi="Times New Roman" w:cs="Times New Roman"/>
          <w:sz w:val="24"/>
          <w:szCs w:val="24"/>
        </w:rPr>
        <w:t>://</w:t>
      </w:r>
      <w:r w:rsidRPr="008A05AA">
        <w:rPr>
          <w:rFonts w:ascii="Times New Roman" w:hAnsi="Times New Roman" w:cs="Times New Roman"/>
          <w:sz w:val="24"/>
          <w:szCs w:val="24"/>
          <w:lang w:val="en-US"/>
        </w:rPr>
        <w:t>www</w:t>
      </w:r>
      <w:r w:rsidRPr="008A05AA">
        <w:rPr>
          <w:rFonts w:ascii="Times New Roman" w:hAnsi="Times New Roman" w:cs="Times New Roman"/>
          <w:sz w:val="24"/>
          <w:szCs w:val="24"/>
        </w:rPr>
        <w:t>.</w:t>
      </w:r>
      <w:r w:rsidRPr="008A05AA">
        <w:rPr>
          <w:rFonts w:ascii="Times New Roman" w:hAnsi="Times New Roman" w:cs="Times New Roman"/>
          <w:sz w:val="24"/>
          <w:szCs w:val="24"/>
          <w:lang w:val="en-US"/>
        </w:rPr>
        <w:t>ilo</w:t>
      </w:r>
      <w:r w:rsidRPr="008A05AA">
        <w:rPr>
          <w:rFonts w:ascii="Times New Roman" w:hAnsi="Times New Roman" w:cs="Times New Roman"/>
          <w:sz w:val="24"/>
          <w:szCs w:val="24"/>
        </w:rPr>
        <w:t>.</w:t>
      </w:r>
      <w:r w:rsidRPr="008A05AA">
        <w:rPr>
          <w:rFonts w:ascii="Times New Roman" w:hAnsi="Times New Roman" w:cs="Times New Roman"/>
          <w:sz w:val="24"/>
          <w:szCs w:val="24"/>
          <w:lang w:val="en-US"/>
        </w:rPr>
        <w:t>org</w:t>
      </w:r>
      <w:r w:rsidRPr="008A05AA">
        <w:rPr>
          <w:rFonts w:ascii="Times New Roman" w:hAnsi="Times New Roman" w:cs="Times New Roman"/>
          <w:sz w:val="24"/>
          <w:szCs w:val="24"/>
        </w:rPr>
        <w:t>/</w:t>
      </w:r>
      <w:r w:rsidRPr="008A05AA">
        <w:rPr>
          <w:rFonts w:ascii="Times New Roman" w:hAnsi="Times New Roman" w:cs="Times New Roman"/>
          <w:sz w:val="24"/>
          <w:szCs w:val="24"/>
          <w:lang w:val="en-US"/>
        </w:rPr>
        <w:t>ipec</w:t>
      </w:r>
      <w:r w:rsidRPr="008A05AA">
        <w:rPr>
          <w:rFonts w:ascii="Times New Roman" w:hAnsi="Times New Roman" w:cs="Times New Roman"/>
          <w:sz w:val="24"/>
          <w:szCs w:val="24"/>
        </w:rPr>
        <w:t>/</w:t>
      </w:r>
      <w:r w:rsidRPr="008A05AA">
        <w:rPr>
          <w:rFonts w:ascii="Times New Roman" w:hAnsi="Times New Roman" w:cs="Times New Roman"/>
          <w:sz w:val="24"/>
          <w:szCs w:val="24"/>
          <w:lang w:val="en-US"/>
        </w:rPr>
        <w:t>ChildlabourstatisticsSIMPOC</w:t>
      </w:r>
      <w:r w:rsidRPr="008A05AA">
        <w:rPr>
          <w:rFonts w:ascii="Times New Roman" w:hAnsi="Times New Roman" w:cs="Times New Roman"/>
          <w:sz w:val="24"/>
          <w:szCs w:val="24"/>
        </w:rPr>
        <w:t>/</w:t>
      </w:r>
      <w:r w:rsidRPr="008A05AA">
        <w:rPr>
          <w:rFonts w:ascii="Times New Roman" w:hAnsi="Times New Roman" w:cs="Times New Roman"/>
          <w:sz w:val="24"/>
          <w:szCs w:val="24"/>
          <w:lang w:val="en-US"/>
        </w:rPr>
        <w:t>Questionnairessurveysandreports</w:t>
      </w:r>
      <w:r w:rsidRPr="008A05AA">
        <w:rPr>
          <w:rFonts w:ascii="Times New Roman" w:hAnsi="Times New Roman" w:cs="Times New Roman"/>
          <w:sz w:val="24"/>
          <w:szCs w:val="24"/>
        </w:rPr>
        <w:t>/</w:t>
      </w:r>
      <w:r w:rsidRPr="008A05AA">
        <w:rPr>
          <w:rFonts w:ascii="Times New Roman" w:hAnsi="Times New Roman" w:cs="Times New Roman"/>
          <w:sz w:val="24"/>
          <w:szCs w:val="24"/>
          <w:lang w:val="en-US"/>
        </w:rPr>
        <w:t>lang</w:t>
      </w:r>
      <w:r w:rsidRPr="008A05AA">
        <w:rPr>
          <w:rFonts w:ascii="Times New Roman" w:hAnsi="Times New Roman" w:cs="Times New Roman"/>
          <w:sz w:val="24"/>
          <w:szCs w:val="24"/>
        </w:rPr>
        <w:t>--</w:t>
      </w:r>
    </w:p>
    <w:p w:rsidR="008A05AA" w:rsidRPr="008A05AA" w:rsidRDefault="008A05AA" w:rsidP="008A05AA">
      <w:pPr>
        <w:spacing w:line="240" w:lineRule="auto"/>
        <w:jc w:val="both"/>
        <w:rPr>
          <w:rFonts w:ascii="Times New Roman" w:hAnsi="Times New Roman" w:cs="Times New Roman"/>
          <w:sz w:val="24"/>
          <w:szCs w:val="24"/>
          <w:lang w:val="en-US"/>
        </w:rPr>
      </w:pPr>
      <w:r w:rsidRPr="008A05AA">
        <w:rPr>
          <w:rFonts w:ascii="Times New Roman" w:hAnsi="Times New Roman" w:cs="Times New Roman"/>
          <w:sz w:val="24"/>
          <w:szCs w:val="24"/>
          <w:lang w:val="en-US"/>
        </w:rPr>
        <w:t>en/index.htm</w:t>
      </w:r>
      <w:r>
        <w:rPr>
          <w:rFonts w:ascii="Times New Roman" w:hAnsi="Times New Roman" w:cs="Times New Roman"/>
          <w:sz w:val="24"/>
          <w:szCs w:val="24"/>
          <w:lang w:val="en-US"/>
        </w:rPr>
        <w:t xml:space="preserve"> </w:t>
      </w:r>
    </w:p>
    <w:p w:rsidR="008A05AA" w:rsidRDefault="006462B9" w:rsidP="008A05AA">
      <w:pPr>
        <w:spacing w:line="240" w:lineRule="auto"/>
        <w:jc w:val="both"/>
        <w:rPr>
          <w:rFonts w:ascii="Times New Roman" w:hAnsi="Times New Roman" w:cs="Times New Roman"/>
          <w:sz w:val="24"/>
          <w:szCs w:val="24"/>
          <w:lang w:val="en-US"/>
        </w:rPr>
      </w:pPr>
      <w:hyperlink r:id="rId8" w:history="1">
        <w:r w:rsidR="008A05AA" w:rsidRPr="001776C1">
          <w:rPr>
            <w:rStyle w:val="a7"/>
            <w:rFonts w:ascii="Times New Roman" w:hAnsi="Times New Roman" w:cs="Times New Roman"/>
            <w:sz w:val="24"/>
            <w:szCs w:val="24"/>
            <w:lang w:val="en-US"/>
          </w:rPr>
          <w:t>www</w:t>
        </w:r>
        <w:r w:rsidR="008A05AA" w:rsidRPr="008A05AA">
          <w:rPr>
            <w:rStyle w:val="a7"/>
            <w:rFonts w:ascii="Times New Roman" w:hAnsi="Times New Roman" w:cs="Times New Roman"/>
            <w:sz w:val="24"/>
            <w:szCs w:val="24"/>
            <w:lang w:val="en-US"/>
          </w:rPr>
          <w:t>.</w:t>
        </w:r>
        <w:r w:rsidR="008A05AA" w:rsidRPr="001776C1">
          <w:rPr>
            <w:rStyle w:val="a7"/>
            <w:rFonts w:ascii="Times New Roman" w:hAnsi="Times New Roman" w:cs="Times New Roman"/>
            <w:sz w:val="24"/>
            <w:szCs w:val="24"/>
            <w:lang w:val="en-US"/>
          </w:rPr>
          <w:t>ucw</w:t>
        </w:r>
        <w:r w:rsidR="008A05AA" w:rsidRPr="008A05AA">
          <w:rPr>
            <w:rStyle w:val="a7"/>
            <w:rFonts w:ascii="Times New Roman" w:hAnsi="Times New Roman" w:cs="Times New Roman"/>
            <w:sz w:val="24"/>
            <w:szCs w:val="24"/>
            <w:lang w:val="en-US"/>
          </w:rPr>
          <w:t>-</w:t>
        </w:r>
        <w:r w:rsidR="008A05AA" w:rsidRPr="001776C1">
          <w:rPr>
            <w:rStyle w:val="a7"/>
            <w:rFonts w:ascii="Times New Roman" w:hAnsi="Times New Roman" w:cs="Times New Roman"/>
            <w:sz w:val="24"/>
            <w:szCs w:val="24"/>
            <w:lang w:val="en-US"/>
          </w:rPr>
          <w:t>project</w:t>
        </w:r>
        <w:r w:rsidR="008A05AA" w:rsidRPr="008A05AA">
          <w:rPr>
            <w:rStyle w:val="a7"/>
            <w:rFonts w:ascii="Times New Roman" w:hAnsi="Times New Roman" w:cs="Times New Roman"/>
            <w:sz w:val="24"/>
            <w:szCs w:val="24"/>
            <w:lang w:val="en-US"/>
          </w:rPr>
          <w:t>.</w:t>
        </w:r>
        <w:r w:rsidR="008A05AA" w:rsidRPr="001776C1">
          <w:rPr>
            <w:rStyle w:val="a7"/>
            <w:rFonts w:ascii="Times New Roman" w:hAnsi="Times New Roman" w:cs="Times New Roman"/>
            <w:sz w:val="24"/>
            <w:szCs w:val="24"/>
            <w:lang w:val="en-US"/>
          </w:rPr>
          <w:t>org</w:t>
        </w:r>
      </w:hyperlink>
      <w:r w:rsidR="008A05AA">
        <w:rPr>
          <w:rFonts w:ascii="Times New Roman" w:hAnsi="Times New Roman" w:cs="Times New Roman"/>
          <w:sz w:val="24"/>
          <w:szCs w:val="24"/>
          <w:lang w:val="en-US"/>
        </w:rPr>
        <w:t xml:space="preserve"> </w:t>
      </w:r>
    </w:p>
    <w:p w:rsidR="0083771C" w:rsidRPr="008A05AA" w:rsidRDefault="0083771C" w:rsidP="008A05AA">
      <w:pPr>
        <w:spacing w:line="240" w:lineRule="auto"/>
        <w:jc w:val="both"/>
        <w:rPr>
          <w:rFonts w:ascii="Times New Roman" w:hAnsi="Times New Roman" w:cs="Times New Roman"/>
          <w:sz w:val="24"/>
          <w:szCs w:val="24"/>
          <w:lang w:val="en-US"/>
        </w:rPr>
      </w:pPr>
      <w:r w:rsidRPr="001C7F41">
        <w:rPr>
          <w:rFonts w:ascii="Times New Roman" w:hAnsi="Times New Roman" w:cs="Times New Roman"/>
          <w:sz w:val="24"/>
          <w:szCs w:val="24"/>
        </w:rPr>
        <w:t>Рекомендации</w:t>
      </w:r>
      <w:r w:rsidRPr="008A05AA">
        <w:rPr>
          <w:rFonts w:ascii="Times New Roman" w:hAnsi="Times New Roman" w:cs="Times New Roman"/>
          <w:sz w:val="24"/>
          <w:szCs w:val="24"/>
          <w:lang w:val="en-US"/>
        </w:rPr>
        <w:t>:</w:t>
      </w:r>
    </w:p>
    <w:p w:rsidR="008A05AA" w:rsidRPr="008A05AA" w:rsidRDefault="006462B9" w:rsidP="008A05AA">
      <w:pPr>
        <w:spacing w:line="240" w:lineRule="auto"/>
        <w:jc w:val="both"/>
        <w:rPr>
          <w:rFonts w:ascii="Times New Roman" w:hAnsi="Times New Roman" w:cs="Times New Roman"/>
          <w:sz w:val="24"/>
          <w:szCs w:val="24"/>
          <w:lang w:val="en-US"/>
        </w:rPr>
      </w:pPr>
      <w:hyperlink r:id="rId9" w:history="1">
        <w:r w:rsidR="008A05AA" w:rsidRPr="001776C1">
          <w:rPr>
            <w:rStyle w:val="a7"/>
            <w:rFonts w:ascii="Times New Roman" w:hAnsi="Times New Roman" w:cs="Times New Roman"/>
            <w:sz w:val="24"/>
            <w:szCs w:val="24"/>
            <w:lang w:val="en-US"/>
          </w:rPr>
          <w:t>http://data.unicef.org/child-protection/child-labour.html</w:t>
        </w:r>
      </w:hyperlink>
      <w:r w:rsidR="008A05AA">
        <w:rPr>
          <w:rFonts w:ascii="Times New Roman" w:hAnsi="Times New Roman" w:cs="Times New Roman"/>
          <w:sz w:val="24"/>
          <w:szCs w:val="24"/>
          <w:lang w:val="en-US"/>
        </w:rPr>
        <w:t xml:space="preserve"> </w:t>
      </w:r>
    </w:p>
    <w:p w:rsidR="008A05AA" w:rsidRPr="008A05AA" w:rsidRDefault="006462B9" w:rsidP="008A05AA">
      <w:pPr>
        <w:spacing w:line="240" w:lineRule="auto"/>
        <w:jc w:val="both"/>
        <w:rPr>
          <w:rFonts w:ascii="Times New Roman" w:hAnsi="Times New Roman" w:cs="Times New Roman"/>
          <w:sz w:val="24"/>
          <w:szCs w:val="24"/>
          <w:lang w:val="en-US"/>
        </w:rPr>
      </w:pPr>
      <w:hyperlink r:id="rId10" w:history="1">
        <w:r w:rsidR="008A05AA" w:rsidRPr="001776C1">
          <w:rPr>
            <w:rStyle w:val="a7"/>
            <w:rFonts w:ascii="Times New Roman" w:hAnsi="Times New Roman" w:cs="Times New Roman"/>
            <w:sz w:val="24"/>
            <w:szCs w:val="24"/>
            <w:lang w:val="en-US"/>
          </w:rPr>
          <w:t>http://www.ilo.org/ipec/ChildlabourstatisticsSIMPOC/lang--en/index.htm</w:t>
        </w:r>
      </w:hyperlink>
      <w:r w:rsidR="008A05AA">
        <w:rPr>
          <w:rFonts w:ascii="Times New Roman" w:hAnsi="Times New Roman" w:cs="Times New Roman"/>
          <w:sz w:val="24"/>
          <w:szCs w:val="24"/>
          <w:lang w:val="en-US"/>
        </w:rPr>
        <w:t xml:space="preserve"> </w:t>
      </w:r>
    </w:p>
    <w:p w:rsidR="0083771C" w:rsidRPr="001C7F41" w:rsidRDefault="006462B9" w:rsidP="008A05AA">
      <w:pPr>
        <w:spacing w:line="240" w:lineRule="auto"/>
        <w:jc w:val="both"/>
        <w:rPr>
          <w:rFonts w:ascii="Times New Roman" w:hAnsi="Times New Roman" w:cs="Times New Roman"/>
          <w:sz w:val="24"/>
          <w:szCs w:val="24"/>
          <w:lang w:val="en-US"/>
        </w:rPr>
      </w:pPr>
      <w:hyperlink r:id="rId11" w:history="1">
        <w:r w:rsidR="008A05AA" w:rsidRPr="001776C1">
          <w:rPr>
            <w:rStyle w:val="a7"/>
            <w:rFonts w:ascii="Times New Roman" w:hAnsi="Times New Roman" w:cs="Times New Roman"/>
            <w:sz w:val="24"/>
            <w:szCs w:val="24"/>
            <w:lang w:val="en-US"/>
          </w:rPr>
          <w:t>www.ucw-project.org</w:t>
        </w:r>
      </w:hyperlink>
      <w:r w:rsidR="008A05AA">
        <w:rPr>
          <w:rFonts w:ascii="Times New Roman" w:hAnsi="Times New Roman" w:cs="Times New Roman"/>
          <w:sz w:val="24"/>
          <w:szCs w:val="24"/>
          <w:lang w:val="en-US"/>
        </w:rPr>
        <w:t xml:space="preserve"> </w:t>
      </w:r>
      <w:bookmarkStart w:id="0" w:name="_GoBack"/>
      <w:bookmarkEnd w:id="0"/>
    </w:p>
    <w:sectPr w:rsidR="0083771C" w:rsidRPr="001C7F41" w:rsidSect="007F5736">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876" w:rsidRDefault="00EC6876" w:rsidP="00DA1620">
      <w:pPr>
        <w:spacing w:after="0" w:line="240" w:lineRule="auto"/>
      </w:pPr>
      <w:r>
        <w:separator/>
      </w:r>
    </w:p>
  </w:endnote>
  <w:endnote w:type="continuationSeparator" w:id="1">
    <w:p w:rsidR="00EC6876" w:rsidRDefault="00EC6876" w:rsidP="00DA1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876" w:rsidRDefault="00EC6876" w:rsidP="00DA1620">
      <w:pPr>
        <w:spacing w:after="0" w:line="240" w:lineRule="auto"/>
      </w:pPr>
      <w:r>
        <w:separator/>
      </w:r>
    </w:p>
  </w:footnote>
  <w:footnote w:type="continuationSeparator" w:id="1">
    <w:p w:rsidR="00EC6876" w:rsidRDefault="00EC6876" w:rsidP="00DA1620">
      <w:pPr>
        <w:spacing w:after="0" w:line="240" w:lineRule="auto"/>
      </w:pPr>
      <w:r>
        <w:continuationSeparator/>
      </w:r>
    </w:p>
  </w:footnote>
  <w:footnote w:id="2">
    <w:p w:rsidR="0025731B" w:rsidRPr="00DA1620" w:rsidRDefault="0025731B" w:rsidP="000F03E8">
      <w:pPr>
        <w:pStyle w:val="a4"/>
        <w:jc w:val="both"/>
        <w:rPr>
          <w:rFonts w:ascii="Times New Roman" w:hAnsi="Times New Roman" w:cs="Times New Roman"/>
        </w:rPr>
      </w:pPr>
      <w:r w:rsidRPr="00DA1620">
        <w:rPr>
          <w:rStyle w:val="a6"/>
          <w:rFonts w:ascii="Times New Roman" w:hAnsi="Times New Roman" w:cs="Times New Roman"/>
        </w:rPr>
        <w:footnoteRef/>
      </w:r>
      <w:r w:rsidRPr="00DA1620">
        <w:rPr>
          <w:rFonts w:ascii="Times New Roman" w:hAnsi="Times New Roman" w:cs="Times New Roman"/>
        </w:rPr>
        <w:t xml:space="preserve"> МОТ ИПЕК. Оценка прогресса в области детского труда Глобальные сметы и тенденции 2000 2012 / Международное бюро труда, Международная программа по искоренению детского труда (ИПЕК) Женева: МОТ, 2013 год</w:t>
      </w:r>
    </w:p>
  </w:footnote>
  <w:footnote w:id="3">
    <w:p w:rsidR="0025731B" w:rsidRPr="000F03E8" w:rsidRDefault="0025731B" w:rsidP="000F03E8">
      <w:pPr>
        <w:pStyle w:val="a4"/>
        <w:jc w:val="both"/>
        <w:rPr>
          <w:rFonts w:ascii="Times New Roman" w:hAnsi="Times New Roman" w:cs="Times New Roman"/>
        </w:rPr>
      </w:pPr>
      <w:r w:rsidRPr="000F03E8">
        <w:rPr>
          <w:rStyle w:val="a6"/>
          <w:rFonts w:ascii="Times New Roman" w:hAnsi="Times New Roman" w:cs="Times New Roman"/>
        </w:rPr>
        <w:footnoteRef/>
      </w:r>
      <w:r w:rsidRPr="000F03E8">
        <w:rPr>
          <w:rFonts w:ascii="Times New Roman" w:hAnsi="Times New Roman" w:cs="Times New Roman"/>
        </w:rPr>
        <w:t xml:space="preserve"> Основные области гибкости в Конвенции включают: (a) минимальный возраст: страны-члены, чья экономика и образовательные учреждения недостаточно развиты, могут указывать более низкий общий минимальный возраст 14 лет (статья 2.4) и более низкий возраст для легкой работы 12 лет 14 лет (статья 7.4); и (б) сфера применения: члены могут исключить из применения Конвенции ограниченные (не опасные) категории занятости или работы, в отношении которых возникают особые и существенные проблемы применения (статья 4.1). Члены, чья экономика и административные средства недостаточно развиты, могут также первоначально ограничивать сферу применения Конвенции (статья 5.1) за пределами основной группы экономической деятельности или обязательств (статья 5.3)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61E03"/>
    <w:multiLevelType w:val="hybridMultilevel"/>
    <w:tmpl w:val="04FC9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D47E6E"/>
    <w:multiLevelType w:val="hybridMultilevel"/>
    <w:tmpl w:val="45E00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8A046E"/>
    <w:multiLevelType w:val="hybridMultilevel"/>
    <w:tmpl w:val="3D926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4D56B6"/>
    <w:multiLevelType w:val="hybridMultilevel"/>
    <w:tmpl w:val="B9E64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771C"/>
    <w:rsid w:val="000F03E8"/>
    <w:rsid w:val="001C7F41"/>
    <w:rsid w:val="00206AB1"/>
    <w:rsid w:val="0025731B"/>
    <w:rsid w:val="00583097"/>
    <w:rsid w:val="00590A04"/>
    <w:rsid w:val="005F5291"/>
    <w:rsid w:val="006462B9"/>
    <w:rsid w:val="007F5736"/>
    <w:rsid w:val="0083771C"/>
    <w:rsid w:val="008A05AA"/>
    <w:rsid w:val="00DA1620"/>
    <w:rsid w:val="00DA6AE4"/>
    <w:rsid w:val="00E4575A"/>
    <w:rsid w:val="00E92730"/>
    <w:rsid w:val="00EC68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7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097"/>
    <w:pPr>
      <w:ind w:left="720"/>
      <w:contextualSpacing/>
    </w:pPr>
  </w:style>
  <w:style w:type="paragraph" w:styleId="a4">
    <w:name w:val="footnote text"/>
    <w:basedOn w:val="a"/>
    <w:link w:val="a5"/>
    <w:uiPriority w:val="99"/>
    <w:semiHidden/>
    <w:unhideWhenUsed/>
    <w:rsid w:val="00DA1620"/>
    <w:pPr>
      <w:spacing w:after="0" w:line="240" w:lineRule="auto"/>
    </w:pPr>
    <w:rPr>
      <w:sz w:val="20"/>
      <w:szCs w:val="20"/>
    </w:rPr>
  </w:style>
  <w:style w:type="character" w:customStyle="1" w:styleId="a5">
    <w:name w:val="Текст сноски Знак"/>
    <w:basedOn w:val="a0"/>
    <w:link w:val="a4"/>
    <w:uiPriority w:val="99"/>
    <w:semiHidden/>
    <w:rsid w:val="00DA1620"/>
    <w:rPr>
      <w:sz w:val="20"/>
      <w:szCs w:val="20"/>
    </w:rPr>
  </w:style>
  <w:style w:type="character" w:styleId="a6">
    <w:name w:val="footnote reference"/>
    <w:basedOn w:val="a0"/>
    <w:uiPriority w:val="99"/>
    <w:semiHidden/>
    <w:unhideWhenUsed/>
    <w:rsid w:val="00DA1620"/>
    <w:rPr>
      <w:vertAlign w:val="superscript"/>
    </w:rPr>
  </w:style>
  <w:style w:type="character" w:styleId="a7">
    <w:name w:val="Hyperlink"/>
    <w:basedOn w:val="a0"/>
    <w:uiPriority w:val="99"/>
    <w:unhideWhenUsed/>
    <w:rsid w:val="008A05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097"/>
    <w:pPr>
      <w:ind w:left="720"/>
      <w:contextualSpacing/>
    </w:pPr>
  </w:style>
  <w:style w:type="paragraph" w:styleId="a4">
    <w:name w:val="footnote text"/>
    <w:basedOn w:val="a"/>
    <w:link w:val="a5"/>
    <w:uiPriority w:val="99"/>
    <w:semiHidden/>
    <w:unhideWhenUsed/>
    <w:rsid w:val="00DA1620"/>
    <w:pPr>
      <w:spacing w:after="0" w:line="240" w:lineRule="auto"/>
    </w:pPr>
    <w:rPr>
      <w:sz w:val="20"/>
      <w:szCs w:val="20"/>
    </w:rPr>
  </w:style>
  <w:style w:type="character" w:customStyle="1" w:styleId="a5">
    <w:name w:val="Текст сноски Знак"/>
    <w:basedOn w:val="a0"/>
    <w:link w:val="a4"/>
    <w:uiPriority w:val="99"/>
    <w:semiHidden/>
    <w:rsid w:val="00DA1620"/>
    <w:rPr>
      <w:sz w:val="20"/>
      <w:szCs w:val="20"/>
    </w:rPr>
  </w:style>
  <w:style w:type="character" w:styleId="a6">
    <w:name w:val="footnote reference"/>
    <w:basedOn w:val="a0"/>
    <w:uiPriority w:val="99"/>
    <w:semiHidden/>
    <w:unhideWhenUsed/>
    <w:rsid w:val="00DA1620"/>
    <w:rPr>
      <w:vertAlign w:val="superscript"/>
    </w:rPr>
  </w:style>
  <w:style w:type="character" w:styleId="a7">
    <w:name w:val="Hyperlink"/>
    <w:basedOn w:val="a0"/>
    <w:uiPriority w:val="99"/>
    <w:unhideWhenUsed/>
    <w:rsid w:val="008A05A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w-projec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w-project.org" TargetMode="External"/><Relationship Id="rId5" Type="http://schemas.openxmlformats.org/officeDocument/2006/relationships/webSettings" Target="webSettings.xml"/><Relationship Id="rId10" Type="http://schemas.openxmlformats.org/officeDocument/2006/relationships/hyperlink" Target="http://www.ilo.org/ipec/ChildlabourstatisticsSIMPOC/lang--en/index.htm" TargetMode="External"/><Relationship Id="rId4" Type="http://schemas.openxmlformats.org/officeDocument/2006/relationships/settings" Target="settings.xml"/><Relationship Id="rId9" Type="http://schemas.openxmlformats.org/officeDocument/2006/relationships/hyperlink" Target="http://data.unicef.org/child-protection/child-labour.htm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63BA3-A0DD-46D4-AC3C-74462CD6C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1298</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Никольская Алёна Игоревна</dc:creator>
  <cp:lastModifiedBy>sh.iskakova</cp:lastModifiedBy>
  <cp:revision>3</cp:revision>
  <cp:lastPrinted>2018-10-11T09:47:00Z</cp:lastPrinted>
  <dcterms:created xsi:type="dcterms:W3CDTF">2018-05-08T13:14:00Z</dcterms:created>
  <dcterms:modified xsi:type="dcterms:W3CDTF">2018-10-11T09:47:00Z</dcterms:modified>
</cp:coreProperties>
</file>