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F0" w:rsidRPr="000914F0" w:rsidRDefault="000914F0" w:rsidP="000914F0">
      <w:pPr>
        <w:spacing w:after="0" w:line="240" w:lineRule="auto"/>
        <w:jc w:val="both"/>
        <w:rPr>
          <w:rFonts w:ascii="Times New Roman" w:eastAsia="Times New Roman" w:hAnsi="Times New Roman" w:cs="Times New Roman"/>
          <w:b/>
          <w:color w:val="000000"/>
          <w:sz w:val="24"/>
          <w:szCs w:val="24"/>
          <w:lang w:eastAsia="ru-RU"/>
        </w:rPr>
      </w:pPr>
      <w:r w:rsidRPr="000914F0">
        <w:rPr>
          <w:rFonts w:ascii="Times New Roman" w:eastAsia="Times New Roman" w:hAnsi="Times New Roman" w:cs="Times New Roman"/>
          <w:b/>
          <w:color w:val="000000"/>
          <w:sz w:val="24"/>
          <w:szCs w:val="24"/>
          <w:lang w:eastAsia="ru-RU"/>
        </w:rPr>
        <w:t>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0914F0" w:rsidRPr="000914F0" w:rsidRDefault="000914F0" w:rsidP="000914F0">
      <w:pPr>
        <w:spacing w:after="0" w:line="240" w:lineRule="auto"/>
        <w:jc w:val="both"/>
        <w:rPr>
          <w:rFonts w:ascii="Times New Roman" w:eastAsia="Times New Roman" w:hAnsi="Times New Roman" w:cs="Times New Roman"/>
          <w:b/>
          <w:color w:val="000000"/>
          <w:sz w:val="24"/>
          <w:szCs w:val="24"/>
          <w:lang w:eastAsia="ru-RU"/>
        </w:rPr>
      </w:pPr>
    </w:p>
    <w:p w:rsidR="000914F0" w:rsidRPr="000914F0" w:rsidRDefault="000914F0" w:rsidP="000914F0">
      <w:pPr>
        <w:spacing w:after="0" w:line="240" w:lineRule="auto"/>
        <w:jc w:val="both"/>
        <w:rPr>
          <w:rFonts w:ascii="Times New Roman" w:eastAsia="Times New Roman" w:hAnsi="Times New Roman" w:cs="Times New Roman"/>
          <w:b/>
          <w:color w:val="000000"/>
          <w:sz w:val="24"/>
          <w:szCs w:val="24"/>
          <w:lang w:eastAsia="ru-RU"/>
        </w:rPr>
      </w:pPr>
      <w:r w:rsidRPr="000914F0">
        <w:rPr>
          <w:rFonts w:ascii="Times New Roman" w:eastAsia="Times New Roman" w:hAnsi="Times New Roman" w:cs="Times New Roman"/>
          <w:b/>
          <w:color w:val="000000"/>
          <w:sz w:val="24"/>
          <w:szCs w:val="24"/>
          <w:lang w:eastAsia="ru-RU"/>
        </w:rPr>
        <w:t>16.7</w:t>
      </w:r>
      <w:proofErr w:type="gramStart"/>
      <w:r w:rsidRPr="000914F0">
        <w:rPr>
          <w:rFonts w:ascii="Times New Roman" w:eastAsia="Times New Roman" w:hAnsi="Times New Roman" w:cs="Times New Roman"/>
          <w:b/>
          <w:color w:val="000000"/>
          <w:sz w:val="24"/>
          <w:szCs w:val="24"/>
          <w:lang w:eastAsia="ru-RU"/>
        </w:rPr>
        <w:t xml:space="preserve"> О</w:t>
      </w:r>
      <w:proofErr w:type="gramEnd"/>
      <w:r w:rsidRPr="000914F0">
        <w:rPr>
          <w:rFonts w:ascii="Times New Roman" w:eastAsia="Times New Roman" w:hAnsi="Times New Roman" w:cs="Times New Roman"/>
          <w:b/>
          <w:color w:val="000000"/>
          <w:sz w:val="24"/>
          <w:szCs w:val="24"/>
          <w:lang w:eastAsia="ru-RU"/>
        </w:rPr>
        <w:t>беспечить ответственное принятие решений репрезентативными органами на всех уровнях с участием всех слоев общества</w:t>
      </w:r>
    </w:p>
    <w:p w:rsidR="000914F0" w:rsidRPr="000914F0" w:rsidRDefault="000914F0" w:rsidP="000914F0">
      <w:pPr>
        <w:spacing w:after="0" w:line="240" w:lineRule="auto"/>
        <w:jc w:val="both"/>
        <w:rPr>
          <w:rFonts w:ascii="Times New Roman" w:eastAsia="Times New Roman" w:hAnsi="Times New Roman" w:cs="Times New Roman"/>
          <w:b/>
          <w:color w:val="000000"/>
          <w:sz w:val="24"/>
          <w:szCs w:val="24"/>
          <w:lang w:eastAsia="ru-RU"/>
        </w:rPr>
      </w:pPr>
    </w:p>
    <w:p w:rsidR="00A6563E" w:rsidRDefault="000914F0" w:rsidP="000914F0">
      <w:pPr>
        <w:jc w:val="both"/>
        <w:rPr>
          <w:rFonts w:ascii="Times New Roman" w:hAnsi="Times New Roman" w:cs="Times New Roman"/>
          <w:b/>
          <w:sz w:val="24"/>
          <w:szCs w:val="24"/>
        </w:rPr>
      </w:pPr>
      <w:r w:rsidRPr="000914F0">
        <w:rPr>
          <w:rFonts w:ascii="Times New Roman" w:hAnsi="Times New Roman" w:cs="Times New Roman"/>
          <w:b/>
          <w:sz w:val="24"/>
          <w:szCs w:val="24"/>
        </w:rPr>
        <w:t>16.7.1 Доля должностей (в разбивке по  возрастной группе, полу, признаку инвалидности и группе населения) в государственных учреждениях (национальных и местных законодательных собраниях, государственной службе и судебных органах) в сравнении с национальным распределением</w:t>
      </w:r>
    </w:p>
    <w:p w:rsidR="000914F0" w:rsidRDefault="000914F0" w:rsidP="000914F0">
      <w:pPr>
        <w:jc w:val="both"/>
        <w:rPr>
          <w:rFonts w:ascii="Times New Roman" w:hAnsi="Times New Roman" w:cs="Times New Roman"/>
          <w:b/>
          <w:sz w:val="24"/>
          <w:szCs w:val="24"/>
        </w:rPr>
      </w:pPr>
    </w:p>
    <w:p w:rsidR="000914F0" w:rsidRDefault="000914F0" w:rsidP="000914F0">
      <w:pPr>
        <w:jc w:val="both"/>
        <w:rPr>
          <w:rFonts w:ascii="Times New Roman" w:hAnsi="Times New Roman" w:cs="Times New Roman"/>
          <w:b/>
          <w:sz w:val="24"/>
          <w:szCs w:val="24"/>
        </w:rPr>
      </w:pPr>
      <w:r w:rsidRPr="000914F0">
        <w:rPr>
          <w:rFonts w:ascii="Times New Roman" w:hAnsi="Times New Roman" w:cs="Times New Roman"/>
          <w:b/>
          <w:sz w:val="24"/>
          <w:szCs w:val="24"/>
        </w:rPr>
        <w:t>Институциональная информация</w:t>
      </w:r>
    </w:p>
    <w:p w:rsidR="000914F0" w:rsidRDefault="000914F0" w:rsidP="000914F0">
      <w:pPr>
        <w:jc w:val="both"/>
        <w:rPr>
          <w:rFonts w:ascii="Times New Roman" w:hAnsi="Times New Roman" w:cs="Times New Roman"/>
          <w:sz w:val="24"/>
          <w:szCs w:val="24"/>
        </w:rPr>
      </w:pPr>
      <w:r w:rsidRPr="000914F0">
        <w:rPr>
          <w:rFonts w:ascii="Times New Roman" w:hAnsi="Times New Roman" w:cs="Times New Roman"/>
          <w:sz w:val="24"/>
          <w:szCs w:val="24"/>
        </w:rPr>
        <w:t>Организаци</w:t>
      </w:r>
      <w:proofErr w:type="gramStart"/>
      <w:r w:rsidRPr="000914F0">
        <w:rPr>
          <w:rFonts w:ascii="Times New Roman" w:hAnsi="Times New Roman" w:cs="Times New Roman"/>
          <w:sz w:val="24"/>
          <w:szCs w:val="24"/>
        </w:rPr>
        <w:t>я(</w:t>
      </w:r>
      <w:proofErr w:type="gramEnd"/>
      <w:r w:rsidRPr="000914F0">
        <w:rPr>
          <w:rFonts w:ascii="Times New Roman" w:hAnsi="Times New Roman" w:cs="Times New Roman"/>
          <w:sz w:val="24"/>
          <w:szCs w:val="24"/>
        </w:rPr>
        <w:t>и):</w:t>
      </w:r>
    </w:p>
    <w:p w:rsidR="000914F0" w:rsidRDefault="000914F0" w:rsidP="000914F0">
      <w:pPr>
        <w:jc w:val="both"/>
        <w:rPr>
          <w:rFonts w:ascii="Times New Roman" w:hAnsi="Times New Roman" w:cs="Times New Roman"/>
          <w:sz w:val="24"/>
          <w:szCs w:val="24"/>
        </w:rPr>
      </w:pPr>
      <w:r w:rsidRPr="000914F0">
        <w:rPr>
          <w:rFonts w:ascii="Times New Roman" w:hAnsi="Times New Roman" w:cs="Times New Roman"/>
          <w:sz w:val="24"/>
          <w:szCs w:val="24"/>
        </w:rPr>
        <w:t>Центр управления ПРООН в Осло и Межпарламентский союз</w:t>
      </w:r>
    </w:p>
    <w:p w:rsidR="000914F0" w:rsidRDefault="000914F0" w:rsidP="000914F0">
      <w:pPr>
        <w:jc w:val="both"/>
        <w:rPr>
          <w:rFonts w:ascii="Times New Roman" w:hAnsi="Times New Roman" w:cs="Times New Roman"/>
          <w:b/>
          <w:sz w:val="24"/>
          <w:szCs w:val="24"/>
        </w:rPr>
      </w:pPr>
      <w:r w:rsidRPr="000914F0">
        <w:rPr>
          <w:rFonts w:ascii="Times New Roman" w:hAnsi="Times New Roman" w:cs="Times New Roman"/>
          <w:b/>
          <w:sz w:val="24"/>
          <w:szCs w:val="24"/>
        </w:rPr>
        <w:t>Концепции и определения</w:t>
      </w:r>
    </w:p>
    <w:p w:rsidR="000914F0" w:rsidRDefault="000914F0" w:rsidP="000914F0">
      <w:pPr>
        <w:jc w:val="both"/>
        <w:rPr>
          <w:rFonts w:ascii="Times New Roman" w:hAnsi="Times New Roman" w:cs="Times New Roman"/>
          <w:sz w:val="24"/>
          <w:szCs w:val="24"/>
        </w:rPr>
      </w:pPr>
      <w:r w:rsidRPr="000914F0">
        <w:rPr>
          <w:rFonts w:ascii="Times New Roman" w:hAnsi="Times New Roman" w:cs="Times New Roman"/>
          <w:sz w:val="24"/>
          <w:szCs w:val="24"/>
        </w:rPr>
        <w:t>Определение:</w:t>
      </w:r>
    </w:p>
    <w:p w:rsidR="000914F0" w:rsidRDefault="000914F0" w:rsidP="000914F0">
      <w:pPr>
        <w:jc w:val="both"/>
        <w:rPr>
          <w:rFonts w:ascii="Times New Roman" w:hAnsi="Times New Roman" w:cs="Times New Roman"/>
          <w:sz w:val="24"/>
          <w:szCs w:val="24"/>
        </w:rPr>
      </w:pPr>
      <w:r w:rsidRPr="000914F0">
        <w:rPr>
          <w:rFonts w:ascii="Times New Roman" w:hAnsi="Times New Roman" w:cs="Times New Roman"/>
          <w:sz w:val="24"/>
          <w:szCs w:val="24"/>
        </w:rPr>
        <w:t>В настоящ</w:t>
      </w:r>
      <w:r>
        <w:rPr>
          <w:rFonts w:ascii="Times New Roman" w:hAnsi="Times New Roman" w:cs="Times New Roman"/>
          <w:sz w:val="24"/>
          <w:szCs w:val="24"/>
        </w:rPr>
        <w:t xml:space="preserve">их </w:t>
      </w:r>
      <w:r w:rsidRPr="000914F0">
        <w:rPr>
          <w:rFonts w:ascii="Times New Roman" w:hAnsi="Times New Roman" w:cs="Times New Roman"/>
          <w:sz w:val="24"/>
          <w:szCs w:val="24"/>
        </w:rPr>
        <w:t>метаданных основное внимание уделяется лишь первому субкомпоненту показателя 16.7.1, а именно позициям в национальных законодательных органах, занимаемым отдельными лицами каждой целевой группы населения (</w:t>
      </w:r>
      <w:r>
        <w:rPr>
          <w:rFonts w:ascii="Times New Roman" w:hAnsi="Times New Roman" w:cs="Times New Roman"/>
          <w:sz w:val="24"/>
          <w:szCs w:val="24"/>
        </w:rPr>
        <w:t xml:space="preserve">по </w:t>
      </w:r>
      <w:r w:rsidRPr="000914F0">
        <w:rPr>
          <w:rFonts w:ascii="Times New Roman" w:hAnsi="Times New Roman" w:cs="Times New Roman"/>
          <w:sz w:val="24"/>
          <w:szCs w:val="24"/>
        </w:rPr>
        <w:t>пол</w:t>
      </w:r>
      <w:r>
        <w:rPr>
          <w:rFonts w:ascii="Times New Roman" w:hAnsi="Times New Roman" w:cs="Times New Roman"/>
          <w:sz w:val="24"/>
          <w:szCs w:val="24"/>
        </w:rPr>
        <w:t>у</w:t>
      </w:r>
      <w:r w:rsidRPr="000914F0">
        <w:rPr>
          <w:rFonts w:ascii="Times New Roman" w:hAnsi="Times New Roman" w:cs="Times New Roman"/>
          <w:sz w:val="24"/>
          <w:szCs w:val="24"/>
        </w:rPr>
        <w:t>, возраст</w:t>
      </w:r>
      <w:r>
        <w:rPr>
          <w:rFonts w:ascii="Times New Roman" w:hAnsi="Times New Roman" w:cs="Times New Roman"/>
          <w:sz w:val="24"/>
          <w:szCs w:val="24"/>
        </w:rPr>
        <w:t>у</w:t>
      </w:r>
      <w:r w:rsidRPr="000914F0">
        <w:rPr>
          <w:rFonts w:ascii="Times New Roman" w:hAnsi="Times New Roman" w:cs="Times New Roman"/>
          <w:sz w:val="24"/>
          <w:szCs w:val="24"/>
        </w:rPr>
        <w:t>, инвалид</w:t>
      </w:r>
      <w:r>
        <w:rPr>
          <w:rFonts w:ascii="Times New Roman" w:hAnsi="Times New Roman" w:cs="Times New Roman"/>
          <w:sz w:val="24"/>
          <w:szCs w:val="24"/>
        </w:rPr>
        <w:t>ности</w:t>
      </w:r>
      <w:r w:rsidRPr="000914F0">
        <w:rPr>
          <w:rFonts w:ascii="Times New Roman" w:hAnsi="Times New Roman" w:cs="Times New Roman"/>
          <w:sz w:val="24"/>
          <w:szCs w:val="24"/>
        </w:rPr>
        <w:t xml:space="preserve"> и соответствующи</w:t>
      </w:r>
      <w:r>
        <w:rPr>
          <w:rFonts w:ascii="Times New Roman" w:hAnsi="Times New Roman" w:cs="Times New Roman"/>
          <w:sz w:val="24"/>
          <w:szCs w:val="24"/>
        </w:rPr>
        <w:t>х</w:t>
      </w:r>
      <w:r w:rsidRPr="000914F0">
        <w:rPr>
          <w:rFonts w:ascii="Times New Roman" w:hAnsi="Times New Roman" w:cs="Times New Roman"/>
          <w:sz w:val="24"/>
          <w:szCs w:val="24"/>
        </w:rPr>
        <w:t xml:space="preserve"> контексту групп населения).</w:t>
      </w:r>
    </w:p>
    <w:p w:rsidR="000914F0" w:rsidRDefault="000914F0" w:rsidP="000914F0">
      <w:pPr>
        <w:jc w:val="both"/>
        <w:rPr>
          <w:rFonts w:ascii="Times New Roman" w:hAnsi="Times New Roman" w:cs="Times New Roman"/>
          <w:sz w:val="24"/>
          <w:szCs w:val="24"/>
        </w:rPr>
      </w:pPr>
      <w:r w:rsidRPr="000914F0">
        <w:rPr>
          <w:rFonts w:ascii="Times New Roman" w:hAnsi="Times New Roman" w:cs="Times New Roman"/>
          <w:sz w:val="24"/>
          <w:szCs w:val="24"/>
        </w:rPr>
        <w:t>Законодательный подкомпонент показателя 16.7.1 направлен на измерение того, насколько репрезентативными представителями населения в целом являются лица, занимающие ключевые руководящие должности в национальных законодательных органах. Если говорить более конкретно, то этот показатель отражает пропорциональное представительство различных демографических груп</w:t>
      </w:r>
      <w:r w:rsidR="001873DD">
        <w:rPr>
          <w:rFonts w:ascii="Times New Roman" w:hAnsi="Times New Roman" w:cs="Times New Roman"/>
          <w:sz w:val="24"/>
          <w:szCs w:val="24"/>
        </w:rPr>
        <w:t>п (женщин, возрастных групп) в н</w:t>
      </w:r>
      <w:r w:rsidRPr="000914F0">
        <w:rPr>
          <w:rFonts w:ascii="Times New Roman" w:hAnsi="Times New Roman" w:cs="Times New Roman"/>
          <w:sz w:val="24"/>
          <w:szCs w:val="24"/>
        </w:rPr>
        <w:t>ациональном населении среди лиц, занимающих следующие должности в национальных законодательных органах: 1) члены, 2) ораторы и 3) председатели постоянных комитетов, отвечающих за следующие вопросы: иностранные дела, оборона, финансы, права человека и гендерное равенство. Кроме того, в нем рассматриваются избирательные и конституционные положения, принятые странами для обеспечения представительства инвалидов и соответствующих контексту групп населения в национальных законодательных органах.</w:t>
      </w:r>
    </w:p>
    <w:p w:rsidR="001873DD" w:rsidRDefault="001873DD" w:rsidP="000914F0">
      <w:pPr>
        <w:jc w:val="both"/>
        <w:rPr>
          <w:rFonts w:ascii="Times New Roman" w:hAnsi="Times New Roman" w:cs="Times New Roman"/>
          <w:sz w:val="24"/>
          <w:szCs w:val="24"/>
        </w:rPr>
      </w:pPr>
      <w:r w:rsidRPr="001873DD">
        <w:rPr>
          <w:rFonts w:ascii="Times New Roman" w:hAnsi="Times New Roman" w:cs="Times New Roman"/>
          <w:sz w:val="24"/>
          <w:szCs w:val="24"/>
        </w:rPr>
        <w:t>Обоснование:</w:t>
      </w:r>
    </w:p>
    <w:p w:rsidR="001873DD" w:rsidRPr="001873DD" w:rsidRDefault="001873DD" w:rsidP="001873DD">
      <w:pPr>
        <w:jc w:val="both"/>
        <w:rPr>
          <w:rFonts w:ascii="Times New Roman" w:hAnsi="Times New Roman" w:cs="Times New Roman"/>
          <w:sz w:val="24"/>
          <w:szCs w:val="24"/>
          <w:u w:val="single"/>
        </w:rPr>
      </w:pPr>
      <w:r w:rsidRPr="001873DD">
        <w:rPr>
          <w:rFonts w:ascii="Times New Roman" w:hAnsi="Times New Roman" w:cs="Times New Roman"/>
          <w:sz w:val="24"/>
          <w:szCs w:val="24"/>
          <w:u w:val="single"/>
        </w:rPr>
        <w:t>Концепция представительства</w:t>
      </w:r>
    </w:p>
    <w:p w:rsidR="001873DD" w:rsidRDefault="001873DD" w:rsidP="001873DD">
      <w:pPr>
        <w:jc w:val="both"/>
        <w:rPr>
          <w:rFonts w:ascii="Times New Roman" w:hAnsi="Times New Roman" w:cs="Times New Roman"/>
          <w:sz w:val="24"/>
          <w:szCs w:val="24"/>
        </w:rPr>
      </w:pPr>
      <w:r w:rsidRPr="001873DD">
        <w:rPr>
          <w:rFonts w:ascii="Times New Roman" w:hAnsi="Times New Roman" w:cs="Times New Roman"/>
          <w:sz w:val="24"/>
          <w:szCs w:val="24"/>
        </w:rPr>
        <w:t xml:space="preserve">Существуют различные подходы к концепции представительства в парламенте, причем два </w:t>
      </w:r>
      <w:proofErr w:type="gramStart"/>
      <w:r w:rsidRPr="001873DD">
        <w:rPr>
          <w:rFonts w:ascii="Times New Roman" w:hAnsi="Times New Roman" w:cs="Times New Roman"/>
          <w:sz w:val="24"/>
          <w:szCs w:val="24"/>
        </w:rPr>
        <w:t>из</w:t>
      </w:r>
      <w:proofErr w:type="gramEnd"/>
      <w:r w:rsidRPr="001873DD">
        <w:rPr>
          <w:rFonts w:ascii="Times New Roman" w:hAnsi="Times New Roman" w:cs="Times New Roman"/>
          <w:sz w:val="24"/>
          <w:szCs w:val="24"/>
        </w:rPr>
        <w:t xml:space="preserve"> наиболее широко известных-описательное и содержательное представительство (</w:t>
      </w:r>
      <w:proofErr w:type="spellStart"/>
      <w:r w:rsidRPr="001873DD">
        <w:rPr>
          <w:rFonts w:ascii="Times New Roman" w:hAnsi="Times New Roman" w:cs="Times New Roman"/>
          <w:sz w:val="24"/>
          <w:szCs w:val="24"/>
        </w:rPr>
        <w:t>Bird</w:t>
      </w:r>
      <w:proofErr w:type="spellEnd"/>
      <w:r w:rsidRPr="001873DD">
        <w:rPr>
          <w:rFonts w:ascii="Times New Roman" w:hAnsi="Times New Roman" w:cs="Times New Roman"/>
          <w:sz w:val="24"/>
          <w:szCs w:val="24"/>
        </w:rPr>
        <w:t xml:space="preserve">, 2003; </w:t>
      </w:r>
      <w:proofErr w:type="spellStart"/>
      <w:r w:rsidRPr="001873DD">
        <w:rPr>
          <w:rFonts w:ascii="Times New Roman" w:hAnsi="Times New Roman" w:cs="Times New Roman"/>
          <w:sz w:val="24"/>
          <w:szCs w:val="24"/>
        </w:rPr>
        <w:t>Floor</w:t>
      </w:r>
      <w:proofErr w:type="spellEnd"/>
      <w:r w:rsidRPr="001873DD">
        <w:rPr>
          <w:rFonts w:ascii="Times New Roman" w:hAnsi="Times New Roman" w:cs="Times New Roman"/>
          <w:sz w:val="24"/>
          <w:szCs w:val="24"/>
        </w:rPr>
        <w:t xml:space="preserve"> </w:t>
      </w:r>
      <w:proofErr w:type="spellStart"/>
      <w:r w:rsidRPr="001873DD">
        <w:rPr>
          <w:rFonts w:ascii="Times New Roman" w:hAnsi="Times New Roman" w:cs="Times New Roman"/>
          <w:sz w:val="24"/>
          <w:szCs w:val="24"/>
        </w:rPr>
        <w:t>Eelbode</w:t>
      </w:r>
      <w:proofErr w:type="spellEnd"/>
      <w:r w:rsidRPr="001873DD">
        <w:rPr>
          <w:rFonts w:ascii="Times New Roman" w:hAnsi="Times New Roman" w:cs="Times New Roman"/>
          <w:sz w:val="24"/>
          <w:szCs w:val="24"/>
        </w:rPr>
        <w:t xml:space="preserve">, 2010). Описательное представление касается того, в какой степени состав парламента отражает различные социально-демографические группы </w:t>
      </w:r>
      <w:r w:rsidRPr="001873DD">
        <w:rPr>
          <w:rFonts w:ascii="Times New Roman" w:hAnsi="Times New Roman" w:cs="Times New Roman"/>
          <w:sz w:val="24"/>
          <w:szCs w:val="24"/>
        </w:rPr>
        <w:lastRenderedPageBreak/>
        <w:t>населения страны. В то же время основное представительство касается того, в какой степени парламент действует в интересах определенных групп населения (независимо от того, считают ли члены парламента себя членами этих групп).</w:t>
      </w:r>
    </w:p>
    <w:p w:rsidR="001873DD" w:rsidRDefault="001873DD" w:rsidP="001873DD">
      <w:pPr>
        <w:jc w:val="both"/>
        <w:rPr>
          <w:rFonts w:ascii="Times New Roman" w:hAnsi="Times New Roman" w:cs="Times New Roman"/>
          <w:sz w:val="24"/>
          <w:szCs w:val="24"/>
        </w:rPr>
      </w:pPr>
      <w:r w:rsidRPr="001873DD">
        <w:rPr>
          <w:rFonts w:ascii="Times New Roman" w:hAnsi="Times New Roman" w:cs="Times New Roman"/>
          <w:sz w:val="24"/>
          <w:szCs w:val="24"/>
        </w:rPr>
        <w:t xml:space="preserve">Показатель 16.7.1 сосредоточен на описательном представлении. Исходная посылка заключается в том, что, когда парламент отражает социальное разнообразие нации, это может привести к большей легитимности парламента в глазах электората, так как его члены похожи на людей, которых они представляют в отношении пола, возраста, этнической принадлежности и инвалидности. </w:t>
      </w:r>
      <w:proofErr w:type="gramStart"/>
      <w:r w:rsidRPr="001873DD">
        <w:rPr>
          <w:rFonts w:ascii="Times New Roman" w:hAnsi="Times New Roman" w:cs="Times New Roman"/>
          <w:sz w:val="24"/>
          <w:szCs w:val="24"/>
        </w:rPr>
        <w:t>Было установлено, что описательная представленность ассоциируется с более высоким уровнем доверия к государственным институтам, поскольку люди чувствуют себя ближе к избранным представителям, которые похожи на них и воспринимают более представительные политические органы с более высоким качеством и справедливостью политических решений и с менее неоправданным влиянием корыстных интересов на процесс принятия решений.</w:t>
      </w:r>
      <w:proofErr w:type="gramEnd"/>
      <w:r>
        <w:rPr>
          <w:rStyle w:val="a5"/>
          <w:rFonts w:ascii="Times New Roman" w:hAnsi="Times New Roman" w:cs="Times New Roman"/>
          <w:sz w:val="24"/>
          <w:szCs w:val="24"/>
        </w:rPr>
        <w:footnoteReference w:id="1"/>
      </w:r>
      <w:r w:rsidRPr="001873DD">
        <w:rPr>
          <w:rFonts w:ascii="Times New Roman" w:hAnsi="Times New Roman" w:cs="Times New Roman"/>
          <w:sz w:val="24"/>
          <w:szCs w:val="24"/>
        </w:rPr>
        <w:t xml:space="preserve"> Такое описательное представление должно затем усилить существенное влияние групп населения.</w:t>
      </w:r>
    </w:p>
    <w:p w:rsidR="001873DD" w:rsidRDefault="001873DD" w:rsidP="001873DD">
      <w:pPr>
        <w:jc w:val="both"/>
        <w:rPr>
          <w:rFonts w:ascii="Times New Roman" w:hAnsi="Times New Roman" w:cs="Times New Roman"/>
          <w:sz w:val="24"/>
          <w:szCs w:val="24"/>
        </w:rPr>
      </w:pPr>
      <w:r w:rsidRPr="001873DD">
        <w:rPr>
          <w:rFonts w:ascii="Times New Roman" w:hAnsi="Times New Roman" w:cs="Times New Roman"/>
          <w:sz w:val="24"/>
          <w:szCs w:val="24"/>
        </w:rPr>
        <w:t>Методология для этого показателя измеряет представленность в процессе принятия парламентских решений в отношении пола и возраста членов парламента. В нем определяется, в какой степени доля женщин-членов парламента и доля молодых членов парламента соответствуют доле этих групп в обществе в целом.</w:t>
      </w:r>
    </w:p>
    <w:p w:rsidR="001873DD" w:rsidRDefault="001873DD" w:rsidP="001873DD">
      <w:pPr>
        <w:jc w:val="both"/>
        <w:rPr>
          <w:rFonts w:ascii="Times New Roman" w:hAnsi="Times New Roman" w:cs="Times New Roman"/>
          <w:sz w:val="24"/>
          <w:szCs w:val="24"/>
        </w:rPr>
      </w:pPr>
      <w:r w:rsidRPr="001873DD">
        <w:rPr>
          <w:rFonts w:ascii="Times New Roman" w:hAnsi="Times New Roman" w:cs="Times New Roman"/>
          <w:sz w:val="24"/>
          <w:szCs w:val="24"/>
        </w:rPr>
        <w:t>В отношении статуса инвалидности и группы населения применяется другой подход, в котором основное внимание уделяется избирательным и конституционным положениям, гарантирующим представительство инвалидов и различных групп населения в национальных парламентах (см. «Комментарии и ограничения»).</w:t>
      </w:r>
    </w:p>
    <w:p w:rsidR="001873DD" w:rsidRDefault="001873DD" w:rsidP="001873DD">
      <w:pPr>
        <w:jc w:val="both"/>
        <w:rPr>
          <w:rFonts w:ascii="Times New Roman" w:hAnsi="Times New Roman" w:cs="Times New Roman"/>
          <w:sz w:val="24"/>
          <w:szCs w:val="24"/>
          <w:u w:val="single"/>
        </w:rPr>
      </w:pPr>
      <w:r w:rsidRPr="001873DD">
        <w:rPr>
          <w:rFonts w:ascii="Times New Roman" w:hAnsi="Times New Roman" w:cs="Times New Roman"/>
          <w:sz w:val="24"/>
          <w:szCs w:val="24"/>
          <w:u w:val="single"/>
        </w:rPr>
        <w:t>«Принятие решений» в национальных парламентах</w:t>
      </w:r>
    </w:p>
    <w:p w:rsidR="001873DD" w:rsidRDefault="001873DD" w:rsidP="001873DD">
      <w:pPr>
        <w:jc w:val="both"/>
        <w:rPr>
          <w:rFonts w:ascii="Times New Roman" w:hAnsi="Times New Roman" w:cs="Times New Roman"/>
          <w:sz w:val="24"/>
          <w:szCs w:val="24"/>
        </w:rPr>
      </w:pPr>
      <w:r w:rsidRPr="001873DD">
        <w:rPr>
          <w:rFonts w:ascii="Times New Roman" w:hAnsi="Times New Roman" w:cs="Times New Roman"/>
          <w:sz w:val="24"/>
          <w:szCs w:val="24"/>
        </w:rPr>
        <w:t xml:space="preserve">Цель 16.7 фокусируется на принятии решений и </w:t>
      </w:r>
      <w:r>
        <w:rPr>
          <w:rFonts w:ascii="Times New Roman" w:hAnsi="Times New Roman" w:cs="Times New Roman"/>
          <w:sz w:val="24"/>
          <w:szCs w:val="24"/>
        </w:rPr>
        <w:t xml:space="preserve">на том, </w:t>
      </w:r>
      <w:r w:rsidRPr="001873DD">
        <w:rPr>
          <w:rFonts w:ascii="Times New Roman" w:hAnsi="Times New Roman" w:cs="Times New Roman"/>
          <w:sz w:val="24"/>
          <w:szCs w:val="24"/>
        </w:rPr>
        <w:t xml:space="preserve">в какой мере </w:t>
      </w:r>
      <w:r w:rsidR="00867C43">
        <w:rPr>
          <w:rFonts w:ascii="Times New Roman" w:hAnsi="Times New Roman" w:cs="Times New Roman"/>
          <w:sz w:val="24"/>
          <w:szCs w:val="24"/>
        </w:rPr>
        <w:t>этот процесс</w:t>
      </w:r>
      <w:r w:rsidRPr="001873DD">
        <w:rPr>
          <w:rFonts w:ascii="Times New Roman" w:hAnsi="Times New Roman" w:cs="Times New Roman"/>
          <w:sz w:val="24"/>
          <w:szCs w:val="24"/>
        </w:rPr>
        <w:t xml:space="preserve"> является гибк</w:t>
      </w:r>
      <w:r w:rsidR="00867C43">
        <w:rPr>
          <w:rFonts w:ascii="Times New Roman" w:hAnsi="Times New Roman" w:cs="Times New Roman"/>
          <w:sz w:val="24"/>
          <w:szCs w:val="24"/>
        </w:rPr>
        <w:t>им</w:t>
      </w:r>
      <w:r w:rsidRPr="001873DD">
        <w:rPr>
          <w:rFonts w:ascii="Times New Roman" w:hAnsi="Times New Roman" w:cs="Times New Roman"/>
          <w:sz w:val="24"/>
          <w:szCs w:val="24"/>
        </w:rPr>
        <w:t>, всеобъемлющ</w:t>
      </w:r>
      <w:r w:rsidR="00867C43">
        <w:rPr>
          <w:rFonts w:ascii="Times New Roman" w:hAnsi="Times New Roman" w:cs="Times New Roman"/>
          <w:sz w:val="24"/>
          <w:szCs w:val="24"/>
        </w:rPr>
        <w:t>им</w:t>
      </w:r>
      <w:r w:rsidRPr="001873DD">
        <w:rPr>
          <w:rFonts w:ascii="Times New Roman" w:hAnsi="Times New Roman" w:cs="Times New Roman"/>
          <w:sz w:val="24"/>
          <w:szCs w:val="24"/>
        </w:rPr>
        <w:t>, всеохватывающ</w:t>
      </w:r>
      <w:r w:rsidR="00867C43">
        <w:rPr>
          <w:rFonts w:ascii="Times New Roman" w:hAnsi="Times New Roman" w:cs="Times New Roman"/>
          <w:sz w:val="24"/>
          <w:szCs w:val="24"/>
        </w:rPr>
        <w:t>им</w:t>
      </w:r>
      <w:r w:rsidRPr="001873DD">
        <w:rPr>
          <w:rFonts w:ascii="Times New Roman" w:hAnsi="Times New Roman" w:cs="Times New Roman"/>
          <w:sz w:val="24"/>
          <w:szCs w:val="24"/>
        </w:rPr>
        <w:t xml:space="preserve"> и представительн</w:t>
      </w:r>
      <w:r w:rsidR="00867C43">
        <w:rPr>
          <w:rFonts w:ascii="Times New Roman" w:hAnsi="Times New Roman" w:cs="Times New Roman"/>
          <w:sz w:val="24"/>
          <w:szCs w:val="24"/>
        </w:rPr>
        <w:t>ым</w:t>
      </w:r>
      <w:r w:rsidRPr="001873DD">
        <w:rPr>
          <w:rFonts w:ascii="Times New Roman" w:hAnsi="Times New Roman" w:cs="Times New Roman"/>
          <w:sz w:val="24"/>
          <w:szCs w:val="24"/>
        </w:rPr>
        <w:t xml:space="preserve">. Для целей этого показателя были определены три должности, имеющие </w:t>
      </w:r>
      <w:proofErr w:type="gramStart"/>
      <w:r w:rsidRPr="001873DD">
        <w:rPr>
          <w:rFonts w:ascii="Times New Roman" w:hAnsi="Times New Roman" w:cs="Times New Roman"/>
          <w:sz w:val="24"/>
          <w:szCs w:val="24"/>
        </w:rPr>
        <w:t>важное значение</w:t>
      </w:r>
      <w:proofErr w:type="gramEnd"/>
      <w:r w:rsidRPr="001873DD">
        <w:rPr>
          <w:rFonts w:ascii="Times New Roman" w:hAnsi="Times New Roman" w:cs="Times New Roman"/>
          <w:sz w:val="24"/>
          <w:szCs w:val="24"/>
        </w:rPr>
        <w:t xml:space="preserve"> для принятия решений и руководства: члены парламента, спикер парламента и председатели постоянных комитетов. В широком смысле полномочия лиц, занимающих эти должности, </w:t>
      </w:r>
      <w:r w:rsidR="00867C43">
        <w:rPr>
          <w:rFonts w:ascii="Times New Roman" w:hAnsi="Times New Roman" w:cs="Times New Roman"/>
          <w:sz w:val="24"/>
          <w:szCs w:val="24"/>
        </w:rPr>
        <w:t xml:space="preserve">по </w:t>
      </w:r>
      <w:r w:rsidRPr="001873DD">
        <w:rPr>
          <w:rFonts w:ascii="Times New Roman" w:hAnsi="Times New Roman" w:cs="Times New Roman"/>
          <w:sz w:val="24"/>
          <w:szCs w:val="24"/>
        </w:rPr>
        <w:t>прин</w:t>
      </w:r>
      <w:r w:rsidR="00867C43">
        <w:rPr>
          <w:rFonts w:ascii="Times New Roman" w:hAnsi="Times New Roman" w:cs="Times New Roman"/>
          <w:sz w:val="24"/>
          <w:szCs w:val="24"/>
        </w:rPr>
        <w:t>ятию</w:t>
      </w:r>
      <w:r w:rsidRPr="001873DD">
        <w:rPr>
          <w:rFonts w:ascii="Times New Roman" w:hAnsi="Times New Roman" w:cs="Times New Roman"/>
          <w:sz w:val="24"/>
          <w:szCs w:val="24"/>
        </w:rPr>
        <w:t xml:space="preserve"> решени</w:t>
      </w:r>
      <w:r w:rsidR="00867C43">
        <w:rPr>
          <w:rFonts w:ascii="Times New Roman" w:hAnsi="Times New Roman" w:cs="Times New Roman"/>
          <w:sz w:val="24"/>
          <w:szCs w:val="24"/>
        </w:rPr>
        <w:t>й</w:t>
      </w:r>
      <w:r w:rsidRPr="001873DD">
        <w:rPr>
          <w:rFonts w:ascii="Times New Roman" w:hAnsi="Times New Roman" w:cs="Times New Roman"/>
          <w:sz w:val="24"/>
          <w:szCs w:val="24"/>
        </w:rPr>
        <w:t xml:space="preserve"> можно охарактеризовать следующим образом:</w:t>
      </w:r>
    </w:p>
    <w:p w:rsidR="00867C43" w:rsidRPr="00867C43" w:rsidRDefault="00867C43" w:rsidP="00867C43">
      <w:pPr>
        <w:pStyle w:val="a6"/>
        <w:numPr>
          <w:ilvl w:val="0"/>
          <w:numId w:val="1"/>
        </w:numPr>
        <w:jc w:val="both"/>
        <w:rPr>
          <w:rFonts w:ascii="Times New Roman" w:hAnsi="Times New Roman" w:cs="Times New Roman"/>
          <w:sz w:val="24"/>
          <w:szCs w:val="24"/>
        </w:rPr>
      </w:pPr>
      <w:r w:rsidRPr="00867C43">
        <w:rPr>
          <w:rFonts w:ascii="Times New Roman" w:hAnsi="Times New Roman" w:cs="Times New Roman"/>
          <w:sz w:val="24"/>
          <w:szCs w:val="24"/>
        </w:rPr>
        <w:t xml:space="preserve">Члены парламента играют важную роль в принятии государственных решений путем голосования по законам и привлечения правительства к ответственности. </w:t>
      </w:r>
    </w:p>
    <w:p w:rsidR="00867C43" w:rsidRPr="00867C43" w:rsidRDefault="00867C43" w:rsidP="00867C43">
      <w:pPr>
        <w:pStyle w:val="a6"/>
        <w:numPr>
          <w:ilvl w:val="0"/>
          <w:numId w:val="1"/>
        </w:numPr>
        <w:jc w:val="both"/>
        <w:rPr>
          <w:rFonts w:ascii="Times New Roman" w:hAnsi="Times New Roman" w:cs="Times New Roman"/>
          <w:sz w:val="24"/>
          <w:szCs w:val="24"/>
        </w:rPr>
      </w:pPr>
      <w:r w:rsidRPr="00867C43">
        <w:rPr>
          <w:rFonts w:ascii="Times New Roman" w:hAnsi="Times New Roman" w:cs="Times New Roman"/>
          <w:sz w:val="24"/>
          <w:szCs w:val="24"/>
        </w:rPr>
        <w:t>Спикер законодательного органа председательствует на заседаниях парламента и, как правило, играет важную роль в определении парламентской повестки дня и организации работы парламента. Спикер отвечает за обеспечение справедливого и эффективного ведения парламентских дел, а также за защиту автономии законодательной власти по отношению к другим ветвям власти.</w:t>
      </w:r>
    </w:p>
    <w:p w:rsidR="00867C43" w:rsidRDefault="00867C43" w:rsidP="00867C43">
      <w:pPr>
        <w:pStyle w:val="a6"/>
        <w:numPr>
          <w:ilvl w:val="0"/>
          <w:numId w:val="1"/>
        </w:numPr>
        <w:jc w:val="both"/>
        <w:rPr>
          <w:rFonts w:ascii="Times New Roman" w:hAnsi="Times New Roman" w:cs="Times New Roman"/>
          <w:sz w:val="24"/>
          <w:szCs w:val="24"/>
        </w:rPr>
      </w:pPr>
      <w:r w:rsidRPr="00867C43">
        <w:rPr>
          <w:rFonts w:ascii="Times New Roman" w:hAnsi="Times New Roman" w:cs="Times New Roman"/>
          <w:sz w:val="24"/>
          <w:szCs w:val="24"/>
        </w:rPr>
        <w:t xml:space="preserve">Председатели комитетов председательствуют в работе парламентских комитетов и, как правило, оказывают большое влияние на повестку дня комитета и его деятельность, включая законодательную и надзорную работу. Кроме того, </w:t>
      </w:r>
      <w:r w:rsidRPr="00867C43">
        <w:rPr>
          <w:rFonts w:ascii="Times New Roman" w:hAnsi="Times New Roman" w:cs="Times New Roman"/>
          <w:sz w:val="24"/>
          <w:szCs w:val="24"/>
        </w:rPr>
        <w:lastRenderedPageBreak/>
        <w:t>председатели комитетов часто участвуют в работе правления или бюро, которые руководят общей работой парламента. Поскольку число и мандаты постоянных комитетов в разных парламентах различны, в целях повышения качества данных и большей сопоставимости этот показатель учитывает только пять постоянных комитетов: по иностранным делам, по обороне, по финансам, по правам человека и по гендерному равенству (см. "комментарии и ограничения").</w:t>
      </w:r>
    </w:p>
    <w:p w:rsidR="00867C43" w:rsidRDefault="00E255DF" w:rsidP="00867C43">
      <w:pPr>
        <w:jc w:val="both"/>
        <w:rPr>
          <w:rFonts w:ascii="Times New Roman" w:hAnsi="Times New Roman" w:cs="Times New Roman"/>
          <w:sz w:val="24"/>
          <w:szCs w:val="24"/>
          <w:u w:val="single"/>
        </w:rPr>
      </w:pPr>
      <w:r w:rsidRPr="00E255DF">
        <w:rPr>
          <w:rFonts w:ascii="Times New Roman" w:hAnsi="Times New Roman" w:cs="Times New Roman"/>
          <w:sz w:val="24"/>
          <w:szCs w:val="24"/>
          <w:u w:val="single"/>
        </w:rPr>
        <w:t xml:space="preserve">Аспекты политического представительства и </w:t>
      </w:r>
      <w:proofErr w:type="spellStart"/>
      <w:r w:rsidRPr="00E255DF">
        <w:rPr>
          <w:rFonts w:ascii="Times New Roman" w:hAnsi="Times New Roman" w:cs="Times New Roman"/>
          <w:sz w:val="24"/>
          <w:szCs w:val="24"/>
          <w:u w:val="single"/>
        </w:rPr>
        <w:t>дезагрегирования</w:t>
      </w:r>
      <w:proofErr w:type="spellEnd"/>
    </w:p>
    <w:p w:rsidR="00E255DF" w:rsidRDefault="00E255DF" w:rsidP="00867C43">
      <w:pPr>
        <w:jc w:val="both"/>
        <w:rPr>
          <w:rFonts w:ascii="Times New Roman" w:hAnsi="Times New Roman" w:cs="Times New Roman"/>
          <w:sz w:val="24"/>
          <w:szCs w:val="24"/>
        </w:rPr>
      </w:pPr>
      <w:r w:rsidRPr="00E255DF">
        <w:rPr>
          <w:rFonts w:ascii="Times New Roman" w:hAnsi="Times New Roman" w:cs="Times New Roman"/>
          <w:sz w:val="24"/>
          <w:szCs w:val="24"/>
        </w:rPr>
        <w:t xml:space="preserve">Этот показатель требует </w:t>
      </w:r>
      <w:proofErr w:type="spellStart"/>
      <w:r w:rsidRPr="00E255DF">
        <w:rPr>
          <w:rFonts w:ascii="Times New Roman" w:hAnsi="Times New Roman" w:cs="Times New Roman"/>
          <w:sz w:val="24"/>
          <w:szCs w:val="24"/>
        </w:rPr>
        <w:t>дезагрегирования</w:t>
      </w:r>
      <w:proofErr w:type="spellEnd"/>
      <w:r w:rsidRPr="00E255DF">
        <w:rPr>
          <w:rFonts w:ascii="Times New Roman" w:hAnsi="Times New Roman" w:cs="Times New Roman"/>
          <w:sz w:val="24"/>
          <w:szCs w:val="24"/>
        </w:rPr>
        <w:t xml:space="preserve"> позиций по возрасту, полу, контекстуально значимым группам населения и статусу инвалидности. В следующих международных договорах по правам человека содержатся положения о расширении возможностей для участия в политической жизни отдельных лиц и групп, обладающих такими характеристиками:</w:t>
      </w:r>
    </w:p>
    <w:p w:rsidR="00E255DF" w:rsidRPr="00E255DF" w:rsidRDefault="00E255DF" w:rsidP="00E255DF">
      <w:pPr>
        <w:jc w:val="both"/>
        <w:rPr>
          <w:rFonts w:ascii="Times New Roman" w:hAnsi="Times New Roman" w:cs="Times New Roman"/>
          <w:b/>
          <w:sz w:val="24"/>
          <w:szCs w:val="24"/>
        </w:rPr>
      </w:pPr>
      <w:r w:rsidRPr="00E255DF">
        <w:rPr>
          <w:rFonts w:ascii="Times New Roman" w:hAnsi="Times New Roman" w:cs="Times New Roman"/>
          <w:b/>
          <w:sz w:val="24"/>
          <w:szCs w:val="24"/>
        </w:rPr>
        <w:t>Право и возможность участвовать в общественной жизни</w:t>
      </w:r>
    </w:p>
    <w:p w:rsidR="00E255DF" w:rsidRDefault="00E255DF" w:rsidP="00E255DF">
      <w:pPr>
        <w:jc w:val="both"/>
        <w:rPr>
          <w:rFonts w:ascii="Times New Roman" w:hAnsi="Times New Roman" w:cs="Times New Roman"/>
          <w:sz w:val="24"/>
          <w:szCs w:val="24"/>
        </w:rPr>
      </w:pPr>
      <w:r w:rsidRPr="00E255DF">
        <w:rPr>
          <w:rFonts w:ascii="Times New Roman" w:hAnsi="Times New Roman" w:cs="Times New Roman"/>
          <w:sz w:val="24"/>
          <w:szCs w:val="24"/>
        </w:rPr>
        <w:t xml:space="preserve">В статье 25 Международного пакта о гражданских и политических правах (МПГПП) признается </w:t>
      </w:r>
      <w:r>
        <w:rPr>
          <w:rFonts w:ascii="Times New Roman" w:hAnsi="Times New Roman" w:cs="Times New Roman"/>
          <w:sz w:val="24"/>
          <w:szCs w:val="24"/>
        </w:rPr>
        <w:t>«</w:t>
      </w:r>
      <w:proofErr w:type="gramStart"/>
      <w:r w:rsidRPr="00E255DF">
        <w:rPr>
          <w:rFonts w:ascii="Times New Roman" w:hAnsi="Times New Roman" w:cs="Times New Roman"/>
          <w:sz w:val="24"/>
          <w:szCs w:val="24"/>
        </w:rPr>
        <w:t>право</w:t>
      </w:r>
      <w:proofErr w:type="gramEnd"/>
      <w:r w:rsidRPr="00E255DF">
        <w:rPr>
          <w:rFonts w:ascii="Times New Roman" w:hAnsi="Times New Roman" w:cs="Times New Roman"/>
          <w:sz w:val="24"/>
          <w:szCs w:val="24"/>
        </w:rPr>
        <w:t xml:space="preserve"> и возможность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принимать участие в ведении государственных дел непосредственно или через свободно выбранных представителей</w:t>
      </w:r>
      <w:r>
        <w:rPr>
          <w:rFonts w:ascii="Times New Roman" w:hAnsi="Times New Roman" w:cs="Times New Roman"/>
          <w:sz w:val="24"/>
          <w:szCs w:val="24"/>
        </w:rPr>
        <w:t>»</w:t>
      </w:r>
      <w:r w:rsidRPr="00E255DF">
        <w:rPr>
          <w:rFonts w:ascii="Times New Roman" w:hAnsi="Times New Roman" w:cs="Times New Roman"/>
          <w:sz w:val="24"/>
          <w:szCs w:val="24"/>
        </w:rPr>
        <w:t>.</w:t>
      </w:r>
    </w:p>
    <w:p w:rsidR="00E255DF" w:rsidRPr="00E255DF" w:rsidRDefault="00E255DF" w:rsidP="00E255DF">
      <w:pPr>
        <w:jc w:val="both"/>
        <w:rPr>
          <w:rFonts w:ascii="Times New Roman" w:hAnsi="Times New Roman" w:cs="Times New Roman"/>
          <w:b/>
          <w:sz w:val="24"/>
          <w:szCs w:val="24"/>
        </w:rPr>
      </w:pPr>
      <w:r w:rsidRPr="00E255DF">
        <w:rPr>
          <w:rFonts w:ascii="Times New Roman" w:hAnsi="Times New Roman" w:cs="Times New Roman"/>
          <w:b/>
          <w:sz w:val="24"/>
          <w:szCs w:val="24"/>
        </w:rPr>
        <w:t>Возраст</w:t>
      </w:r>
    </w:p>
    <w:p w:rsidR="00E255DF" w:rsidRDefault="00E255DF" w:rsidP="00E255DF">
      <w:pPr>
        <w:jc w:val="both"/>
        <w:rPr>
          <w:rFonts w:ascii="Times New Roman" w:hAnsi="Times New Roman" w:cs="Times New Roman"/>
          <w:sz w:val="24"/>
          <w:szCs w:val="24"/>
        </w:rPr>
      </w:pPr>
      <w:r w:rsidRPr="00E255DF">
        <w:rPr>
          <w:rFonts w:ascii="Times New Roman" w:hAnsi="Times New Roman" w:cs="Times New Roman"/>
          <w:sz w:val="24"/>
          <w:szCs w:val="24"/>
        </w:rPr>
        <w:t>Резолюция 2250 Совета безопасности 2015 года настоятельно призывает государства-члены рассмотреть пути повышения инклюзивной представленности молодежи в процессе принятия решений на всех уровнях в местных, национальных, региональных и международных институтах и механизмах предотвращения и разрешения конфликтов и противодействия насильственному экстремизму.</w:t>
      </w:r>
    </w:p>
    <w:p w:rsidR="00E255DF" w:rsidRPr="00E255DF" w:rsidRDefault="00E255DF" w:rsidP="00E255DF">
      <w:pPr>
        <w:jc w:val="both"/>
        <w:rPr>
          <w:rFonts w:ascii="Times New Roman" w:hAnsi="Times New Roman" w:cs="Times New Roman"/>
          <w:b/>
          <w:sz w:val="24"/>
          <w:szCs w:val="24"/>
        </w:rPr>
      </w:pPr>
      <w:r w:rsidRPr="00E255DF">
        <w:rPr>
          <w:rFonts w:ascii="Times New Roman" w:hAnsi="Times New Roman" w:cs="Times New Roman"/>
          <w:b/>
          <w:sz w:val="24"/>
          <w:szCs w:val="24"/>
        </w:rPr>
        <w:t>Пол</w:t>
      </w:r>
    </w:p>
    <w:p w:rsidR="00E255DF" w:rsidRDefault="00E255DF" w:rsidP="00E255DF">
      <w:pPr>
        <w:jc w:val="both"/>
        <w:rPr>
          <w:rFonts w:ascii="Times New Roman" w:hAnsi="Times New Roman" w:cs="Times New Roman"/>
          <w:sz w:val="24"/>
          <w:szCs w:val="24"/>
        </w:rPr>
      </w:pPr>
      <w:r w:rsidRPr="00E255DF">
        <w:rPr>
          <w:rFonts w:ascii="Times New Roman" w:hAnsi="Times New Roman" w:cs="Times New Roman"/>
          <w:sz w:val="24"/>
          <w:szCs w:val="24"/>
        </w:rPr>
        <w:t>Резолюция 1325 Совета Безопасности 2000 года и шесть вспомогательных резолюций 2000-2013 годов о женщинах, мире и безопасности настоятельно призывают государства-члены увеличить число женщин на всех уровнях директивных органов. Конвенция 1979 года</w:t>
      </w:r>
      <w:proofErr w:type="gramStart"/>
      <w:r w:rsidRPr="00E255DF">
        <w:rPr>
          <w:rFonts w:ascii="Times New Roman" w:hAnsi="Times New Roman" w:cs="Times New Roman"/>
          <w:sz w:val="24"/>
          <w:szCs w:val="24"/>
        </w:rPr>
        <w:t xml:space="preserve"> О</w:t>
      </w:r>
      <w:proofErr w:type="gramEnd"/>
      <w:r w:rsidRPr="00E255DF">
        <w:rPr>
          <w:rFonts w:ascii="Times New Roman" w:hAnsi="Times New Roman" w:cs="Times New Roman"/>
          <w:sz w:val="24"/>
          <w:szCs w:val="24"/>
        </w:rPr>
        <w:t xml:space="preserve"> ликвидации всех форм дискриминации в отношении женщин (КЛДЖ) обеспечивает основу для достижения равенства между женщинами и мужчинами путем обеспечения женщинам равного доступа к политической и общественной жизни и равных возможностей в этой области, включая право голосовать и выставлять свою кандидатуру на выборах, а также занимать государственные должности на всех уровнях управления (статья 7). Государства-участники соглашаются принять все надлежащие меры для преодоления исторической дискриминации в отношении женщин и препятствий на пути участия женщин в процессах принятия решений (Статья 8), включая законодательство и временные специальные меры (Статья 4).</w:t>
      </w:r>
    </w:p>
    <w:p w:rsidR="00E255DF" w:rsidRDefault="00E255DF" w:rsidP="00E255DF">
      <w:pPr>
        <w:jc w:val="both"/>
        <w:rPr>
          <w:rFonts w:ascii="Times New Roman" w:hAnsi="Times New Roman" w:cs="Times New Roman"/>
          <w:sz w:val="24"/>
          <w:szCs w:val="24"/>
        </w:rPr>
      </w:pPr>
    </w:p>
    <w:p w:rsidR="00E255DF" w:rsidRPr="00E255DF" w:rsidRDefault="00E255DF" w:rsidP="00E255DF">
      <w:pPr>
        <w:jc w:val="both"/>
        <w:rPr>
          <w:rFonts w:ascii="Times New Roman" w:hAnsi="Times New Roman" w:cs="Times New Roman"/>
          <w:b/>
          <w:sz w:val="24"/>
          <w:szCs w:val="24"/>
        </w:rPr>
      </w:pPr>
      <w:r w:rsidRPr="00E255DF">
        <w:rPr>
          <w:rFonts w:ascii="Times New Roman" w:hAnsi="Times New Roman" w:cs="Times New Roman"/>
          <w:b/>
          <w:sz w:val="24"/>
          <w:szCs w:val="24"/>
        </w:rPr>
        <w:lastRenderedPageBreak/>
        <w:t>Этнический статус или статус меньшинства</w:t>
      </w:r>
    </w:p>
    <w:p w:rsidR="00E255DF" w:rsidRDefault="00E255DF" w:rsidP="00E255DF">
      <w:pPr>
        <w:jc w:val="both"/>
        <w:rPr>
          <w:rFonts w:ascii="Times New Roman" w:hAnsi="Times New Roman" w:cs="Times New Roman"/>
          <w:sz w:val="24"/>
          <w:szCs w:val="24"/>
        </w:rPr>
      </w:pPr>
      <w:r w:rsidRPr="00E255DF">
        <w:rPr>
          <w:rFonts w:ascii="Times New Roman" w:hAnsi="Times New Roman" w:cs="Times New Roman"/>
          <w:sz w:val="24"/>
          <w:szCs w:val="24"/>
        </w:rPr>
        <w:t>В Декларации о правах лиц, принадлежащих к национальным или этническим, религиозным и языковым меньшинствам (1992 год) и Декларации о правах коренных народов (2007 год), предусматривается, что лица, принадлежащие к меньшинствам и коренным народам, имеют право участвовать в политической, экономической, социальной и культурной жизни государства.</w:t>
      </w:r>
    </w:p>
    <w:p w:rsidR="00E255DF" w:rsidRPr="00E255DF" w:rsidRDefault="00E255DF" w:rsidP="00E255DF">
      <w:pPr>
        <w:jc w:val="both"/>
        <w:rPr>
          <w:rFonts w:ascii="Times New Roman" w:hAnsi="Times New Roman" w:cs="Times New Roman"/>
          <w:b/>
          <w:sz w:val="24"/>
          <w:szCs w:val="24"/>
        </w:rPr>
      </w:pPr>
      <w:r w:rsidRPr="00E255DF">
        <w:rPr>
          <w:rFonts w:ascii="Times New Roman" w:hAnsi="Times New Roman" w:cs="Times New Roman"/>
          <w:b/>
          <w:sz w:val="24"/>
          <w:szCs w:val="24"/>
        </w:rPr>
        <w:t>Статус инвалидности</w:t>
      </w:r>
    </w:p>
    <w:p w:rsidR="00E255DF" w:rsidRDefault="00E255DF" w:rsidP="00E255DF">
      <w:pPr>
        <w:jc w:val="both"/>
        <w:rPr>
          <w:rFonts w:ascii="Times New Roman" w:hAnsi="Times New Roman" w:cs="Times New Roman"/>
          <w:sz w:val="24"/>
          <w:szCs w:val="24"/>
        </w:rPr>
      </w:pPr>
      <w:r w:rsidRPr="00E255DF">
        <w:rPr>
          <w:rFonts w:ascii="Times New Roman" w:hAnsi="Times New Roman" w:cs="Times New Roman"/>
          <w:sz w:val="24"/>
          <w:szCs w:val="24"/>
        </w:rPr>
        <w:t>Конвенция Организации Объединенных Наций о правах инвалидов (2006) призывает государств-участник</w:t>
      </w:r>
      <w:r>
        <w:rPr>
          <w:rFonts w:ascii="Times New Roman" w:hAnsi="Times New Roman" w:cs="Times New Roman"/>
          <w:sz w:val="24"/>
          <w:szCs w:val="24"/>
        </w:rPr>
        <w:t>ов</w:t>
      </w:r>
      <w:r w:rsidRPr="00E255DF">
        <w:rPr>
          <w:rFonts w:ascii="Times New Roman" w:hAnsi="Times New Roman" w:cs="Times New Roman"/>
          <w:sz w:val="24"/>
          <w:szCs w:val="24"/>
        </w:rPr>
        <w:t xml:space="preserve"> обеспечива</w:t>
      </w:r>
      <w:r>
        <w:rPr>
          <w:rFonts w:ascii="Times New Roman" w:hAnsi="Times New Roman" w:cs="Times New Roman"/>
          <w:sz w:val="24"/>
          <w:szCs w:val="24"/>
        </w:rPr>
        <w:t>ть</w:t>
      </w:r>
      <w:r w:rsidRPr="00E255DF">
        <w:rPr>
          <w:rFonts w:ascii="Times New Roman" w:hAnsi="Times New Roman" w:cs="Times New Roman"/>
          <w:sz w:val="24"/>
          <w:szCs w:val="24"/>
        </w:rPr>
        <w:t xml:space="preserve">, </w:t>
      </w:r>
      <w:r w:rsidR="00C64366">
        <w:rPr>
          <w:rFonts w:ascii="Times New Roman" w:hAnsi="Times New Roman" w:cs="Times New Roman"/>
          <w:sz w:val="24"/>
          <w:szCs w:val="24"/>
        </w:rPr>
        <w:t xml:space="preserve">возможность </w:t>
      </w:r>
      <w:r w:rsidRPr="00E255DF">
        <w:rPr>
          <w:rFonts w:ascii="Times New Roman" w:hAnsi="Times New Roman" w:cs="Times New Roman"/>
          <w:sz w:val="24"/>
          <w:szCs w:val="24"/>
        </w:rPr>
        <w:t>инвалид</w:t>
      </w:r>
      <w:r w:rsidR="00C64366">
        <w:rPr>
          <w:rFonts w:ascii="Times New Roman" w:hAnsi="Times New Roman" w:cs="Times New Roman"/>
          <w:sz w:val="24"/>
          <w:szCs w:val="24"/>
        </w:rPr>
        <w:t xml:space="preserve">ов </w:t>
      </w:r>
      <w:r w:rsidRPr="00E255DF">
        <w:rPr>
          <w:rFonts w:ascii="Times New Roman" w:hAnsi="Times New Roman" w:cs="Times New Roman"/>
          <w:sz w:val="24"/>
          <w:szCs w:val="24"/>
        </w:rPr>
        <w:t>эффективно и всесторонне участвовать в политической и общественной жизни наравне с другими, прямо или через свободно выбранных представителей, включая право и возможность инвалидов голосовать и быть избранными. Резолюция 2155 (2017) Парламентской ассамблеи Совета Европы (</w:t>
      </w:r>
      <w:proofErr w:type="gramStart"/>
      <w:r w:rsidRPr="00E255DF">
        <w:rPr>
          <w:rFonts w:ascii="Times New Roman" w:hAnsi="Times New Roman" w:cs="Times New Roman"/>
          <w:sz w:val="24"/>
          <w:szCs w:val="24"/>
        </w:rPr>
        <w:t>ПАСЕ</w:t>
      </w:r>
      <w:proofErr w:type="gramEnd"/>
      <w:r w:rsidRPr="00E255DF">
        <w:rPr>
          <w:rFonts w:ascii="Times New Roman" w:hAnsi="Times New Roman" w:cs="Times New Roman"/>
          <w:sz w:val="24"/>
          <w:szCs w:val="24"/>
        </w:rPr>
        <w:t>) о политических правах инвалидов рекомендует странам рассмотреть вопрос об установлении квот для участия инвалидов в парламентских и местных выборах в целях расширения их участия и представленности.</w:t>
      </w:r>
    </w:p>
    <w:p w:rsidR="009C7951" w:rsidRPr="009C7951" w:rsidRDefault="009C7951" w:rsidP="00E255DF">
      <w:pPr>
        <w:jc w:val="both"/>
        <w:rPr>
          <w:rFonts w:ascii="Times New Roman" w:hAnsi="Times New Roman" w:cs="Times New Roman"/>
          <w:b/>
          <w:sz w:val="24"/>
          <w:szCs w:val="24"/>
        </w:rPr>
      </w:pPr>
      <w:r w:rsidRPr="009C7951">
        <w:rPr>
          <w:rFonts w:ascii="Times New Roman" w:hAnsi="Times New Roman" w:cs="Times New Roman"/>
          <w:b/>
          <w:sz w:val="24"/>
          <w:szCs w:val="24"/>
        </w:rPr>
        <w:t>Основные понятия:</w:t>
      </w:r>
    </w:p>
    <w:p w:rsidR="009C7951" w:rsidRPr="009C7951" w:rsidRDefault="009C7951" w:rsidP="009C7951">
      <w:pPr>
        <w:jc w:val="both"/>
        <w:rPr>
          <w:rFonts w:ascii="Times New Roman" w:hAnsi="Times New Roman" w:cs="Times New Roman"/>
          <w:sz w:val="24"/>
          <w:szCs w:val="24"/>
        </w:rPr>
      </w:pPr>
      <w:r>
        <w:rPr>
          <w:rFonts w:ascii="Times New Roman" w:hAnsi="Times New Roman" w:cs="Times New Roman"/>
          <w:sz w:val="24"/>
          <w:szCs w:val="24"/>
        </w:rPr>
        <w:t>Показатель</w:t>
      </w:r>
      <w:r w:rsidRPr="009C7951">
        <w:rPr>
          <w:rFonts w:ascii="Times New Roman" w:hAnsi="Times New Roman" w:cs="Times New Roman"/>
          <w:sz w:val="24"/>
          <w:szCs w:val="24"/>
        </w:rPr>
        <w:t xml:space="preserve"> основан на следующих ключевых понятиях и терминах:  </w:t>
      </w:r>
    </w:p>
    <w:p w:rsidR="009C7951" w:rsidRPr="009C7951" w:rsidRDefault="009C7951" w:rsidP="00C716F7">
      <w:pPr>
        <w:pStyle w:val="a6"/>
        <w:numPr>
          <w:ilvl w:val="0"/>
          <w:numId w:val="5"/>
        </w:numPr>
        <w:ind w:hanging="436"/>
        <w:jc w:val="both"/>
        <w:rPr>
          <w:rFonts w:ascii="Times New Roman" w:hAnsi="Times New Roman" w:cs="Times New Roman"/>
          <w:sz w:val="24"/>
          <w:szCs w:val="24"/>
        </w:rPr>
      </w:pPr>
      <w:r w:rsidRPr="009C7951">
        <w:rPr>
          <w:rFonts w:ascii="Times New Roman" w:hAnsi="Times New Roman" w:cs="Times New Roman"/>
          <w:sz w:val="24"/>
          <w:szCs w:val="24"/>
        </w:rPr>
        <w:t>Национальный законодательный орган: законодательный орган (альтернативно называемый "собранием" или "парламентом") является многомандатной ветвью власти, которая рассматривает общественные вопросы, принимает законы и осуществляет надзор за исполнительной властью.</w:t>
      </w:r>
    </w:p>
    <w:p w:rsidR="009C7951" w:rsidRDefault="009C7951" w:rsidP="009C7951">
      <w:pPr>
        <w:pStyle w:val="a6"/>
        <w:numPr>
          <w:ilvl w:val="0"/>
          <w:numId w:val="4"/>
        </w:numPr>
        <w:ind w:left="1560" w:firstLine="141"/>
        <w:jc w:val="both"/>
        <w:rPr>
          <w:rFonts w:ascii="Times New Roman" w:hAnsi="Times New Roman" w:cs="Times New Roman"/>
          <w:sz w:val="24"/>
          <w:szCs w:val="24"/>
        </w:rPr>
      </w:pPr>
      <w:r w:rsidRPr="009C7951">
        <w:rPr>
          <w:rFonts w:ascii="Times New Roman" w:hAnsi="Times New Roman" w:cs="Times New Roman"/>
          <w:sz w:val="24"/>
          <w:szCs w:val="24"/>
        </w:rPr>
        <w:t>Однопалатные / двухпалатные парламенты: законодательная власть может состоять из одной палаты (однопалатный парламент) или двух палат (двухпалатный парламент). Организация законодательной власти страны определяется ее конституцией. Во всем мире около 59% всех стран имеют однопалатные законодательные органы, а остальные 41% - двухпалатные.</w:t>
      </w:r>
      <w:r w:rsidR="00B17513">
        <w:rPr>
          <w:rStyle w:val="a5"/>
          <w:rFonts w:ascii="Times New Roman" w:hAnsi="Times New Roman" w:cs="Times New Roman"/>
          <w:sz w:val="24"/>
          <w:szCs w:val="24"/>
        </w:rPr>
        <w:footnoteReference w:id="2"/>
      </w:r>
      <w:r w:rsidRPr="009C7951">
        <w:rPr>
          <w:rFonts w:ascii="Times New Roman" w:hAnsi="Times New Roman" w:cs="Times New Roman"/>
          <w:sz w:val="24"/>
          <w:szCs w:val="24"/>
        </w:rPr>
        <w:t xml:space="preserve"> Чтобы обеспечить всесторонний анализ, этот показатель будет рассматривать обе палаты в двухпалатных парламентах.</w:t>
      </w:r>
    </w:p>
    <w:p w:rsidR="009C7951" w:rsidRPr="00C716F7" w:rsidRDefault="009C7951" w:rsidP="00C716F7">
      <w:pPr>
        <w:pStyle w:val="a6"/>
        <w:numPr>
          <w:ilvl w:val="1"/>
          <w:numId w:val="7"/>
        </w:numPr>
        <w:ind w:left="709" w:hanging="425"/>
        <w:jc w:val="both"/>
        <w:rPr>
          <w:rFonts w:ascii="Times New Roman" w:hAnsi="Times New Roman" w:cs="Times New Roman"/>
          <w:sz w:val="24"/>
          <w:szCs w:val="24"/>
        </w:rPr>
      </w:pPr>
      <w:r w:rsidRPr="00C716F7">
        <w:rPr>
          <w:rFonts w:ascii="Times New Roman" w:hAnsi="Times New Roman" w:cs="Times New Roman"/>
          <w:sz w:val="24"/>
          <w:szCs w:val="24"/>
        </w:rPr>
        <w:t>Член парламента: лицо, которое официально является избранным или назначенным членом национального законодательного органа. Эти метаданные учитывают всех членов нижней и верхней палат, независимо от способа отбора (прямые выборы, косвенные выборы и назначение).</w:t>
      </w:r>
    </w:p>
    <w:p w:rsidR="009C7951" w:rsidRDefault="00610B00" w:rsidP="00610B00">
      <w:pPr>
        <w:pStyle w:val="a6"/>
        <w:numPr>
          <w:ilvl w:val="0"/>
          <w:numId w:val="8"/>
        </w:numPr>
        <w:jc w:val="both"/>
        <w:rPr>
          <w:rFonts w:ascii="Times New Roman" w:hAnsi="Times New Roman" w:cs="Times New Roman"/>
          <w:sz w:val="24"/>
          <w:szCs w:val="24"/>
        </w:rPr>
      </w:pPr>
      <w:r w:rsidRPr="00610B00">
        <w:rPr>
          <w:rFonts w:ascii="Times New Roman" w:hAnsi="Times New Roman" w:cs="Times New Roman"/>
          <w:sz w:val="24"/>
          <w:szCs w:val="24"/>
        </w:rPr>
        <w:t>Спикер: Спикер (альтернативно называемый «президент» или «председатель» законодательной власти) является председателем законодательной власти.</w:t>
      </w:r>
    </w:p>
    <w:p w:rsidR="00610B00" w:rsidRDefault="00610B00" w:rsidP="00610B00">
      <w:pPr>
        <w:pStyle w:val="a6"/>
        <w:numPr>
          <w:ilvl w:val="0"/>
          <w:numId w:val="8"/>
        </w:numPr>
        <w:jc w:val="both"/>
        <w:rPr>
          <w:rFonts w:ascii="Times New Roman" w:hAnsi="Times New Roman" w:cs="Times New Roman"/>
          <w:sz w:val="24"/>
          <w:szCs w:val="24"/>
        </w:rPr>
      </w:pPr>
      <w:r w:rsidRPr="00610B00">
        <w:rPr>
          <w:rFonts w:ascii="Times New Roman" w:hAnsi="Times New Roman" w:cs="Times New Roman"/>
          <w:sz w:val="24"/>
          <w:szCs w:val="24"/>
        </w:rPr>
        <w:t xml:space="preserve">Постоянный комитет (альтернативный термин "Постоянный комитет"): учреждается на весь срок полномочий законодательного органа и в целом согласуется с конкретными направлениями политики ключевых правительственных ведомств. Для целей показателя ЦУР 16.7.1 (a) </w:t>
      </w:r>
      <w:r w:rsidRPr="00610B00">
        <w:rPr>
          <w:rFonts w:ascii="Times New Roman" w:hAnsi="Times New Roman" w:cs="Times New Roman"/>
          <w:sz w:val="24"/>
          <w:szCs w:val="24"/>
        </w:rPr>
        <w:lastRenderedPageBreak/>
        <w:t xml:space="preserve">рассматриваются </w:t>
      </w:r>
      <w:proofErr w:type="gramStart"/>
      <w:r w:rsidRPr="00610B00">
        <w:rPr>
          <w:rFonts w:ascii="Times New Roman" w:hAnsi="Times New Roman" w:cs="Times New Roman"/>
          <w:sz w:val="24"/>
          <w:szCs w:val="24"/>
        </w:rPr>
        <w:t>постоянны</w:t>
      </w:r>
      <w:r>
        <w:rPr>
          <w:rFonts w:ascii="Times New Roman" w:hAnsi="Times New Roman" w:cs="Times New Roman"/>
          <w:sz w:val="24"/>
          <w:szCs w:val="24"/>
        </w:rPr>
        <w:t>е комитеты, отвечающие за пять</w:t>
      </w:r>
      <w:proofErr w:type="gramEnd"/>
      <w:r>
        <w:rPr>
          <w:rFonts w:ascii="Times New Roman" w:hAnsi="Times New Roman" w:cs="Times New Roman"/>
          <w:sz w:val="24"/>
          <w:szCs w:val="24"/>
        </w:rPr>
        <w:t xml:space="preserve"> направлений</w:t>
      </w:r>
      <w:r w:rsidRPr="00610B00">
        <w:rPr>
          <w:rFonts w:ascii="Times New Roman" w:hAnsi="Times New Roman" w:cs="Times New Roman"/>
          <w:sz w:val="24"/>
          <w:szCs w:val="24"/>
        </w:rPr>
        <w:t>: иностранные дела, оборона, финансы, права человека и гендерное равенство.</w:t>
      </w:r>
    </w:p>
    <w:p w:rsidR="00610B00" w:rsidRDefault="00610B00" w:rsidP="00610B00">
      <w:pPr>
        <w:pStyle w:val="a6"/>
        <w:numPr>
          <w:ilvl w:val="0"/>
          <w:numId w:val="8"/>
        </w:numPr>
        <w:jc w:val="both"/>
        <w:rPr>
          <w:rFonts w:ascii="Times New Roman" w:hAnsi="Times New Roman" w:cs="Times New Roman"/>
          <w:sz w:val="24"/>
          <w:szCs w:val="24"/>
        </w:rPr>
      </w:pPr>
      <w:r w:rsidRPr="00610B00">
        <w:rPr>
          <w:rFonts w:ascii="Times New Roman" w:hAnsi="Times New Roman" w:cs="Times New Roman"/>
          <w:sz w:val="24"/>
          <w:szCs w:val="24"/>
        </w:rPr>
        <w:t>Председатель Постоянного комитета: лицо, назначенное председательствовать в работе Постоянного комитета, избираемое путем выдвижения кандидатур политическими партиями, избрания депутатами, назначения спикером или другими средствами.</w:t>
      </w:r>
    </w:p>
    <w:p w:rsidR="00610B00" w:rsidRDefault="00B17513" w:rsidP="00B17513">
      <w:pPr>
        <w:pStyle w:val="a6"/>
        <w:numPr>
          <w:ilvl w:val="0"/>
          <w:numId w:val="8"/>
        </w:numPr>
        <w:jc w:val="both"/>
        <w:rPr>
          <w:rFonts w:ascii="Times New Roman" w:hAnsi="Times New Roman" w:cs="Times New Roman"/>
          <w:sz w:val="24"/>
          <w:szCs w:val="24"/>
        </w:rPr>
      </w:pPr>
      <w:r w:rsidRPr="00B17513">
        <w:rPr>
          <w:rFonts w:ascii="Times New Roman" w:hAnsi="Times New Roman" w:cs="Times New Roman"/>
          <w:sz w:val="24"/>
          <w:szCs w:val="24"/>
        </w:rPr>
        <w:t xml:space="preserve">Инвалидность: </w:t>
      </w:r>
      <w:r>
        <w:rPr>
          <w:rFonts w:ascii="Times New Roman" w:hAnsi="Times New Roman" w:cs="Times New Roman"/>
          <w:sz w:val="24"/>
          <w:szCs w:val="24"/>
        </w:rPr>
        <w:t>наличие у людей</w:t>
      </w:r>
      <w:r w:rsidRPr="00B17513">
        <w:rPr>
          <w:rFonts w:ascii="Times New Roman" w:hAnsi="Times New Roman" w:cs="Times New Roman"/>
          <w:sz w:val="24"/>
          <w:szCs w:val="24"/>
        </w:rPr>
        <w:t xml:space="preserve"> устойчивы</w:t>
      </w:r>
      <w:r>
        <w:rPr>
          <w:rFonts w:ascii="Times New Roman" w:hAnsi="Times New Roman" w:cs="Times New Roman"/>
          <w:sz w:val="24"/>
          <w:szCs w:val="24"/>
        </w:rPr>
        <w:t>х</w:t>
      </w:r>
      <w:r w:rsidRPr="00B17513">
        <w:rPr>
          <w:rFonts w:ascii="Times New Roman" w:hAnsi="Times New Roman" w:cs="Times New Roman"/>
          <w:sz w:val="24"/>
          <w:szCs w:val="24"/>
        </w:rPr>
        <w:t xml:space="preserve"> физически</w:t>
      </w:r>
      <w:r>
        <w:rPr>
          <w:rFonts w:ascii="Times New Roman" w:hAnsi="Times New Roman" w:cs="Times New Roman"/>
          <w:sz w:val="24"/>
          <w:szCs w:val="24"/>
        </w:rPr>
        <w:t>х</w:t>
      </w:r>
      <w:r w:rsidRPr="00B17513">
        <w:rPr>
          <w:rFonts w:ascii="Times New Roman" w:hAnsi="Times New Roman" w:cs="Times New Roman"/>
          <w:sz w:val="24"/>
          <w:szCs w:val="24"/>
        </w:rPr>
        <w:t>, психически</w:t>
      </w:r>
      <w:r>
        <w:rPr>
          <w:rFonts w:ascii="Times New Roman" w:hAnsi="Times New Roman" w:cs="Times New Roman"/>
          <w:sz w:val="24"/>
          <w:szCs w:val="24"/>
        </w:rPr>
        <w:t>х</w:t>
      </w:r>
      <w:r w:rsidRPr="00B17513">
        <w:rPr>
          <w:rFonts w:ascii="Times New Roman" w:hAnsi="Times New Roman" w:cs="Times New Roman"/>
          <w:sz w:val="24"/>
          <w:szCs w:val="24"/>
        </w:rPr>
        <w:t>, интеллектуальны</w:t>
      </w:r>
      <w:r>
        <w:rPr>
          <w:rFonts w:ascii="Times New Roman" w:hAnsi="Times New Roman" w:cs="Times New Roman"/>
          <w:sz w:val="24"/>
          <w:szCs w:val="24"/>
        </w:rPr>
        <w:t>х</w:t>
      </w:r>
      <w:r w:rsidRPr="00B17513">
        <w:rPr>
          <w:rFonts w:ascii="Times New Roman" w:hAnsi="Times New Roman" w:cs="Times New Roman"/>
          <w:sz w:val="24"/>
          <w:szCs w:val="24"/>
        </w:rPr>
        <w:t xml:space="preserve"> или сенсорны</w:t>
      </w:r>
      <w:r>
        <w:rPr>
          <w:rFonts w:ascii="Times New Roman" w:hAnsi="Times New Roman" w:cs="Times New Roman"/>
          <w:sz w:val="24"/>
          <w:szCs w:val="24"/>
        </w:rPr>
        <w:t>х</w:t>
      </w:r>
      <w:r w:rsidRPr="00B17513">
        <w:rPr>
          <w:rFonts w:ascii="Times New Roman" w:hAnsi="Times New Roman" w:cs="Times New Roman"/>
          <w:sz w:val="24"/>
          <w:szCs w:val="24"/>
        </w:rPr>
        <w:t xml:space="preserve"> нарушени</w:t>
      </w:r>
      <w:r>
        <w:rPr>
          <w:rFonts w:ascii="Times New Roman" w:hAnsi="Times New Roman" w:cs="Times New Roman"/>
          <w:sz w:val="24"/>
          <w:szCs w:val="24"/>
        </w:rPr>
        <w:t>й</w:t>
      </w:r>
      <w:r w:rsidRPr="00B17513">
        <w:rPr>
          <w:rFonts w:ascii="Times New Roman" w:hAnsi="Times New Roman" w:cs="Times New Roman"/>
          <w:sz w:val="24"/>
          <w:szCs w:val="24"/>
        </w:rPr>
        <w:t>, которые при взаимодействии с различными барьерами могут мешать полному и эффективному участию инвалидов в жизни общества наравне с другими.</w:t>
      </w:r>
      <w:r>
        <w:rPr>
          <w:rStyle w:val="a5"/>
          <w:rFonts w:ascii="Times New Roman" w:hAnsi="Times New Roman" w:cs="Times New Roman"/>
          <w:sz w:val="24"/>
          <w:szCs w:val="24"/>
        </w:rPr>
        <w:footnoteReference w:id="3"/>
      </w:r>
    </w:p>
    <w:p w:rsidR="00B17513" w:rsidRDefault="00B17513" w:rsidP="00B17513">
      <w:pPr>
        <w:pStyle w:val="a6"/>
        <w:numPr>
          <w:ilvl w:val="0"/>
          <w:numId w:val="8"/>
        </w:numPr>
        <w:jc w:val="both"/>
        <w:rPr>
          <w:rFonts w:ascii="Times New Roman" w:hAnsi="Times New Roman" w:cs="Times New Roman"/>
          <w:sz w:val="24"/>
          <w:szCs w:val="24"/>
        </w:rPr>
      </w:pPr>
      <w:r w:rsidRPr="00B17513">
        <w:rPr>
          <w:rFonts w:ascii="Times New Roman" w:hAnsi="Times New Roman" w:cs="Times New Roman"/>
          <w:sz w:val="24"/>
          <w:szCs w:val="24"/>
        </w:rPr>
        <w:t>Группа населения: население страны представляет собой мозаику различных групп населения, которые могут быть идентифицированы в зависимости от расовой или этнической принадлежности, языка, миграционного статуса, религиозной принадлежности, сексуальной ориентации, а также статуса инвалидности (ЕЭК ООН). В этом показателе используется широкое определение групп населения, не ограничиваясь меньшинствами</w:t>
      </w:r>
      <w:r>
        <w:rPr>
          <w:rStyle w:val="a5"/>
          <w:rFonts w:ascii="Times New Roman" w:hAnsi="Times New Roman" w:cs="Times New Roman"/>
          <w:sz w:val="24"/>
          <w:szCs w:val="24"/>
        </w:rPr>
        <w:footnoteReference w:id="4"/>
      </w:r>
      <w:r w:rsidRPr="00B17513">
        <w:rPr>
          <w:rFonts w:ascii="Times New Roman" w:hAnsi="Times New Roman" w:cs="Times New Roman"/>
          <w:sz w:val="24"/>
          <w:szCs w:val="24"/>
        </w:rPr>
        <w:t xml:space="preserve"> и коренными народами</w:t>
      </w:r>
      <w:r>
        <w:rPr>
          <w:rStyle w:val="a5"/>
          <w:rFonts w:ascii="Times New Roman" w:hAnsi="Times New Roman" w:cs="Times New Roman"/>
          <w:sz w:val="24"/>
          <w:szCs w:val="24"/>
        </w:rPr>
        <w:footnoteReference w:id="5"/>
      </w:r>
      <w:r w:rsidRPr="00B17513">
        <w:rPr>
          <w:rFonts w:ascii="Times New Roman" w:hAnsi="Times New Roman" w:cs="Times New Roman"/>
          <w:sz w:val="24"/>
          <w:szCs w:val="24"/>
        </w:rPr>
        <w:t>, с тем</w:t>
      </w:r>
      <w:r>
        <w:rPr>
          <w:rFonts w:ascii="Times New Roman" w:hAnsi="Times New Roman" w:cs="Times New Roman"/>
          <w:sz w:val="24"/>
          <w:szCs w:val="24"/>
        </w:rPr>
        <w:t>,</w:t>
      </w:r>
      <w:r w:rsidRPr="00B17513">
        <w:rPr>
          <w:rFonts w:ascii="Times New Roman" w:hAnsi="Times New Roman" w:cs="Times New Roman"/>
          <w:sz w:val="24"/>
          <w:szCs w:val="24"/>
        </w:rPr>
        <w:t xml:space="preserve"> чтобы охватить все национально значимые группы, отслеживаемые тем или иным парламентом, что зависит от конституционных и избирательных мер, принимаемых для обеспечения представительства определенных групп. Такие меры иногда распространяются на другие группы, помимо "меньшинств", такие, как, например, профессиональные группы</w:t>
      </w:r>
      <w:r>
        <w:rPr>
          <w:rStyle w:val="a5"/>
          <w:rFonts w:ascii="Times New Roman" w:hAnsi="Times New Roman" w:cs="Times New Roman"/>
          <w:sz w:val="24"/>
          <w:szCs w:val="24"/>
        </w:rPr>
        <w:footnoteReference w:id="6"/>
      </w:r>
      <w:r w:rsidRPr="00B17513">
        <w:rPr>
          <w:rFonts w:ascii="Times New Roman" w:hAnsi="Times New Roman" w:cs="Times New Roman"/>
          <w:sz w:val="24"/>
          <w:szCs w:val="24"/>
        </w:rPr>
        <w:t>.</w:t>
      </w:r>
    </w:p>
    <w:p w:rsidR="00057DC1" w:rsidRDefault="00057DC1" w:rsidP="00057DC1">
      <w:pPr>
        <w:jc w:val="both"/>
        <w:rPr>
          <w:rFonts w:ascii="Times New Roman" w:hAnsi="Times New Roman" w:cs="Times New Roman"/>
          <w:b/>
          <w:sz w:val="24"/>
          <w:szCs w:val="24"/>
        </w:rPr>
      </w:pPr>
      <w:r w:rsidRPr="00057DC1">
        <w:rPr>
          <w:rFonts w:ascii="Times New Roman" w:hAnsi="Times New Roman" w:cs="Times New Roman"/>
          <w:b/>
          <w:sz w:val="24"/>
          <w:szCs w:val="24"/>
        </w:rPr>
        <w:t>Комментарии и ограничения:</w:t>
      </w:r>
    </w:p>
    <w:p w:rsidR="00057DC1" w:rsidRDefault="00057DC1" w:rsidP="00057DC1">
      <w:pPr>
        <w:jc w:val="both"/>
        <w:rPr>
          <w:rFonts w:ascii="Times New Roman" w:hAnsi="Times New Roman" w:cs="Times New Roman"/>
          <w:sz w:val="24"/>
          <w:szCs w:val="24"/>
          <w:u w:val="single"/>
        </w:rPr>
      </w:pPr>
      <w:r>
        <w:rPr>
          <w:rFonts w:ascii="Times New Roman" w:hAnsi="Times New Roman" w:cs="Times New Roman"/>
          <w:sz w:val="24"/>
          <w:szCs w:val="24"/>
          <w:u w:val="single"/>
        </w:rPr>
        <w:t>П</w:t>
      </w:r>
      <w:r w:rsidRPr="00057DC1">
        <w:rPr>
          <w:rFonts w:ascii="Times New Roman" w:hAnsi="Times New Roman" w:cs="Times New Roman"/>
          <w:sz w:val="24"/>
          <w:szCs w:val="24"/>
          <w:u w:val="single"/>
        </w:rPr>
        <w:t>редставлени</w:t>
      </w:r>
      <w:r>
        <w:rPr>
          <w:rFonts w:ascii="Times New Roman" w:hAnsi="Times New Roman" w:cs="Times New Roman"/>
          <w:sz w:val="24"/>
          <w:szCs w:val="24"/>
          <w:u w:val="single"/>
        </w:rPr>
        <w:t>е</w:t>
      </w:r>
      <w:r w:rsidRPr="00057DC1">
        <w:rPr>
          <w:rFonts w:ascii="Times New Roman" w:hAnsi="Times New Roman" w:cs="Times New Roman"/>
          <w:sz w:val="24"/>
          <w:szCs w:val="24"/>
          <w:u w:val="single"/>
        </w:rPr>
        <w:t xml:space="preserve"> </w:t>
      </w:r>
      <w:r>
        <w:rPr>
          <w:rFonts w:ascii="Times New Roman" w:hAnsi="Times New Roman" w:cs="Times New Roman"/>
          <w:sz w:val="24"/>
          <w:szCs w:val="24"/>
          <w:u w:val="single"/>
        </w:rPr>
        <w:t>и</w:t>
      </w:r>
      <w:r w:rsidRPr="00057DC1">
        <w:rPr>
          <w:rFonts w:ascii="Times New Roman" w:hAnsi="Times New Roman" w:cs="Times New Roman"/>
          <w:sz w:val="24"/>
          <w:szCs w:val="24"/>
          <w:u w:val="single"/>
        </w:rPr>
        <w:t>змерени</w:t>
      </w:r>
      <w:r>
        <w:rPr>
          <w:rFonts w:ascii="Times New Roman" w:hAnsi="Times New Roman" w:cs="Times New Roman"/>
          <w:sz w:val="24"/>
          <w:szCs w:val="24"/>
          <w:u w:val="single"/>
        </w:rPr>
        <w:t>я</w:t>
      </w:r>
    </w:p>
    <w:p w:rsidR="00057DC1" w:rsidRDefault="00C40FE8" w:rsidP="00C40FE8">
      <w:pPr>
        <w:pStyle w:val="a6"/>
        <w:numPr>
          <w:ilvl w:val="0"/>
          <w:numId w:val="9"/>
        </w:numPr>
        <w:jc w:val="both"/>
        <w:rPr>
          <w:rFonts w:ascii="Times New Roman" w:hAnsi="Times New Roman" w:cs="Times New Roman"/>
          <w:sz w:val="24"/>
          <w:szCs w:val="24"/>
        </w:rPr>
      </w:pPr>
      <w:r w:rsidRPr="00C40FE8">
        <w:rPr>
          <w:rFonts w:ascii="Times New Roman" w:hAnsi="Times New Roman" w:cs="Times New Roman"/>
          <w:sz w:val="24"/>
          <w:szCs w:val="24"/>
        </w:rPr>
        <w:t xml:space="preserve">Значение описательной репрезентации оспаривалось по-разному. Во-первых, возникает вопрос о том, что и кто должен быть отражен в представительном органе; почему следует быть внимательным к некоторым группам (женщины, молодежь, меньшинства и т.д.), Но не к другим (бедные, ЛГБТ, "этнические" группы, которые могут быть официально не признаны и т.д.)? Во-вторых, зеркальное представление может считаться опасным, если оно не позволяет гражданам выбирать представителей, не похожих на них. Одним из основных принципов демократии является свобода выбора при голосовании, и если кто-то </w:t>
      </w:r>
      <w:r w:rsidRPr="00C40FE8">
        <w:rPr>
          <w:rFonts w:ascii="Times New Roman" w:hAnsi="Times New Roman" w:cs="Times New Roman"/>
          <w:sz w:val="24"/>
          <w:szCs w:val="24"/>
        </w:rPr>
        <w:lastRenderedPageBreak/>
        <w:t xml:space="preserve">вынужден голосовать за кандидата своего пола или этнической принадлежности, то эта неотъемлемая свобода ограничена. В-третьих, описательное представление </w:t>
      </w:r>
      <w:proofErr w:type="gramStart"/>
      <w:r w:rsidRPr="00C40FE8">
        <w:rPr>
          <w:rFonts w:ascii="Times New Roman" w:hAnsi="Times New Roman" w:cs="Times New Roman"/>
          <w:sz w:val="24"/>
          <w:szCs w:val="24"/>
        </w:rPr>
        <w:t>может</w:t>
      </w:r>
      <w:proofErr w:type="gramEnd"/>
      <w:r w:rsidRPr="00C40FE8">
        <w:rPr>
          <w:rFonts w:ascii="Times New Roman" w:hAnsi="Times New Roman" w:cs="Times New Roman"/>
          <w:sz w:val="24"/>
          <w:szCs w:val="24"/>
        </w:rPr>
        <w:t xml:space="preserve"> в конечном счете стать самоцелью. Обеспокоенность по поводу эффективного представительства не должна прекращаться после того, как в парламенте будет достаточное число членов для каждой группы меньшинств. Действительно, на данном этапе озабоченность по поводу адекватного политического представительства должна только начинаться. Эти члены должны иметь возможность выражать обеспокоенность меньшинств и иметь те же возможности влиять на политику, что и другие члены. Тем не менее, если парламент не включает ни одного, или очень мало, женщин, молоде</w:t>
      </w:r>
      <w:r>
        <w:rPr>
          <w:rFonts w:ascii="Times New Roman" w:hAnsi="Times New Roman" w:cs="Times New Roman"/>
          <w:sz w:val="24"/>
          <w:szCs w:val="24"/>
        </w:rPr>
        <w:t>жи, меньшинств и т. д. вероятно</w:t>
      </w:r>
      <w:r w:rsidRPr="00C40FE8">
        <w:rPr>
          <w:rFonts w:ascii="Times New Roman" w:hAnsi="Times New Roman" w:cs="Times New Roman"/>
          <w:sz w:val="24"/>
          <w:szCs w:val="24"/>
        </w:rPr>
        <w:t>, это тревожный признак того, что их интересы не б</w:t>
      </w:r>
      <w:r>
        <w:rPr>
          <w:rFonts w:ascii="Times New Roman" w:hAnsi="Times New Roman" w:cs="Times New Roman"/>
          <w:sz w:val="24"/>
          <w:szCs w:val="24"/>
        </w:rPr>
        <w:t>удут</w:t>
      </w:r>
      <w:r w:rsidRPr="00C40FE8">
        <w:rPr>
          <w:rFonts w:ascii="Times New Roman" w:hAnsi="Times New Roman" w:cs="Times New Roman"/>
          <w:sz w:val="24"/>
          <w:szCs w:val="24"/>
        </w:rPr>
        <w:t xml:space="preserve"> услышаны</w:t>
      </w:r>
      <w:r w:rsidR="007048CD">
        <w:rPr>
          <w:rStyle w:val="a5"/>
          <w:rFonts w:ascii="Times New Roman" w:hAnsi="Times New Roman" w:cs="Times New Roman"/>
          <w:sz w:val="24"/>
          <w:szCs w:val="24"/>
        </w:rPr>
        <w:footnoteReference w:id="7"/>
      </w:r>
      <w:r w:rsidRPr="00C40FE8">
        <w:rPr>
          <w:rFonts w:ascii="Times New Roman" w:hAnsi="Times New Roman" w:cs="Times New Roman"/>
          <w:sz w:val="24"/>
          <w:szCs w:val="24"/>
        </w:rPr>
        <w:t>.</w:t>
      </w:r>
    </w:p>
    <w:p w:rsidR="00C40FE8" w:rsidRDefault="00C40FE8" w:rsidP="00C40FE8">
      <w:pPr>
        <w:pStyle w:val="a6"/>
        <w:numPr>
          <w:ilvl w:val="0"/>
          <w:numId w:val="9"/>
        </w:numPr>
        <w:jc w:val="both"/>
        <w:rPr>
          <w:rFonts w:ascii="Times New Roman" w:hAnsi="Times New Roman" w:cs="Times New Roman"/>
          <w:sz w:val="24"/>
          <w:szCs w:val="24"/>
        </w:rPr>
      </w:pPr>
      <w:r w:rsidRPr="00C40FE8">
        <w:rPr>
          <w:rFonts w:ascii="Times New Roman" w:hAnsi="Times New Roman" w:cs="Times New Roman"/>
          <w:sz w:val="24"/>
          <w:szCs w:val="24"/>
        </w:rPr>
        <w:t>Представление должно идти рука об руку с участием, причем обе концепции являются частью цели 16.7. Без значимых возможностей для участия граждан в принятии решений в парламенте, представительство в одиночку вряд ли автоматически приведет к эффективному народному контролю над правительством - одному из основополагающих принципов демократии (</w:t>
      </w:r>
      <w:proofErr w:type="spellStart"/>
      <w:r w:rsidRPr="00C40FE8">
        <w:rPr>
          <w:rFonts w:ascii="Times New Roman" w:hAnsi="Times New Roman" w:cs="Times New Roman"/>
          <w:sz w:val="24"/>
          <w:szCs w:val="24"/>
        </w:rPr>
        <w:t>International</w:t>
      </w:r>
      <w:proofErr w:type="spellEnd"/>
      <w:r w:rsidRPr="00C40FE8">
        <w:rPr>
          <w:rFonts w:ascii="Times New Roman" w:hAnsi="Times New Roman" w:cs="Times New Roman"/>
          <w:sz w:val="24"/>
          <w:szCs w:val="24"/>
        </w:rPr>
        <w:t xml:space="preserve"> IDEA, 2013).</w:t>
      </w:r>
    </w:p>
    <w:p w:rsidR="00C40FE8" w:rsidRDefault="00C40FE8" w:rsidP="00C40FE8">
      <w:pPr>
        <w:pStyle w:val="a6"/>
        <w:numPr>
          <w:ilvl w:val="0"/>
          <w:numId w:val="9"/>
        </w:numPr>
        <w:jc w:val="both"/>
        <w:rPr>
          <w:rFonts w:ascii="Times New Roman" w:hAnsi="Times New Roman" w:cs="Times New Roman"/>
          <w:sz w:val="24"/>
          <w:szCs w:val="24"/>
        </w:rPr>
      </w:pPr>
      <w:r w:rsidRPr="00C40FE8">
        <w:rPr>
          <w:rFonts w:ascii="Times New Roman" w:hAnsi="Times New Roman" w:cs="Times New Roman"/>
          <w:sz w:val="24"/>
          <w:szCs w:val="24"/>
        </w:rPr>
        <w:t xml:space="preserve">Возраст и пол лиц, занимающих руководящие должности в парламенте, указывают на символический уровень того, как власть распределяется внутри этого учреждения. Однако нет уверенности в том, что, поскольку председатель или председатель комитета молод (или старый), женщина (или мужчина) или </w:t>
      </w:r>
      <w:r>
        <w:rPr>
          <w:rFonts w:ascii="Times New Roman" w:hAnsi="Times New Roman" w:cs="Times New Roman"/>
          <w:sz w:val="24"/>
          <w:szCs w:val="24"/>
        </w:rPr>
        <w:t>принадлежит к меньшинству, он/</w:t>
      </w:r>
      <w:r w:rsidRPr="00C40FE8">
        <w:rPr>
          <w:rFonts w:ascii="Times New Roman" w:hAnsi="Times New Roman" w:cs="Times New Roman"/>
          <w:sz w:val="24"/>
          <w:szCs w:val="24"/>
        </w:rPr>
        <w:t>она будет выносить на передний план вопросы, представляющие интерес для групп с т</w:t>
      </w:r>
      <w:r>
        <w:rPr>
          <w:rFonts w:ascii="Times New Roman" w:hAnsi="Times New Roman" w:cs="Times New Roman"/>
          <w:sz w:val="24"/>
          <w:szCs w:val="24"/>
        </w:rPr>
        <w:t>ем</w:t>
      </w:r>
      <w:r w:rsidRPr="00C40FE8">
        <w:rPr>
          <w:rFonts w:ascii="Times New Roman" w:hAnsi="Times New Roman" w:cs="Times New Roman"/>
          <w:sz w:val="24"/>
          <w:szCs w:val="24"/>
        </w:rPr>
        <w:t xml:space="preserve"> же социально-демографически</w:t>
      </w:r>
      <w:r>
        <w:rPr>
          <w:rFonts w:ascii="Times New Roman" w:hAnsi="Times New Roman" w:cs="Times New Roman"/>
          <w:sz w:val="24"/>
          <w:szCs w:val="24"/>
        </w:rPr>
        <w:t>м</w:t>
      </w:r>
      <w:r w:rsidRPr="00C40FE8">
        <w:rPr>
          <w:rFonts w:ascii="Times New Roman" w:hAnsi="Times New Roman" w:cs="Times New Roman"/>
          <w:sz w:val="24"/>
          <w:szCs w:val="24"/>
        </w:rPr>
        <w:t xml:space="preserve"> профил</w:t>
      </w:r>
      <w:r>
        <w:rPr>
          <w:rFonts w:ascii="Times New Roman" w:hAnsi="Times New Roman" w:cs="Times New Roman"/>
          <w:sz w:val="24"/>
          <w:szCs w:val="24"/>
        </w:rPr>
        <w:t>ем</w:t>
      </w:r>
      <w:r w:rsidRPr="00C40FE8">
        <w:rPr>
          <w:rFonts w:ascii="Times New Roman" w:hAnsi="Times New Roman" w:cs="Times New Roman"/>
          <w:sz w:val="24"/>
          <w:szCs w:val="24"/>
        </w:rPr>
        <w:t>.</w:t>
      </w:r>
    </w:p>
    <w:p w:rsidR="00C40FE8" w:rsidRDefault="00C40FE8" w:rsidP="00C40FE8">
      <w:pPr>
        <w:pStyle w:val="a6"/>
        <w:numPr>
          <w:ilvl w:val="0"/>
          <w:numId w:val="9"/>
        </w:numPr>
        <w:jc w:val="both"/>
        <w:rPr>
          <w:rFonts w:ascii="Times New Roman" w:hAnsi="Times New Roman" w:cs="Times New Roman"/>
          <w:sz w:val="24"/>
          <w:szCs w:val="24"/>
        </w:rPr>
      </w:pPr>
      <w:r w:rsidRPr="00C40FE8">
        <w:rPr>
          <w:rFonts w:ascii="Times New Roman" w:hAnsi="Times New Roman" w:cs="Times New Roman"/>
          <w:sz w:val="24"/>
          <w:szCs w:val="24"/>
        </w:rPr>
        <w:t>Отслеживание возраста депутатов с течением времени предлагает некотор</w:t>
      </w:r>
      <w:r>
        <w:rPr>
          <w:rFonts w:ascii="Times New Roman" w:hAnsi="Times New Roman" w:cs="Times New Roman"/>
          <w:sz w:val="24"/>
          <w:szCs w:val="24"/>
        </w:rPr>
        <w:t>ые</w:t>
      </w:r>
      <w:r w:rsidRPr="00C40FE8">
        <w:rPr>
          <w:rFonts w:ascii="Times New Roman" w:hAnsi="Times New Roman" w:cs="Times New Roman"/>
          <w:sz w:val="24"/>
          <w:szCs w:val="24"/>
        </w:rPr>
        <w:t xml:space="preserve"> </w:t>
      </w:r>
      <w:r>
        <w:rPr>
          <w:rFonts w:ascii="Times New Roman" w:hAnsi="Times New Roman" w:cs="Times New Roman"/>
          <w:sz w:val="24"/>
          <w:szCs w:val="24"/>
        </w:rPr>
        <w:t>измерения</w:t>
      </w:r>
      <w:r w:rsidRPr="00C40FE8">
        <w:rPr>
          <w:rFonts w:ascii="Times New Roman" w:hAnsi="Times New Roman" w:cs="Times New Roman"/>
          <w:sz w:val="24"/>
          <w:szCs w:val="24"/>
        </w:rPr>
        <w:t xml:space="preserve"> представительства молодежи в парламенте. Однако в большинстве парламентов мира руководящие должности, такие, как спикеры и председатели постоянных комитетов, считаются высшими должностями, требующими значительного опыта, и присуждаются в знак признания достижений парламента. Это означает, что такие должности по своей природе вряд ли будут занимать члены "молодежного" возраста "45 лет и младше". Как</w:t>
      </w:r>
      <w:r>
        <w:rPr>
          <w:rFonts w:ascii="Times New Roman" w:hAnsi="Times New Roman" w:cs="Times New Roman"/>
          <w:sz w:val="24"/>
          <w:szCs w:val="24"/>
        </w:rPr>
        <w:t>,</w:t>
      </w:r>
      <w:r w:rsidRPr="00C40FE8">
        <w:rPr>
          <w:rFonts w:ascii="Times New Roman" w:hAnsi="Times New Roman" w:cs="Times New Roman"/>
          <w:sz w:val="24"/>
          <w:szCs w:val="24"/>
        </w:rPr>
        <w:t xml:space="preserve"> например, на должности спикера и председателей комитетов, более соответствующие выводы будут создаваться на основе разбивки по полу.</w:t>
      </w:r>
    </w:p>
    <w:p w:rsidR="007048CD" w:rsidRDefault="007048CD" w:rsidP="007048CD">
      <w:pPr>
        <w:pStyle w:val="a6"/>
        <w:numPr>
          <w:ilvl w:val="0"/>
          <w:numId w:val="9"/>
        </w:numPr>
        <w:jc w:val="both"/>
        <w:rPr>
          <w:rFonts w:ascii="Times New Roman" w:hAnsi="Times New Roman" w:cs="Times New Roman"/>
          <w:sz w:val="24"/>
          <w:szCs w:val="24"/>
        </w:rPr>
      </w:pPr>
      <w:r w:rsidRPr="007048CD">
        <w:rPr>
          <w:rFonts w:ascii="Times New Roman" w:hAnsi="Times New Roman" w:cs="Times New Roman"/>
          <w:sz w:val="24"/>
          <w:szCs w:val="24"/>
        </w:rPr>
        <w:t>И</w:t>
      </w:r>
      <w:r>
        <w:rPr>
          <w:rFonts w:ascii="Times New Roman" w:hAnsi="Times New Roman" w:cs="Times New Roman"/>
          <w:sz w:val="24"/>
          <w:szCs w:val="24"/>
        </w:rPr>
        <w:t>сследования Межпарламентского союза</w:t>
      </w:r>
      <w:r w:rsidRPr="007048CD">
        <w:rPr>
          <w:rFonts w:ascii="Times New Roman" w:hAnsi="Times New Roman" w:cs="Times New Roman"/>
          <w:sz w:val="24"/>
          <w:szCs w:val="24"/>
        </w:rPr>
        <w:t xml:space="preserve"> </w:t>
      </w:r>
      <w:r>
        <w:rPr>
          <w:rFonts w:ascii="Times New Roman" w:hAnsi="Times New Roman" w:cs="Times New Roman"/>
          <w:sz w:val="24"/>
          <w:szCs w:val="24"/>
        </w:rPr>
        <w:t>(</w:t>
      </w:r>
      <w:r w:rsidRPr="007048CD">
        <w:rPr>
          <w:rFonts w:ascii="Times New Roman" w:hAnsi="Times New Roman" w:cs="Times New Roman"/>
          <w:sz w:val="24"/>
          <w:szCs w:val="24"/>
        </w:rPr>
        <w:t>МПС</w:t>
      </w:r>
      <w:r>
        <w:rPr>
          <w:rFonts w:ascii="Times New Roman" w:hAnsi="Times New Roman" w:cs="Times New Roman"/>
          <w:sz w:val="24"/>
          <w:szCs w:val="24"/>
        </w:rPr>
        <w:t>) в отношении</w:t>
      </w:r>
      <w:r w:rsidRPr="007048CD">
        <w:rPr>
          <w:rFonts w:ascii="Times New Roman" w:hAnsi="Times New Roman" w:cs="Times New Roman"/>
          <w:sz w:val="24"/>
          <w:szCs w:val="24"/>
        </w:rPr>
        <w:t xml:space="preserve"> женщин в парламентах</w:t>
      </w:r>
      <w:r>
        <w:rPr>
          <w:rStyle w:val="a5"/>
          <w:rFonts w:ascii="Times New Roman" w:hAnsi="Times New Roman" w:cs="Times New Roman"/>
          <w:sz w:val="24"/>
          <w:szCs w:val="24"/>
        </w:rPr>
        <w:footnoteReference w:id="8"/>
      </w:r>
      <w:r w:rsidRPr="007048CD">
        <w:rPr>
          <w:rFonts w:ascii="Times New Roman" w:hAnsi="Times New Roman" w:cs="Times New Roman"/>
          <w:sz w:val="24"/>
          <w:szCs w:val="24"/>
        </w:rPr>
        <w:t xml:space="preserve"> установ</w:t>
      </w:r>
      <w:r>
        <w:rPr>
          <w:rFonts w:ascii="Times New Roman" w:hAnsi="Times New Roman" w:cs="Times New Roman"/>
          <w:sz w:val="24"/>
          <w:szCs w:val="24"/>
        </w:rPr>
        <w:t>или</w:t>
      </w:r>
      <w:r w:rsidRPr="007048CD">
        <w:rPr>
          <w:rFonts w:ascii="Times New Roman" w:hAnsi="Times New Roman" w:cs="Times New Roman"/>
          <w:sz w:val="24"/>
          <w:szCs w:val="24"/>
        </w:rPr>
        <w:t>, что тр</w:t>
      </w:r>
      <w:r>
        <w:rPr>
          <w:rFonts w:ascii="Times New Roman" w:hAnsi="Times New Roman" w:cs="Times New Roman"/>
          <w:sz w:val="24"/>
          <w:szCs w:val="24"/>
        </w:rPr>
        <w:t>и</w:t>
      </w:r>
      <w:r w:rsidRPr="007048CD">
        <w:rPr>
          <w:rFonts w:ascii="Times New Roman" w:hAnsi="Times New Roman" w:cs="Times New Roman"/>
          <w:sz w:val="24"/>
          <w:szCs w:val="24"/>
        </w:rPr>
        <w:t xml:space="preserve"> комитет</w:t>
      </w:r>
      <w:r>
        <w:rPr>
          <w:rFonts w:ascii="Times New Roman" w:hAnsi="Times New Roman" w:cs="Times New Roman"/>
          <w:sz w:val="24"/>
          <w:szCs w:val="24"/>
        </w:rPr>
        <w:t>а</w:t>
      </w:r>
      <w:r w:rsidRPr="007048CD">
        <w:rPr>
          <w:rFonts w:ascii="Times New Roman" w:hAnsi="Times New Roman" w:cs="Times New Roman"/>
          <w:sz w:val="24"/>
          <w:szCs w:val="24"/>
        </w:rPr>
        <w:t xml:space="preserve"> </w:t>
      </w:r>
      <w:r>
        <w:rPr>
          <w:rFonts w:ascii="Times New Roman" w:hAnsi="Times New Roman" w:cs="Times New Roman"/>
          <w:sz w:val="24"/>
          <w:szCs w:val="24"/>
        </w:rPr>
        <w:t>с</w:t>
      </w:r>
      <w:r w:rsidRPr="007048CD">
        <w:rPr>
          <w:rFonts w:ascii="Times New Roman" w:hAnsi="Times New Roman" w:cs="Times New Roman"/>
          <w:sz w:val="24"/>
          <w:szCs w:val="24"/>
        </w:rPr>
        <w:t xml:space="preserve"> "жесткой" политик</w:t>
      </w:r>
      <w:r>
        <w:rPr>
          <w:rFonts w:ascii="Times New Roman" w:hAnsi="Times New Roman" w:cs="Times New Roman"/>
          <w:sz w:val="24"/>
          <w:szCs w:val="24"/>
        </w:rPr>
        <w:t>ой</w:t>
      </w:r>
      <w:r w:rsidRPr="007048CD">
        <w:rPr>
          <w:rFonts w:ascii="Times New Roman" w:hAnsi="Times New Roman" w:cs="Times New Roman"/>
          <w:sz w:val="24"/>
          <w:szCs w:val="24"/>
        </w:rPr>
        <w:t xml:space="preserve">, портфели иностранных дел, обороны и финансов </w:t>
      </w:r>
      <w:r>
        <w:rPr>
          <w:rFonts w:ascii="Times New Roman" w:hAnsi="Times New Roman" w:cs="Times New Roman"/>
          <w:sz w:val="24"/>
          <w:szCs w:val="24"/>
        </w:rPr>
        <w:t xml:space="preserve">с </w:t>
      </w:r>
      <w:r w:rsidRPr="007048CD">
        <w:rPr>
          <w:rFonts w:ascii="Times New Roman" w:hAnsi="Times New Roman" w:cs="Times New Roman"/>
          <w:sz w:val="24"/>
          <w:szCs w:val="24"/>
        </w:rPr>
        <w:t>традиционн</w:t>
      </w:r>
      <w:r>
        <w:rPr>
          <w:rFonts w:ascii="Times New Roman" w:hAnsi="Times New Roman" w:cs="Times New Roman"/>
          <w:sz w:val="24"/>
          <w:szCs w:val="24"/>
        </w:rPr>
        <w:t>ым</w:t>
      </w:r>
      <w:r w:rsidRPr="007048CD">
        <w:rPr>
          <w:rFonts w:ascii="Times New Roman" w:hAnsi="Times New Roman" w:cs="Times New Roman"/>
          <w:sz w:val="24"/>
          <w:szCs w:val="24"/>
        </w:rPr>
        <w:t xml:space="preserve"> преоблада</w:t>
      </w:r>
      <w:r>
        <w:rPr>
          <w:rFonts w:ascii="Times New Roman" w:hAnsi="Times New Roman" w:cs="Times New Roman"/>
          <w:sz w:val="24"/>
          <w:szCs w:val="24"/>
        </w:rPr>
        <w:t>нием мужчин</w:t>
      </w:r>
      <w:r w:rsidRPr="007048CD">
        <w:rPr>
          <w:rFonts w:ascii="Times New Roman" w:hAnsi="Times New Roman" w:cs="Times New Roman"/>
          <w:sz w:val="24"/>
          <w:szCs w:val="24"/>
        </w:rPr>
        <w:t>. Два других комитет</w:t>
      </w:r>
      <w:r>
        <w:rPr>
          <w:rFonts w:ascii="Times New Roman" w:hAnsi="Times New Roman" w:cs="Times New Roman"/>
          <w:sz w:val="24"/>
          <w:szCs w:val="24"/>
        </w:rPr>
        <w:t>а,</w:t>
      </w:r>
      <w:r w:rsidRPr="007048CD">
        <w:rPr>
          <w:rFonts w:ascii="Times New Roman" w:hAnsi="Times New Roman" w:cs="Times New Roman"/>
          <w:sz w:val="24"/>
          <w:szCs w:val="24"/>
        </w:rPr>
        <w:t xml:space="preserve"> отслеживае</w:t>
      </w:r>
      <w:r>
        <w:rPr>
          <w:rFonts w:ascii="Times New Roman" w:hAnsi="Times New Roman" w:cs="Times New Roman"/>
          <w:sz w:val="24"/>
          <w:szCs w:val="24"/>
        </w:rPr>
        <w:t>мых</w:t>
      </w:r>
      <w:r w:rsidRPr="007048CD">
        <w:rPr>
          <w:rFonts w:ascii="Times New Roman" w:hAnsi="Times New Roman" w:cs="Times New Roman"/>
          <w:sz w:val="24"/>
          <w:szCs w:val="24"/>
        </w:rPr>
        <w:t xml:space="preserve"> по этому показателю, представляющих сквозн</w:t>
      </w:r>
      <w:r>
        <w:rPr>
          <w:rFonts w:ascii="Times New Roman" w:hAnsi="Times New Roman" w:cs="Times New Roman"/>
          <w:sz w:val="24"/>
          <w:szCs w:val="24"/>
        </w:rPr>
        <w:t xml:space="preserve">ые </w:t>
      </w:r>
      <w:r w:rsidRPr="007048CD">
        <w:rPr>
          <w:rFonts w:ascii="Times New Roman" w:hAnsi="Times New Roman" w:cs="Times New Roman"/>
          <w:sz w:val="24"/>
          <w:szCs w:val="24"/>
        </w:rPr>
        <w:t xml:space="preserve">портфели прав человека и гендерного равенства, также представляют интерес, учитывая их специфику. Хотя эти два комитета существуют не во всех парламентах, само их существование свидетельствует о конкретной </w:t>
      </w:r>
      <w:r w:rsidRPr="007048CD">
        <w:rPr>
          <w:rFonts w:ascii="Times New Roman" w:hAnsi="Times New Roman" w:cs="Times New Roman"/>
          <w:sz w:val="24"/>
          <w:szCs w:val="24"/>
        </w:rPr>
        <w:lastRenderedPageBreak/>
        <w:t>приверженности парламента делу защиты прав человека и поощрения гендерного равенства.</w:t>
      </w:r>
    </w:p>
    <w:p w:rsidR="00691345" w:rsidRDefault="00691345" w:rsidP="00691345">
      <w:pPr>
        <w:pStyle w:val="a6"/>
        <w:numPr>
          <w:ilvl w:val="0"/>
          <w:numId w:val="9"/>
        </w:numPr>
        <w:jc w:val="both"/>
        <w:rPr>
          <w:rFonts w:ascii="Times New Roman" w:hAnsi="Times New Roman" w:cs="Times New Roman"/>
          <w:sz w:val="24"/>
          <w:szCs w:val="24"/>
        </w:rPr>
      </w:pPr>
      <w:r w:rsidRPr="00691345">
        <w:rPr>
          <w:rFonts w:ascii="Times New Roman" w:hAnsi="Times New Roman" w:cs="Times New Roman"/>
          <w:sz w:val="24"/>
          <w:szCs w:val="24"/>
        </w:rPr>
        <w:t>В некоторых странах, особенно малых островных развивающихся государствах, число членов парламента может быть очень небольшим. Следовательно, может не существовать какой-либо системы комитетов, или система комитета не может содержать такое же распределение по областям ответственности, как это наблюдается в большинстве парламентов. Кроме того, в парламентах с очень небольшим числом членов добавление или сокращение только одного или двух человек к числу женщин или числу молодых депутатов может оказать существенное влияние на общий процент представленности этих групп</w:t>
      </w:r>
      <w:r>
        <w:rPr>
          <w:rFonts w:ascii="Times New Roman" w:hAnsi="Times New Roman" w:cs="Times New Roman"/>
          <w:sz w:val="24"/>
          <w:szCs w:val="24"/>
        </w:rPr>
        <w:t>.</w:t>
      </w:r>
    </w:p>
    <w:p w:rsidR="00691345" w:rsidRPr="00691345" w:rsidRDefault="00691345" w:rsidP="00691345">
      <w:pPr>
        <w:jc w:val="both"/>
        <w:rPr>
          <w:rFonts w:ascii="Times New Roman" w:hAnsi="Times New Roman" w:cs="Times New Roman"/>
          <w:sz w:val="24"/>
          <w:szCs w:val="24"/>
          <w:u w:val="single"/>
        </w:rPr>
      </w:pPr>
      <w:r w:rsidRPr="00691345">
        <w:rPr>
          <w:rFonts w:ascii="Times New Roman" w:hAnsi="Times New Roman" w:cs="Times New Roman"/>
          <w:sz w:val="24"/>
          <w:szCs w:val="24"/>
          <w:u w:val="single"/>
        </w:rPr>
        <w:t>Методология</w:t>
      </w:r>
    </w:p>
    <w:p w:rsidR="00691345" w:rsidRDefault="00691345" w:rsidP="00691345">
      <w:pPr>
        <w:pStyle w:val="a6"/>
        <w:numPr>
          <w:ilvl w:val="0"/>
          <w:numId w:val="10"/>
        </w:numPr>
        <w:jc w:val="both"/>
        <w:rPr>
          <w:rFonts w:ascii="Times New Roman" w:hAnsi="Times New Roman" w:cs="Times New Roman"/>
          <w:sz w:val="24"/>
          <w:szCs w:val="24"/>
        </w:rPr>
      </w:pPr>
      <w:r w:rsidRPr="00691345">
        <w:rPr>
          <w:rFonts w:ascii="Times New Roman" w:hAnsi="Times New Roman" w:cs="Times New Roman"/>
          <w:sz w:val="24"/>
          <w:szCs w:val="24"/>
        </w:rPr>
        <w:t>Что касается сферы охвата "групп населения", то, хотя национальные парламенты могут чаще отслеживать представленность меньшинств и коренных народов в силу наличия международно признанных определений, этот показатель также предлагает представлять информацию о любых других отслеживаемых группах населения, включая, например, профессиональные группы.</w:t>
      </w:r>
    </w:p>
    <w:p w:rsidR="00691345" w:rsidRDefault="002E5486" w:rsidP="002E5486">
      <w:pPr>
        <w:pStyle w:val="a6"/>
        <w:numPr>
          <w:ilvl w:val="0"/>
          <w:numId w:val="10"/>
        </w:numPr>
        <w:jc w:val="both"/>
        <w:rPr>
          <w:rFonts w:ascii="Times New Roman" w:hAnsi="Times New Roman" w:cs="Times New Roman"/>
          <w:sz w:val="24"/>
          <w:szCs w:val="24"/>
        </w:rPr>
      </w:pPr>
      <w:r w:rsidRPr="002E5486">
        <w:rPr>
          <w:rFonts w:ascii="Times New Roman" w:hAnsi="Times New Roman" w:cs="Times New Roman"/>
          <w:sz w:val="24"/>
          <w:szCs w:val="24"/>
        </w:rPr>
        <w:t>Очевидным ограничением этих метаданных является то, что они рассматриваются только членами парламента в соответствии с целью 16.7 "принятие решений". Однако</w:t>
      </w:r>
      <w:proofErr w:type="gramStart"/>
      <w:r w:rsidRPr="002E5486">
        <w:rPr>
          <w:rFonts w:ascii="Times New Roman" w:hAnsi="Times New Roman" w:cs="Times New Roman"/>
          <w:sz w:val="24"/>
          <w:szCs w:val="24"/>
        </w:rPr>
        <w:t>,</w:t>
      </w:r>
      <w:proofErr w:type="gramEnd"/>
      <w:r w:rsidRPr="002E5486">
        <w:rPr>
          <w:rFonts w:ascii="Times New Roman" w:hAnsi="Times New Roman" w:cs="Times New Roman"/>
          <w:sz w:val="24"/>
          <w:szCs w:val="24"/>
        </w:rPr>
        <w:t xml:space="preserve"> некоторые парламенты могут найти его полезным, чтобы также посмотреть на состав различных категорий персонала, таких как клерков парламента, секретарей комитета и исследователей и т. д.</w:t>
      </w:r>
    </w:p>
    <w:p w:rsidR="002E5486" w:rsidRDefault="002E5486" w:rsidP="002E5486">
      <w:pPr>
        <w:pStyle w:val="a6"/>
        <w:numPr>
          <w:ilvl w:val="0"/>
          <w:numId w:val="10"/>
        </w:numPr>
        <w:jc w:val="both"/>
        <w:rPr>
          <w:rFonts w:ascii="Times New Roman" w:hAnsi="Times New Roman" w:cs="Times New Roman"/>
          <w:sz w:val="24"/>
          <w:szCs w:val="24"/>
        </w:rPr>
      </w:pPr>
      <w:r w:rsidRPr="002E5486">
        <w:rPr>
          <w:rFonts w:ascii="Times New Roman" w:hAnsi="Times New Roman" w:cs="Times New Roman"/>
          <w:sz w:val="24"/>
          <w:szCs w:val="24"/>
        </w:rPr>
        <w:t>Тот, кто является председателем парламентских комитетов, в значительной степени способствует общему распределению мест в парламенте. Например, парламенты, в которых нет членов в возрасте до 30 лет, не будут иметь председателей комитетов в возрасте до 30 лет. Поскольку председатели комитетов, как правило, назначаются на основе опыта и выслуги лет</w:t>
      </w:r>
      <w:r>
        <w:rPr>
          <w:rStyle w:val="a5"/>
          <w:rFonts w:ascii="Times New Roman" w:hAnsi="Times New Roman" w:cs="Times New Roman"/>
          <w:sz w:val="24"/>
          <w:szCs w:val="24"/>
        </w:rPr>
        <w:footnoteReference w:id="9"/>
      </w:r>
      <w:r w:rsidRPr="002E5486">
        <w:rPr>
          <w:rFonts w:ascii="Times New Roman" w:hAnsi="Times New Roman" w:cs="Times New Roman"/>
          <w:sz w:val="24"/>
          <w:szCs w:val="24"/>
        </w:rPr>
        <w:t>, предполагается, что председатели комитетов и ораторы будут относиться к более высоким возрастным группам.</w:t>
      </w:r>
    </w:p>
    <w:p w:rsidR="002E5486" w:rsidRDefault="002E5486" w:rsidP="002E5486">
      <w:pPr>
        <w:jc w:val="both"/>
        <w:rPr>
          <w:rFonts w:ascii="Times New Roman" w:hAnsi="Times New Roman" w:cs="Times New Roman"/>
          <w:sz w:val="24"/>
          <w:szCs w:val="24"/>
          <w:u w:val="single"/>
        </w:rPr>
      </w:pPr>
      <w:r w:rsidRPr="002E5486">
        <w:rPr>
          <w:rFonts w:ascii="Times New Roman" w:hAnsi="Times New Roman" w:cs="Times New Roman"/>
          <w:sz w:val="24"/>
          <w:szCs w:val="24"/>
          <w:u w:val="single"/>
        </w:rPr>
        <w:t>Сбор данных</w:t>
      </w:r>
    </w:p>
    <w:p w:rsidR="002E5486" w:rsidRDefault="002E5486" w:rsidP="002E5486">
      <w:pPr>
        <w:pStyle w:val="a6"/>
        <w:numPr>
          <w:ilvl w:val="0"/>
          <w:numId w:val="11"/>
        </w:numPr>
        <w:jc w:val="both"/>
        <w:rPr>
          <w:rFonts w:ascii="Times New Roman" w:hAnsi="Times New Roman" w:cs="Times New Roman"/>
          <w:sz w:val="24"/>
          <w:szCs w:val="24"/>
        </w:rPr>
      </w:pPr>
      <w:r w:rsidRPr="002E5486">
        <w:rPr>
          <w:rFonts w:ascii="Times New Roman" w:hAnsi="Times New Roman" w:cs="Times New Roman"/>
          <w:sz w:val="24"/>
          <w:szCs w:val="24"/>
        </w:rPr>
        <w:t xml:space="preserve">В период между отчетными датами может быть </w:t>
      </w:r>
      <w:proofErr w:type="gramStart"/>
      <w:r w:rsidRPr="002E5486">
        <w:rPr>
          <w:rFonts w:ascii="Times New Roman" w:hAnsi="Times New Roman" w:cs="Times New Roman"/>
          <w:sz w:val="24"/>
          <w:szCs w:val="24"/>
        </w:rPr>
        <w:t>трудно</w:t>
      </w:r>
      <w:proofErr w:type="gramEnd"/>
      <w:r w:rsidRPr="002E5486">
        <w:rPr>
          <w:rFonts w:ascii="Times New Roman" w:hAnsi="Times New Roman" w:cs="Times New Roman"/>
          <w:sz w:val="24"/>
          <w:szCs w:val="24"/>
        </w:rPr>
        <w:t xml:space="preserve"> поддерживать в актуальном состоянии информацию о результатах дополнительных выборов, проведенных в отдельных избирательных округах, для заполнения вакансий, возникших в связи со смертью или отставкой членов.</w:t>
      </w:r>
    </w:p>
    <w:p w:rsidR="002E5486" w:rsidRDefault="002E5486" w:rsidP="002E5486">
      <w:pPr>
        <w:pStyle w:val="a6"/>
        <w:numPr>
          <w:ilvl w:val="0"/>
          <w:numId w:val="11"/>
        </w:numPr>
        <w:jc w:val="both"/>
        <w:rPr>
          <w:rFonts w:ascii="Times New Roman" w:hAnsi="Times New Roman" w:cs="Times New Roman"/>
          <w:sz w:val="24"/>
          <w:szCs w:val="24"/>
        </w:rPr>
      </w:pPr>
      <w:r w:rsidRPr="002E5486">
        <w:rPr>
          <w:rFonts w:ascii="Times New Roman" w:hAnsi="Times New Roman" w:cs="Times New Roman"/>
          <w:sz w:val="24"/>
          <w:szCs w:val="24"/>
        </w:rPr>
        <w:t xml:space="preserve">От года к году в течение любого парламентского срока (обычно 4 или 5 лет) некоторые члены парламента могут попасть в другую возрастную группу среди тех, кто рассматривается для этого показателя. По этой причине возраст следует указывать на момент избрания в парламент (а в случае спикеров и </w:t>
      </w:r>
      <w:r>
        <w:rPr>
          <w:rFonts w:ascii="Times New Roman" w:hAnsi="Times New Roman" w:cs="Times New Roman"/>
          <w:sz w:val="24"/>
          <w:szCs w:val="24"/>
        </w:rPr>
        <w:t>председателей</w:t>
      </w:r>
      <w:r w:rsidRPr="002E5486">
        <w:rPr>
          <w:rFonts w:ascii="Times New Roman" w:hAnsi="Times New Roman" w:cs="Times New Roman"/>
          <w:sz w:val="24"/>
          <w:szCs w:val="24"/>
        </w:rPr>
        <w:t xml:space="preserve"> постоянных комитетов</w:t>
      </w:r>
      <w:r>
        <w:rPr>
          <w:rFonts w:ascii="Times New Roman" w:hAnsi="Times New Roman" w:cs="Times New Roman"/>
          <w:sz w:val="24"/>
          <w:szCs w:val="24"/>
        </w:rPr>
        <w:t xml:space="preserve"> </w:t>
      </w:r>
      <w:r w:rsidRPr="002E5486">
        <w:rPr>
          <w:rFonts w:ascii="Times New Roman" w:hAnsi="Times New Roman" w:cs="Times New Roman"/>
          <w:sz w:val="24"/>
          <w:szCs w:val="24"/>
        </w:rPr>
        <w:t>-</w:t>
      </w:r>
      <w:r>
        <w:rPr>
          <w:rFonts w:ascii="Times New Roman" w:hAnsi="Times New Roman" w:cs="Times New Roman"/>
          <w:sz w:val="24"/>
          <w:szCs w:val="24"/>
        </w:rPr>
        <w:t xml:space="preserve"> </w:t>
      </w:r>
      <w:r w:rsidRPr="002E5486">
        <w:rPr>
          <w:rFonts w:ascii="Times New Roman" w:hAnsi="Times New Roman" w:cs="Times New Roman"/>
          <w:sz w:val="24"/>
          <w:szCs w:val="24"/>
        </w:rPr>
        <w:t>на момент выдвижения кандидатуры на ту или иную должность).</w:t>
      </w:r>
    </w:p>
    <w:p w:rsidR="002E5486" w:rsidRDefault="002E5486" w:rsidP="002E5486">
      <w:pPr>
        <w:ind w:left="360"/>
        <w:jc w:val="both"/>
        <w:rPr>
          <w:rFonts w:ascii="Times New Roman" w:hAnsi="Times New Roman" w:cs="Times New Roman"/>
          <w:sz w:val="24"/>
          <w:szCs w:val="24"/>
        </w:rPr>
      </w:pPr>
    </w:p>
    <w:p w:rsidR="002E5486" w:rsidRDefault="002E5486" w:rsidP="002E5486">
      <w:pPr>
        <w:ind w:left="360"/>
        <w:jc w:val="both"/>
        <w:rPr>
          <w:rFonts w:ascii="Times New Roman" w:hAnsi="Times New Roman" w:cs="Times New Roman"/>
          <w:sz w:val="24"/>
          <w:szCs w:val="24"/>
          <w:u w:val="single"/>
        </w:rPr>
      </w:pPr>
      <w:r w:rsidRPr="002E5486">
        <w:rPr>
          <w:rFonts w:ascii="Times New Roman" w:hAnsi="Times New Roman" w:cs="Times New Roman"/>
          <w:sz w:val="24"/>
          <w:szCs w:val="24"/>
          <w:u w:val="single"/>
        </w:rPr>
        <w:lastRenderedPageBreak/>
        <w:t>Рекомендуемый подход к мониторингу инвалидности и групп населения:</w:t>
      </w:r>
    </w:p>
    <w:p w:rsidR="002E5486" w:rsidRPr="002E5486" w:rsidRDefault="002E5486" w:rsidP="002E5486">
      <w:pPr>
        <w:pStyle w:val="a6"/>
        <w:numPr>
          <w:ilvl w:val="0"/>
          <w:numId w:val="12"/>
        </w:numPr>
        <w:jc w:val="both"/>
        <w:rPr>
          <w:rFonts w:ascii="Times New Roman" w:hAnsi="Times New Roman" w:cs="Times New Roman"/>
          <w:sz w:val="24"/>
          <w:szCs w:val="24"/>
          <w:u w:val="single"/>
        </w:rPr>
      </w:pPr>
      <w:r w:rsidRPr="002E5486">
        <w:rPr>
          <w:rFonts w:ascii="Times New Roman" w:hAnsi="Times New Roman" w:cs="Times New Roman"/>
          <w:sz w:val="24"/>
          <w:szCs w:val="24"/>
          <w:u w:val="single"/>
        </w:rPr>
        <w:t>Чувствительность данных об инвалидности и группах населения</w:t>
      </w:r>
    </w:p>
    <w:p w:rsidR="002E5486" w:rsidRDefault="002E5486" w:rsidP="002E5486">
      <w:pPr>
        <w:pStyle w:val="a6"/>
        <w:numPr>
          <w:ilvl w:val="0"/>
          <w:numId w:val="13"/>
        </w:numPr>
        <w:jc w:val="both"/>
        <w:rPr>
          <w:rFonts w:ascii="Times New Roman" w:hAnsi="Times New Roman" w:cs="Times New Roman"/>
          <w:sz w:val="24"/>
          <w:szCs w:val="24"/>
        </w:rPr>
      </w:pPr>
      <w:r w:rsidRPr="002E5486">
        <w:rPr>
          <w:rFonts w:ascii="Times New Roman" w:hAnsi="Times New Roman" w:cs="Times New Roman"/>
          <w:sz w:val="24"/>
          <w:szCs w:val="24"/>
        </w:rPr>
        <w:t>Усилия по поощрению инклюзивных парламентов предполагают признан</w:t>
      </w:r>
      <w:r>
        <w:rPr>
          <w:rFonts w:ascii="Times New Roman" w:hAnsi="Times New Roman" w:cs="Times New Roman"/>
          <w:sz w:val="24"/>
          <w:szCs w:val="24"/>
        </w:rPr>
        <w:t>ие этнокультурного разнообразия</w:t>
      </w:r>
      <w:r>
        <w:rPr>
          <w:rStyle w:val="a5"/>
          <w:rFonts w:ascii="Times New Roman" w:hAnsi="Times New Roman" w:cs="Times New Roman"/>
          <w:sz w:val="24"/>
          <w:szCs w:val="24"/>
        </w:rPr>
        <w:footnoteReference w:id="10"/>
      </w:r>
      <w:r w:rsidRPr="002E5486">
        <w:rPr>
          <w:rFonts w:ascii="Times New Roman" w:hAnsi="Times New Roman" w:cs="Times New Roman"/>
          <w:sz w:val="24"/>
          <w:szCs w:val="24"/>
        </w:rPr>
        <w:t>. В определенных контекстах статус группы населения может оказаться чувствительной и политически заряженной переменной. Например, ряд стран активно ограничивают или запрещают идентификацию этнического или религиозного статуса в целях защиты уязвимых групп населения или предотвращения межэтнических конфликтов. Кроме того, определения групп, составляющих меньшинство, значительно различаются между странами.</w:t>
      </w:r>
    </w:p>
    <w:p w:rsidR="002E5486" w:rsidRDefault="002E5486" w:rsidP="002E5486">
      <w:pPr>
        <w:pStyle w:val="a6"/>
        <w:numPr>
          <w:ilvl w:val="0"/>
          <w:numId w:val="13"/>
        </w:numPr>
        <w:jc w:val="both"/>
        <w:rPr>
          <w:rFonts w:ascii="Times New Roman" w:hAnsi="Times New Roman" w:cs="Times New Roman"/>
          <w:sz w:val="24"/>
          <w:szCs w:val="24"/>
        </w:rPr>
      </w:pPr>
      <w:r w:rsidRPr="002E5486">
        <w:rPr>
          <w:rFonts w:ascii="Times New Roman" w:hAnsi="Times New Roman" w:cs="Times New Roman"/>
          <w:sz w:val="24"/>
          <w:szCs w:val="24"/>
        </w:rPr>
        <w:t>Кроме того, существует сильный правозащитный принцип, согласно которому люди должны иметь возможность выбирать, считать ли себя членами меньшинства. Было бы неуместно, чтобы парламенты (или любой другой орган) принимали или назначали членов парламента определенной группы населения.</w:t>
      </w:r>
    </w:p>
    <w:p w:rsidR="002E5486" w:rsidRDefault="002E5486" w:rsidP="002E5486">
      <w:pPr>
        <w:pStyle w:val="a6"/>
        <w:numPr>
          <w:ilvl w:val="0"/>
          <w:numId w:val="13"/>
        </w:numPr>
        <w:jc w:val="both"/>
        <w:rPr>
          <w:rFonts w:ascii="Times New Roman" w:hAnsi="Times New Roman" w:cs="Times New Roman"/>
          <w:sz w:val="24"/>
          <w:szCs w:val="24"/>
        </w:rPr>
      </w:pPr>
      <w:r w:rsidRPr="002E5486">
        <w:rPr>
          <w:rFonts w:ascii="Times New Roman" w:hAnsi="Times New Roman" w:cs="Times New Roman"/>
          <w:sz w:val="24"/>
          <w:szCs w:val="24"/>
        </w:rPr>
        <w:t>Аналогичным образом, дискриминационные представления и скрытая предвзятость в отношении инвалидов могут сделать сбор парламентами данных по этой характеристике в равной степени чувствительным. Отчасти это объясняется тем, что парламентарии-инвалиды, как и все остальные, имеют право на неприкосновенность частной жизни и поэтому не обязаны раскрывать информацию об инвалидности. Кроме того, во многих государствах информация, касающаяся инвалидности, подпадает под сферу охвата медицинских данных и поэтому является конфиденциальной, что не позволяет парламентам обнародовать эту информацию даже на анонимной основе.</w:t>
      </w:r>
      <w:r>
        <w:rPr>
          <w:rStyle w:val="a5"/>
          <w:rFonts w:ascii="Times New Roman" w:hAnsi="Times New Roman" w:cs="Times New Roman"/>
          <w:sz w:val="24"/>
          <w:szCs w:val="24"/>
        </w:rPr>
        <w:footnoteReference w:id="11"/>
      </w:r>
    </w:p>
    <w:p w:rsidR="004B4768" w:rsidRDefault="004B4768" w:rsidP="004B4768">
      <w:pPr>
        <w:pStyle w:val="a6"/>
        <w:numPr>
          <w:ilvl w:val="0"/>
          <w:numId w:val="13"/>
        </w:numPr>
        <w:jc w:val="both"/>
        <w:rPr>
          <w:rFonts w:ascii="Times New Roman" w:hAnsi="Times New Roman" w:cs="Times New Roman"/>
          <w:sz w:val="24"/>
          <w:szCs w:val="24"/>
        </w:rPr>
      </w:pPr>
      <w:r w:rsidRPr="004B4768">
        <w:rPr>
          <w:rFonts w:ascii="Times New Roman" w:hAnsi="Times New Roman" w:cs="Times New Roman"/>
          <w:sz w:val="24"/>
          <w:szCs w:val="24"/>
        </w:rPr>
        <w:t>В результате в настоящее время практически ни одна страна не осуществляет систематического сбора данных об инвалидности среди членов парламентов. Как указало агентство Европейского Союза по основным правам (FRA), хотя сбор надежных и точных статистических данных об опыте инвалидов сопряжен с многочисленными проблемами, отсутствие сопоставимых данных затрудняет понимание препятствий на пути участия в политической жизни.</w:t>
      </w:r>
      <w:r>
        <w:rPr>
          <w:rStyle w:val="a5"/>
          <w:rFonts w:ascii="Times New Roman" w:hAnsi="Times New Roman" w:cs="Times New Roman"/>
          <w:sz w:val="24"/>
          <w:szCs w:val="24"/>
        </w:rPr>
        <w:footnoteReference w:id="12"/>
      </w:r>
    </w:p>
    <w:p w:rsidR="004B4768" w:rsidRDefault="004B4768" w:rsidP="004B4768">
      <w:pPr>
        <w:pStyle w:val="a6"/>
        <w:jc w:val="both"/>
        <w:rPr>
          <w:rFonts w:ascii="Times New Roman" w:hAnsi="Times New Roman" w:cs="Times New Roman"/>
          <w:sz w:val="24"/>
          <w:szCs w:val="24"/>
        </w:rPr>
      </w:pPr>
    </w:p>
    <w:p w:rsidR="004B4768" w:rsidRDefault="004B4768" w:rsidP="004B4768">
      <w:pPr>
        <w:pStyle w:val="a6"/>
        <w:numPr>
          <w:ilvl w:val="0"/>
          <w:numId w:val="12"/>
        </w:numPr>
        <w:jc w:val="both"/>
        <w:rPr>
          <w:rFonts w:ascii="Times New Roman" w:hAnsi="Times New Roman" w:cs="Times New Roman"/>
          <w:sz w:val="24"/>
          <w:szCs w:val="24"/>
          <w:u w:val="single"/>
        </w:rPr>
      </w:pPr>
      <w:r w:rsidRPr="004B4768">
        <w:rPr>
          <w:rFonts w:ascii="Times New Roman" w:hAnsi="Times New Roman" w:cs="Times New Roman"/>
          <w:sz w:val="24"/>
          <w:szCs w:val="24"/>
          <w:u w:val="single"/>
        </w:rPr>
        <w:t>Ограничения описательного репрезентативного подхода к отслеживанию инвалидности и группового статуса населения</w:t>
      </w:r>
    </w:p>
    <w:p w:rsidR="000711D3" w:rsidRDefault="000711D3" w:rsidP="000711D3">
      <w:pPr>
        <w:pStyle w:val="a6"/>
        <w:jc w:val="both"/>
        <w:rPr>
          <w:rFonts w:ascii="Times New Roman" w:hAnsi="Times New Roman" w:cs="Times New Roman"/>
          <w:sz w:val="24"/>
          <w:szCs w:val="24"/>
          <w:u w:val="single"/>
        </w:rPr>
      </w:pPr>
    </w:p>
    <w:p w:rsidR="004B4768" w:rsidRDefault="000711D3" w:rsidP="000711D3">
      <w:pPr>
        <w:pStyle w:val="a6"/>
        <w:numPr>
          <w:ilvl w:val="0"/>
          <w:numId w:val="14"/>
        </w:numPr>
        <w:jc w:val="both"/>
        <w:rPr>
          <w:rFonts w:ascii="Times New Roman" w:hAnsi="Times New Roman" w:cs="Times New Roman"/>
          <w:sz w:val="24"/>
          <w:szCs w:val="24"/>
        </w:rPr>
      </w:pPr>
      <w:r w:rsidRPr="000711D3">
        <w:rPr>
          <w:rFonts w:ascii="Times New Roman" w:hAnsi="Times New Roman" w:cs="Times New Roman"/>
          <w:sz w:val="24"/>
          <w:szCs w:val="24"/>
        </w:rPr>
        <w:t>В отличие от пола и возраста, мониторинг описательного представительства парламентариев по статусу инвалидности или группы населения не был бы ни осуществимым, ни значимым.</w:t>
      </w:r>
    </w:p>
    <w:p w:rsidR="000711D3" w:rsidRDefault="000711D3" w:rsidP="000711D3">
      <w:pPr>
        <w:pStyle w:val="a6"/>
        <w:numPr>
          <w:ilvl w:val="0"/>
          <w:numId w:val="14"/>
        </w:numPr>
        <w:jc w:val="both"/>
        <w:rPr>
          <w:rFonts w:ascii="Times New Roman" w:hAnsi="Times New Roman" w:cs="Times New Roman"/>
          <w:sz w:val="24"/>
          <w:szCs w:val="24"/>
        </w:rPr>
      </w:pPr>
      <w:r w:rsidRPr="000711D3">
        <w:rPr>
          <w:rFonts w:ascii="Times New Roman" w:hAnsi="Times New Roman" w:cs="Times New Roman"/>
          <w:sz w:val="24"/>
          <w:szCs w:val="24"/>
        </w:rPr>
        <w:t xml:space="preserve">С учетом того, насколько широкой является концепция инвалидности, охватывающая различные виды нарушений и различные степени тяжести, было бы нереалистично и неоправданно ожидать соотношения представительства в </w:t>
      </w:r>
      <w:r w:rsidRPr="000711D3">
        <w:rPr>
          <w:rFonts w:ascii="Times New Roman" w:hAnsi="Times New Roman" w:cs="Times New Roman"/>
          <w:sz w:val="24"/>
          <w:szCs w:val="24"/>
        </w:rPr>
        <w:lastRenderedPageBreak/>
        <w:t xml:space="preserve">парламенте "один к одному". Кроме того, поскольку статистические данные об инвалидности на национальном уровне не всегда являются актуальными, не говоря уже об имеющихся данных, сопоставление доли инвалидов в </w:t>
      </w:r>
      <w:r>
        <w:rPr>
          <w:rFonts w:ascii="Times New Roman" w:hAnsi="Times New Roman" w:cs="Times New Roman"/>
          <w:sz w:val="24"/>
          <w:szCs w:val="24"/>
        </w:rPr>
        <w:t>н</w:t>
      </w:r>
      <w:r w:rsidRPr="000711D3">
        <w:rPr>
          <w:rFonts w:ascii="Times New Roman" w:hAnsi="Times New Roman" w:cs="Times New Roman"/>
          <w:sz w:val="24"/>
          <w:szCs w:val="24"/>
        </w:rPr>
        <w:t>ациональном населении и в парламенте может быть необоснованным или трудным для установления.</w:t>
      </w:r>
    </w:p>
    <w:p w:rsidR="000711D3" w:rsidRDefault="000711D3" w:rsidP="000711D3">
      <w:pPr>
        <w:pStyle w:val="a6"/>
        <w:numPr>
          <w:ilvl w:val="0"/>
          <w:numId w:val="14"/>
        </w:numPr>
        <w:jc w:val="both"/>
        <w:rPr>
          <w:rFonts w:ascii="Times New Roman" w:hAnsi="Times New Roman" w:cs="Times New Roman"/>
          <w:sz w:val="24"/>
          <w:szCs w:val="24"/>
        </w:rPr>
      </w:pPr>
      <w:proofErr w:type="gramStart"/>
      <w:r w:rsidRPr="000711D3">
        <w:rPr>
          <w:rFonts w:ascii="Times New Roman" w:hAnsi="Times New Roman" w:cs="Times New Roman"/>
          <w:sz w:val="24"/>
          <w:szCs w:val="24"/>
        </w:rPr>
        <w:t>Аналогичные проблемы</w:t>
      </w:r>
      <w:proofErr w:type="gramEnd"/>
      <w:r w:rsidRPr="000711D3">
        <w:rPr>
          <w:rFonts w:ascii="Times New Roman" w:hAnsi="Times New Roman" w:cs="Times New Roman"/>
          <w:sz w:val="24"/>
          <w:szCs w:val="24"/>
        </w:rPr>
        <w:t xml:space="preserve"> существуют и в отношении контроля за представленностью различных групп населения. В странах, население которых представляет собой мозаику из множества разнообразных групп (некоторые из которых могут составлять менее 1 процента населения), точное отражение такого плюрализма в составе парламента было бы невозможным и ненужным.</w:t>
      </w:r>
    </w:p>
    <w:p w:rsidR="000711D3" w:rsidRDefault="000711D3" w:rsidP="000711D3">
      <w:pPr>
        <w:pStyle w:val="a6"/>
        <w:numPr>
          <w:ilvl w:val="0"/>
          <w:numId w:val="14"/>
        </w:numPr>
        <w:jc w:val="both"/>
        <w:rPr>
          <w:rFonts w:ascii="Times New Roman" w:hAnsi="Times New Roman" w:cs="Times New Roman"/>
          <w:sz w:val="24"/>
          <w:szCs w:val="24"/>
        </w:rPr>
      </w:pPr>
      <w:r w:rsidRPr="000711D3">
        <w:rPr>
          <w:rFonts w:ascii="Times New Roman" w:hAnsi="Times New Roman" w:cs="Times New Roman"/>
          <w:sz w:val="24"/>
          <w:szCs w:val="24"/>
        </w:rPr>
        <w:t>По этическим соображениям сбор данных об инвалидности и групповом статусе членов парламента может осуществляться только с помощью индивидуальных обследований, отвечающих требуемым стандартам конфиденциальности. Поскольку в настоящее время такой практики не существует, в будущем будет изучен вопрос об апробации этого подхода для определения целесообразности проведения обследования 46 000 парламентариев мира.</w:t>
      </w:r>
    </w:p>
    <w:p w:rsidR="000711D3" w:rsidRDefault="000711D3" w:rsidP="000711D3">
      <w:pPr>
        <w:pStyle w:val="a6"/>
        <w:jc w:val="both"/>
        <w:rPr>
          <w:rFonts w:ascii="Times New Roman" w:hAnsi="Times New Roman" w:cs="Times New Roman"/>
          <w:sz w:val="24"/>
          <w:szCs w:val="24"/>
        </w:rPr>
      </w:pPr>
    </w:p>
    <w:p w:rsidR="000711D3" w:rsidRPr="000711D3" w:rsidRDefault="000711D3" w:rsidP="000711D3">
      <w:pPr>
        <w:pStyle w:val="a6"/>
        <w:numPr>
          <w:ilvl w:val="0"/>
          <w:numId w:val="12"/>
        </w:numPr>
        <w:jc w:val="both"/>
        <w:rPr>
          <w:rFonts w:ascii="Times New Roman" w:hAnsi="Times New Roman" w:cs="Times New Roman"/>
          <w:sz w:val="24"/>
          <w:szCs w:val="24"/>
          <w:u w:val="single"/>
        </w:rPr>
      </w:pPr>
      <w:r w:rsidRPr="000711D3">
        <w:rPr>
          <w:rFonts w:ascii="Times New Roman" w:hAnsi="Times New Roman" w:cs="Times New Roman"/>
          <w:sz w:val="24"/>
          <w:szCs w:val="24"/>
          <w:u w:val="single"/>
        </w:rPr>
        <w:t>Принятие поэтапного подхода</w:t>
      </w:r>
    </w:p>
    <w:p w:rsidR="000711D3" w:rsidRDefault="000711D3" w:rsidP="00217E50">
      <w:pPr>
        <w:pStyle w:val="a6"/>
        <w:numPr>
          <w:ilvl w:val="0"/>
          <w:numId w:val="15"/>
        </w:numPr>
        <w:jc w:val="both"/>
        <w:rPr>
          <w:rFonts w:ascii="Times New Roman" w:hAnsi="Times New Roman" w:cs="Times New Roman"/>
          <w:sz w:val="24"/>
          <w:szCs w:val="24"/>
        </w:rPr>
      </w:pPr>
      <w:r w:rsidRPr="00217E50">
        <w:rPr>
          <w:rFonts w:ascii="Times New Roman" w:hAnsi="Times New Roman" w:cs="Times New Roman"/>
          <w:sz w:val="24"/>
          <w:szCs w:val="24"/>
        </w:rPr>
        <w:t>С учетом восприимчивости сбора данных о положении инвалидов и групп населения и обеспокоенности по поводу целесообразности и полезности мониторинга описательной представленности предлагается провести обзор</w:t>
      </w:r>
      <w:r w:rsidR="00217E50">
        <w:rPr>
          <w:rFonts w:ascii="Times New Roman" w:hAnsi="Times New Roman" w:cs="Times New Roman"/>
          <w:sz w:val="24"/>
          <w:szCs w:val="24"/>
        </w:rPr>
        <w:t>,</w:t>
      </w:r>
      <w:r w:rsidRPr="00217E50">
        <w:rPr>
          <w:rFonts w:ascii="Times New Roman" w:hAnsi="Times New Roman" w:cs="Times New Roman"/>
          <w:sz w:val="24"/>
          <w:szCs w:val="24"/>
        </w:rPr>
        <w:t xml:space="preserve"> вместо избирательных и конституционных положений, гарантирующих представительство инвалидов и различных групп населения в национальных парламентах.</w:t>
      </w:r>
    </w:p>
    <w:p w:rsidR="00217E50" w:rsidRDefault="00217E50" w:rsidP="00217E50">
      <w:pPr>
        <w:pStyle w:val="a6"/>
        <w:numPr>
          <w:ilvl w:val="0"/>
          <w:numId w:val="15"/>
        </w:numPr>
        <w:jc w:val="both"/>
        <w:rPr>
          <w:rFonts w:ascii="Times New Roman" w:hAnsi="Times New Roman" w:cs="Times New Roman"/>
          <w:sz w:val="24"/>
          <w:szCs w:val="24"/>
        </w:rPr>
      </w:pPr>
      <w:r w:rsidRPr="00217E50">
        <w:rPr>
          <w:rFonts w:ascii="Times New Roman" w:hAnsi="Times New Roman" w:cs="Times New Roman"/>
          <w:b/>
          <w:sz w:val="24"/>
          <w:szCs w:val="24"/>
        </w:rPr>
        <w:t>Зарезервированные места и квоты</w:t>
      </w:r>
      <w:r w:rsidRPr="00217E50">
        <w:rPr>
          <w:rFonts w:ascii="Times New Roman" w:hAnsi="Times New Roman" w:cs="Times New Roman"/>
          <w:sz w:val="24"/>
          <w:szCs w:val="24"/>
        </w:rPr>
        <w:t xml:space="preserve"> являются одним из наиболее часто используемых избирательных средств обеспечения представительства определенных групп в политическом процессе. Помимо гарантирования минимального числа мест, занимаемых инвалидами и определенными группами населения, наличие таких положений подтверждает приверженность страны праву на равное участие в общественной и политической жизни.</w:t>
      </w:r>
    </w:p>
    <w:p w:rsidR="00217E50" w:rsidRDefault="00217E50" w:rsidP="00217E50">
      <w:pPr>
        <w:pStyle w:val="a6"/>
        <w:numPr>
          <w:ilvl w:val="0"/>
          <w:numId w:val="15"/>
        </w:numPr>
        <w:jc w:val="both"/>
        <w:rPr>
          <w:rFonts w:ascii="Times New Roman" w:hAnsi="Times New Roman" w:cs="Times New Roman"/>
          <w:sz w:val="24"/>
          <w:szCs w:val="24"/>
        </w:rPr>
      </w:pPr>
      <w:r w:rsidRPr="00217E50">
        <w:rPr>
          <w:rFonts w:ascii="Times New Roman" w:hAnsi="Times New Roman" w:cs="Times New Roman"/>
          <w:sz w:val="24"/>
          <w:szCs w:val="24"/>
        </w:rPr>
        <w:t>Положения о квотах можно найти в конституциях стран или в избирательном законодательстве (т. е. в законодательных квотах).</w:t>
      </w:r>
      <w:r>
        <w:rPr>
          <w:rStyle w:val="a5"/>
          <w:rFonts w:ascii="Times New Roman" w:hAnsi="Times New Roman" w:cs="Times New Roman"/>
          <w:sz w:val="24"/>
          <w:szCs w:val="24"/>
        </w:rPr>
        <w:footnoteReference w:id="13"/>
      </w:r>
      <w:r w:rsidRPr="00217E50">
        <w:rPr>
          <w:rFonts w:ascii="Times New Roman" w:hAnsi="Times New Roman" w:cs="Times New Roman"/>
          <w:sz w:val="24"/>
          <w:szCs w:val="24"/>
        </w:rPr>
        <w:t xml:space="preserve">  Такие избирательные меры используются для обеспечения равного и сбалансированного доступа к политической власти путем расширения доступа к процессам принятия политических решений отдельных социально-демографических групп. В 2010 году в конституциях или избирательном законодательстве более чем 30 стран были предусмотрены избирательные квоты для различных групп (например, этнических, религиозных), которые обычно называются "группами меньшинств". Некоторые страны имеют аналогичные </w:t>
      </w:r>
      <w:r>
        <w:rPr>
          <w:rFonts w:ascii="Times New Roman" w:hAnsi="Times New Roman" w:cs="Times New Roman"/>
          <w:sz w:val="24"/>
          <w:szCs w:val="24"/>
        </w:rPr>
        <w:t>положения в отношении инвалидов</w:t>
      </w:r>
      <w:r>
        <w:rPr>
          <w:rStyle w:val="a5"/>
          <w:rFonts w:ascii="Times New Roman" w:hAnsi="Times New Roman" w:cs="Times New Roman"/>
          <w:sz w:val="24"/>
          <w:szCs w:val="24"/>
        </w:rPr>
        <w:footnoteReference w:id="14"/>
      </w:r>
      <w:r w:rsidRPr="00217E50">
        <w:rPr>
          <w:rFonts w:ascii="Times New Roman" w:hAnsi="Times New Roman" w:cs="Times New Roman"/>
          <w:sz w:val="24"/>
          <w:szCs w:val="24"/>
        </w:rPr>
        <w:t>.</w:t>
      </w:r>
    </w:p>
    <w:p w:rsidR="00217E50" w:rsidRDefault="00217E50" w:rsidP="00217E50">
      <w:pPr>
        <w:pStyle w:val="a6"/>
        <w:numPr>
          <w:ilvl w:val="0"/>
          <w:numId w:val="15"/>
        </w:numPr>
        <w:jc w:val="both"/>
        <w:rPr>
          <w:rFonts w:ascii="Times New Roman" w:hAnsi="Times New Roman" w:cs="Times New Roman"/>
          <w:sz w:val="24"/>
          <w:szCs w:val="24"/>
        </w:rPr>
      </w:pPr>
      <w:proofErr w:type="gramStart"/>
      <w:r w:rsidRPr="00217E50">
        <w:rPr>
          <w:rFonts w:ascii="Times New Roman" w:hAnsi="Times New Roman" w:cs="Times New Roman"/>
          <w:sz w:val="24"/>
          <w:szCs w:val="24"/>
        </w:rPr>
        <w:t>Непрактичность анализа описательной представленности не означает, что нет смысла готовить статистические данные об инвалидности или группах населения в парламенте.</w:t>
      </w:r>
      <w:proofErr w:type="gramEnd"/>
      <w:r w:rsidRPr="00217E50">
        <w:rPr>
          <w:rFonts w:ascii="Times New Roman" w:hAnsi="Times New Roman" w:cs="Times New Roman"/>
          <w:sz w:val="24"/>
          <w:szCs w:val="24"/>
        </w:rPr>
        <w:t xml:space="preserve"> Даже примерное число депутатов, самостоятельно отчитывающихся об инвалидности, могло бы помочь парламентским администрациям во всем мире </w:t>
      </w:r>
      <w:r w:rsidRPr="00217E50">
        <w:rPr>
          <w:rFonts w:ascii="Times New Roman" w:hAnsi="Times New Roman" w:cs="Times New Roman"/>
          <w:sz w:val="24"/>
          <w:szCs w:val="24"/>
        </w:rPr>
        <w:lastRenderedPageBreak/>
        <w:t>лучше удовлетворять свои особые потребности. Она могла бы также предоставить ценную информацию о фактическом осуществлении (а не только о правовом статусе) права человека на равные возможности для участия в общественной и политической жизни. Когда такая информация подкрепляется конкретными цифрами, она может быть полезна широкому кругу субъектов, пытающихся выявить и устранить препятствия на пути участия в политической жизни, включая гражданское общество, общественных защитников, исследователей, партнеров по развитию и сами политические институты.</w:t>
      </w:r>
    </w:p>
    <w:p w:rsidR="00217E50" w:rsidRDefault="00217E50" w:rsidP="00217E50">
      <w:pPr>
        <w:pStyle w:val="a6"/>
        <w:numPr>
          <w:ilvl w:val="0"/>
          <w:numId w:val="15"/>
        </w:numPr>
        <w:jc w:val="both"/>
        <w:rPr>
          <w:rFonts w:ascii="Times New Roman" w:hAnsi="Times New Roman" w:cs="Times New Roman"/>
          <w:sz w:val="24"/>
          <w:szCs w:val="24"/>
        </w:rPr>
      </w:pPr>
      <w:r w:rsidRPr="00217E50">
        <w:rPr>
          <w:rFonts w:ascii="Times New Roman" w:hAnsi="Times New Roman" w:cs="Times New Roman"/>
          <w:sz w:val="24"/>
          <w:szCs w:val="24"/>
        </w:rPr>
        <w:t xml:space="preserve">В соответствии с предлагаемым поэтапным подходом было разработано "инклюзивное обследование" (см. приложение и источники данных) для облегчения сбора данных об инвалидности, представляемых </w:t>
      </w:r>
      <w:r>
        <w:rPr>
          <w:rFonts w:ascii="Times New Roman" w:hAnsi="Times New Roman" w:cs="Times New Roman"/>
          <w:sz w:val="24"/>
          <w:szCs w:val="24"/>
        </w:rPr>
        <w:t>лично респондентами</w:t>
      </w:r>
      <w:r w:rsidRPr="00217E50">
        <w:rPr>
          <w:rFonts w:ascii="Times New Roman" w:hAnsi="Times New Roman" w:cs="Times New Roman"/>
          <w:sz w:val="24"/>
          <w:szCs w:val="24"/>
        </w:rPr>
        <w:t xml:space="preserve"> (с использованием краткого набора вопросов об инвалидности, разработанного вашингтонской группой), и о статусе групп населения</w:t>
      </w:r>
      <w:r>
        <w:rPr>
          <w:rFonts w:ascii="Times New Roman" w:hAnsi="Times New Roman" w:cs="Times New Roman"/>
          <w:sz w:val="24"/>
          <w:szCs w:val="24"/>
        </w:rPr>
        <w:t>, представляемых</w:t>
      </w:r>
      <w:r w:rsidRPr="00217E50">
        <w:rPr>
          <w:rFonts w:ascii="Times New Roman" w:hAnsi="Times New Roman" w:cs="Times New Roman"/>
          <w:sz w:val="24"/>
          <w:szCs w:val="24"/>
        </w:rPr>
        <w:t xml:space="preserve"> парламентами. Этот краткий модуль обследования, состоящий из 8 вопросов, разработанный специально для целей представления отчетности по показателю 16.7.1(a), могут быть направлены непосредственно всем странам-членам нейтральн</w:t>
      </w:r>
      <w:r>
        <w:rPr>
          <w:rFonts w:ascii="Times New Roman" w:hAnsi="Times New Roman" w:cs="Times New Roman"/>
          <w:sz w:val="24"/>
          <w:szCs w:val="24"/>
        </w:rPr>
        <w:t>ой</w:t>
      </w:r>
      <w:r w:rsidRPr="00217E50">
        <w:rPr>
          <w:rFonts w:ascii="Times New Roman" w:hAnsi="Times New Roman" w:cs="Times New Roman"/>
          <w:sz w:val="24"/>
          <w:szCs w:val="24"/>
        </w:rPr>
        <w:t xml:space="preserve"> с</w:t>
      </w:r>
      <w:r>
        <w:rPr>
          <w:rFonts w:ascii="Times New Roman" w:hAnsi="Times New Roman" w:cs="Times New Roman"/>
          <w:sz w:val="24"/>
          <w:szCs w:val="24"/>
        </w:rPr>
        <w:t>тороной, например,</w:t>
      </w:r>
      <w:r w:rsidRPr="00217E50">
        <w:rPr>
          <w:rFonts w:ascii="Times New Roman" w:hAnsi="Times New Roman" w:cs="Times New Roman"/>
          <w:sz w:val="24"/>
          <w:szCs w:val="24"/>
        </w:rPr>
        <w:t xml:space="preserve"> таким, как национальное статистическое управление или сам МПС. Важно отметить, что введение в опрос гарантирует респондентам анонимность и конфиденциальность их ответов, что крайне важно для преодоления индивидуального нежелания раскрывать конфиденциальную личную информацию.</w:t>
      </w:r>
    </w:p>
    <w:p w:rsidR="00217E50" w:rsidRDefault="00217E50" w:rsidP="00217E50">
      <w:pPr>
        <w:jc w:val="center"/>
        <w:rPr>
          <w:rFonts w:ascii="Times New Roman" w:hAnsi="Times New Roman" w:cs="Times New Roman"/>
          <w:sz w:val="24"/>
          <w:szCs w:val="24"/>
          <w:u w:val="single"/>
        </w:rPr>
      </w:pPr>
      <w:r w:rsidRPr="00217E50">
        <w:rPr>
          <w:rFonts w:ascii="Times New Roman" w:hAnsi="Times New Roman" w:cs="Times New Roman"/>
          <w:sz w:val="24"/>
          <w:szCs w:val="24"/>
          <w:u w:val="single"/>
        </w:rPr>
        <w:t>Рекомендации в отношении представления докладов</w:t>
      </w:r>
      <w:r>
        <w:rPr>
          <w:rFonts w:ascii="Times New Roman" w:hAnsi="Times New Roman" w:cs="Times New Roman"/>
          <w:sz w:val="24"/>
          <w:szCs w:val="24"/>
          <w:u w:val="single"/>
        </w:rPr>
        <w:t xml:space="preserve">, а </w:t>
      </w:r>
      <w:r w:rsidRPr="00217E50">
        <w:rPr>
          <w:rFonts w:ascii="Times New Roman" w:hAnsi="Times New Roman" w:cs="Times New Roman"/>
          <w:sz w:val="24"/>
          <w:szCs w:val="24"/>
          <w:u w:val="single"/>
        </w:rPr>
        <w:t>также о составе местных парламентов</w:t>
      </w:r>
    </w:p>
    <w:p w:rsidR="00217E50" w:rsidRDefault="000D043C" w:rsidP="000D043C">
      <w:pPr>
        <w:jc w:val="both"/>
        <w:rPr>
          <w:rFonts w:ascii="Times New Roman" w:hAnsi="Times New Roman" w:cs="Times New Roman"/>
          <w:sz w:val="24"/>
          <w:szCs w:val="24"/>
        </w:rPr>
      </w:pPr>
      <w:r w:rsidRPr="000D043C">
        <w:rPr>
          <w:rFonts w:ascii="Times New Roman" w:hAnsi="Times New Roman" w:cs="Times New Roman"/>
          <w:sz w:val="24"/>
          <w:szCs w:val="24"/>
        </w:rPr>
        <w:t>Хотя в настоящее время этот показатель касается только национальных парламентов, расширение сферы его деятельности с участием законодательных органов местных органов власти может быть рассмотрено в будущем в соответствии с целью 16.7, которая требует, чтобы принятие решений было репрезентативным «на всех уровнях». Местные советы или собрания обладают важными полномочиями по принятию решений, в том числе возможность издавать подзаконные акты, которые влияют на жизнь их соответствующих местных общин. Хотя на данном этапе преждевременно предлагать глобальную методологию отчетности о представительстве в местных законодательных органах</w:t>
      </w:r>
      <w:r>
        <w:rPr>
          <w:rFonts w:ascii="Times New Roman" w:hAnsi="Times New Roman" w:cs="Times New Roman"/>
          <w:sz w:val="24"/>
          <w:szCs w:val="24"/>
        </w:rPr>
        <w:t>,</w:t>
      </w:r>
      <w:r w:rsidRPr="000D043C">
        <w:rPr>
          <w:rFonts w:ascii="Times New Roman" w:hAnsi="Times New Roman" w:cs="Times New Roman"/>
          <w:sz w:val="24"/>
          <w:szCs w:val="24"/>
        </w:rPr>
        <w:t xml:space="preserve"> из-за различного качества систем сбора данных на местном уровне и ряда методологических сложностей (особенно в отношении необходимости </w:t>
      </w:r>
      <w:proofErr w:type="spellStart"/>
      <w:r w:rsidRPr="000D043C">
        <w:rPr>
          <w:rFonts w:ascii="Times New Roman" w:hAnsi="Times New Roman" w:cs="Times New Roman"/>
          <w:sz w:val="24"/>
          <w:szCs w:val="24"/>
        </w:rPr>
        <w:t>дезагрегирован</w:t>
      </w:r>
      <w:r>
        <w:rPr>
          <w:rFonts w:ascii="Times New Roman" w:hAnsi="Times New Roman" w:cs="Times New Roman"/>
          <w:sz w:val="24"/>
          <w:szCs w:val="24"/>
        </w:rPr>
        <w:t>ия</w:t>
      </w:r>
      <w:proofErr w:type="spellEnd"/>
      <w:r w:rsidRPr="000D043C">
        <w:rPr>
          <w:rFonts w:ascii="Times New Roman" w:hAnsi="Times New Roman" w:cs="Times New Roman"/>
          <w:sz w:val="24"/>
          <w:szCs w:val="24"/>
        </w:rPr>
        <w:t xml:space="preserve"> статистически</w:t>
      </w:r>
      <w:r>
        <w:rPr>
          <w:rFonts w:ascii="Times New Roman" w:hAnsi="Times New Roman" w:cs="Times New Roman"/>
          <w:sz w:val="24"/>
          <w:szCs w:val="24"/>
        </w:rPr>
        <w:t>х</w:t>
      </w:r>
      <w:r w:rsidRPr="000D043C">
        <w:rPr>
          <w:rFonts w:ascii="Times New Roman" w:hAnsi="Times New Roman" w:cs="Times New Roman"/>
          <w:sz w:val="24"/>
          <w:szCs w:val="24"/>
        </w:rPr>
        <w:t xml:space="preserve"> данны</w:t>
      </w:r>
      <w:r>
        <w:rPr>
          <w:rFonts w:ascii="Times New Roman" w:hAnsi="Times New Roman" w:cs="Times New Roman"/>
          <w:sz w:val="24"/>
          <w:szCs w:val="24"/>
        </w:rPr>
        <w:t>х</w:t>
      </w:r>
      <w:r w:rsidRPr="000D043C">
        <w:rPr>
          <w:rFonts w:ascii="Times New Roman" w:hAnsi="Times New Roman" w:cs="Times New Roman"/>
          <w:sz w:val="24"/>
          <w:szCs w:val="24"/>
        </w:rPr>
        <w:t xml:space="preserve"> о народонаселении для каждого административного подразделения для расчета коэффициентов представительства в каждом местном парламенте), тем не менее</w:t>
      </w:r>
      <w:r>
        <w:rPr>
          <w:rFonts w:ascii="Times New Roman" w:hAnsi="Times New Roman" w:cs="Times New Roman"/>
          <w:sz w:val="24"/>
          <w:szCs w:val="24"/>
        </w:rPr>
        <w:t>,</w:t>
      </w:r>
      <w:r w:rsidRPr="000D043C">
        <w:rPr>
          <w:rFonts w:ascii="Times New Roman" w:hAnsi="Times New Roman" w:cs="Times New Roman"/>
          <w:sz w:val="24"/>
          <w:szCs w:val="24"/>
        </w:rPr>
        <w:t xml:space="preserve"> странам следует поощрять отслеживать разнообразие в местных парламентах, используя методологии, соответствующие их местному контексту. Что касается глобальной отчетности по </w:t>
      </w:r>
      <w:r>
        <w:rPr>
          <w:rFonts w:ascii="Times New Roman" w:hAnsi="Times New Roman" w:cs="Times New Roman"/>
          <w:sz w:val="24"/>
          <w:szCs w:val="24"/>
        </w:rPr>
        <w:t>ЦУР</w:t>
      </w:r>
      <w:r w:rsidRPr="000D043C">
        <w:rPr>
          <w:rFonts w:ascii="Times New Roman" w:hAnsi="Times New Roman" w:cs="Times New Roman"/>
          <w:sz w:val="24"/>
          <w:szCs w:val="24"/>
        </w:rPr>
        <w:t xml:space="preserve">, то рекомендация о будущем включении местных законодательных органов в показатель 16.7.1 (а) можно найти в Приложении 1 к описанию разработки методологии. </w:t>
      </w:r>
      <w:r>
        <w:rPr>
          <w:rFonts w:ascii="Times New Roman" w:hAnsi="Times New Roman" w:cs="Times New Roman"/>
          <w:sz w:val="24"/>
          <w:szCs w:val="24"/>
        </w:rPr>
        <w:t>Куратор</w:t>
      </w:r>
      <w:r w:rsidRPr="000D043C">
        <w:rPr>
          <w:rFonts w:ascii="Times New Roman" w:hAnsi="Times New Roman" w:cs="Times New Roman"/>
          <w:sz w:val="24"/>
          <w:szCs w:val="24"/>
        </w:rPr>
        <w:t xml:space="preserve"> этой части </w:t>
      </w:r>
      <w:r>
        <w:rPr>
          <w:rFonts w:ascii="Times New Roman" w:hAnsi="Times New Roman" w:cs="Times New Roman"/>
          <w:sz w:val="24"/>
          <w:szCs w:val="24"/>
        </w:rPr>
        <w:t>показателя</w:t>
      </w:r>
      <w:r w:rsidRPr="000D043C">
        <w:rPr>
          <w:rFonts w:ascii="Times New Roman" w:hAnsi="Times New Roman" w:cs="Times New Roman"/>
          <w:sz w:val="24"/>
          <w:szCs w:val="24"/>
        </w:rPr>
        <w:t xml:space="preserve"> в местных законодательных органах остается идентифицированным.</w:t>
      </w:r>
    </w:p>
    <w:p w:rsidR="000D043C" w:rsidRDefault="000D043C" w:rsidP="000D043C">
      <w:pPr>
        <w:jc w:val="both"/>
        <w:rPr>
          <w:rFonts w:ascii="Times New Roman" w:hAnsi="Times New Roman" w:cs="Times New Roman"/>
          <w:b/>
          <w:sz w:val="24"/>
          <w:szCs w:val="24"/>
        </w:rPr>
      </w:pPr>
    </w:p>
    <w:p w:rsidR="000D043C" w:rsidRDefault="000D043C" w:rsidP="000D043C">
      <w:pPr>
        <w:jc w:val="both"/>
        <w:rPr>
          <w:rFonts w:ascii="Times New Roman" w:hAnsi="Times New Roman" w:cs="Times New Roman"/>
          <w:b/>
          <w:sz w:val="24"/>
          <w:szCs w:val="24"/>
        </w:rPr>
      </w:pPr>
    </w:p>
    <w:p w:rsidR="000D043C" w:rsidRDefault="000D043C" w:rsidP="000D043C">
      <w:pPr>
        <w:jc w:val="both"/>
        <w:rPr>
          <w:rFonts w:ascii="Times New Roman" w:hAnsi="Times New Roman" w:cs="Times New Roman"/>
          <w:b/>
          <w:sz w:val="24"/>
          <w:szCs w:val="24"/>
        </w:rPr>
      </w:pPr>
      <w:r w:rsidRPr="000D043C">
        <w:rPr>
          <w:rFonts w:ascii="Times New Roman" w:hAnsi="Times New Roman" w:cs="Times New Roman"/>
          <w:b/>
          <w:sz w:val="24"/>
          <w:szCs w:val="24"/>
        </w:rPr>
        <w:lastRenderedPageBreak/>
        <w:t>Методология</w:t>
      </w:r>
    </w:p>
    <w:p w:rsidR="000D043C" w:rsidRDefault="000D043C" w:rsidP="000D043C">
      <w:pPr>
        <w:jc w:val="both"/>
        <w:rPr>
          <w:rFonts w:ascii="Times New Roman" w:hAnsi="Times New Roman" w:cs="Times New Roman"/>
          <w:sz w:val="24"/>
          <w:szCs w:val="24"/>
        </w:rPr>
      </w:pPr>
      <w:r w:rsidRPr="000D043C">
        <w:rPr>
          <w:rFonts w:ascii="Times New Roman" w:hAnsi="Times New Roman" w:cs="Times New Roman"/>
          <w:sz w:val="24"/>
          <w:szCs w:val="24"/>
        </w:rPr>
        <w:t>Метод расчета:</w:t>
      </w:r>
    </w:p>
    <w:p w:rsidR="000D043C" w:rsidRDefault="00C257D8" w:rsidP="000D043C">
      <w:pPr>
        <w:jc w:val="both"/>
        <w:rPr>
          <w:rFonts w:ascii="Times New Roman" w:hAnsi="Times New Roman" w:cs="Times New Roman"/>
          <w:sz w:val="24"/>
          <w:szCs w:val="24"/>
        </w:rPr>
      </w:pPr>
      <w:r w:rsidRPr="00C257D8">
        <w:rPr>
          <w:rFonts w:ascii="Times New Roman" w:hAnsi="Times New Roman" w:cs="Times New Roman"/>
          <w:sz w:val="24"/>
          <w:szCs w:val="24"/>
        </w:rPr>
        <w:t>•</w:t>
      </w:r>
      <w:r w:rsidRPr="00C257D8">
        <w:rPr>
          <w:rFonts w:ascii="Times New Roman" w:hAnsi="Times New Roman" w:cs="Times New Roman"/>
          <w:sz w:val="24"/>
          <w:szCs w:val="24"/>
        </w:rPr>
        <w:tab/>
      </w:r>
      <w:r>
        <w:rPr>
          <w:rFonts w:ascii="Times New Roman" w:hAnsi="Times New Roman" w:cs="Times New Roman"/>
          <w:sz w:val="24"/>
          <w:szCs w:val="24"/>
        </w:rPr>
        <w:t>Участники</w:t>
      </w:r>
      <w:r w:rsidRPr="00C257D8">
        <w:rPr>
          <w:rFonts w:ascii="Times New Roman" w:hAnsi="Times New Roman" w:cs="Times New Roman"/>
          <w:sz w:val="24"/>
          <w:szCs w:val="24"/>
        </w:rPr>
        <w:t>:</w:t>
      </w:r>
    </w:p>
    <w:p w:rsidR="00C257D8" w:rsidRDefault="00C257D8" w:rsidP="000D043C">
      <w:pPr>
        <w:jc w:val="both"/>
        <w:rPr>
          <w:rFonts w:ascii="Times New Roman" w:hAnsi="Times New Roman" w:cs="Times New Roman"/>
          <w:sz w:val="24"/>
          <w:szCs w:val="24"/>
        </w:rPr>
      </w:pPr>
      <w:r w:rsidRPr="00C257D8">
        <w:rPr>
          <w:rFonts w:ascii="Times New Roman" w:hAnsi="Times New Roman" w:cs="Times New Roman"/>
          <w:sz w:val="24"/>
          <w:szCs w:val="24"/>
        </w:rPr>
        <w:t>Показатель 16.7.1 (а) направлен на сопоставление доли различных демографических групп (по полу и возрасту), представленных в национальных парламентах, относительно доли этих же групп в национальном населении</w:t>
      </w:r>
      <w:r>
        <w:rPr>
          <w:rFonts w:ascii="Times New Roman" w:hAnsi="Times New Roman" w:cs="Times New Roman"/>
          <w:sz w:val="24"/>
          <w:szCs w:val="24"/>
        </w:rPr>
        <w:t>, обладающими данными правами по достижении определенного возраста</w:t>
      </w:r>
      <w:r w:rsidRPr="00C257D8">
        <w:rPr>
          <w:rFonts w:ascii="Times New Roman" w:hAnsi="Times New Roman" w:cs="Times New Roman"/>
          <w:sz w:val="24"/>
          <w:szCs w:val="24"/>
        </w:rPr>
        <w:t>.</w:t>
      </w:r>
    </w:p>
    <w:p w:rsidR="00C257D8" w:rsidRPr="00C257D8" w:rsidRDefault="00C257D8" w:rsidP="00C257D8">
      <w:pPr>
        <w:jc w:val="both"/>
        <w:rPr>
          <w:rFonts w:ascii="Times New Roman" w:hAnsi="Times New Roman" w:cs="Times New Roman"/>
          <w:sz w:val="24"/>
          <w:szCs w:val="24"/>
        </w:rPr>
      </w:pPr>
      <w:r>
        <w:rPr>
          <w:rFonts w:ascii="Times New Roman" w:hAnsi="Times New Roman" w:cs="Times New Roman"/>
          <w:sz w:val="24"/>
          <w:szCs w:val="24"/>
        </w:rPr>
        <w:t>Для показателя</w:t>
      </w:r>
      <w:r w:rsidRPr="00C257D8">
        <w:rPr>
          <w:rFonts w:ascii="Times New Roman" w:hAnsi="Times New Roman" w:cs="Times New Roman"/>
          <w:sz w:val="24"/>
          <w:szCs w:val="24"/>
        </w:rPr>
        <w:t xml:space="preserve"> 16.7.1(а), должны быть рассчита</w:t>
      </w:r>
      <w:r>
        <w:rPr>
          <w:rFonts w:ascii="Times New Roman" w:hAnsi="Times New Roman" w:cs="Times New Roman"/>
          <w:sz w:val="24"/>
          <w:szCs w:val="24"/>
        </w:rPr>
        <w:t>ны два коэффициента, а именно:</w:t>
      </w:r>
    </w:p>
    <w:p w:rsidR="00C257D8" w:rsidRPr="00C257D8" w:rsidRDefault="00C257D8" w:rsidP="00C257D8">
      <w:pPr>
        <w:spacing w:after="0"/>
        <w:jc w:val="both"/>
        <w:rPr>
          <w:rFonts w:ascii="Times New Roman" w:hAnsi="Times New Roman" w:cs="Times New Roman"/>
          <w:sz w:val="24"/>
          <w:szCs w:val="24"/>
        </w:rPr>
      </w:pPr>
      <w:r w:rsidRPr="00C257D8">
        <w:rPr>
          <w:rFonts w:ascii="Times New Roman" w:hAnsi="Times New Roman" w:cs="Times New Roman"/>
          <w:sz w:val="24"/>
          <w:szCs w:val="24"/>
        </w:rPr>
        <w:t xml:space="preserve">- Для "молодых" депутатов (в возрасте 45 лет и младше) </w:t>
      </w:r>
    </w:p>
    <w:p w:rsidR="00C257D8" w:rsidRDefault="00C257D8" w:rsidP="00C257D8">
      <w:pPr>
        <w:spacing w:after="0"/>
        <w:jc w:val="both"/>
        <w:rPr>
          <w:rFonts w:ascii="Times New Roman" w:hAnsi="Times New Roman" w:cs="Times New Roman"/>
          <w:sz w:val="24"/>
          <w:szCs w:val="24"/>
        </w:rPr>
      </w:pPr>
      <w:r w:rsidRPr="00C257D8">
        <w:rPr>
          <w:rFonts w:ascii="Times New Roman" w:hAnsi="Times New Roman" w:cs="Times New Roman"/>
          <w:sz w:val="24"/>
          <w:szCs w:val="24"/>
        </w:rPr>
        <w:t>- Для женщин-депутатов</w:t>
      </w:r>
    </w:p>
    <w:p w:rsidR="00C257D8" w:rsidRDefault="00C257D8" w:rsidP="00C257D8">
      <w:pPr>
        <w:spacing w:after="0"/>
        <w:jc w:val="both"/>
        <w:rPr>
          <w:rFonts w:ascii="Times New Roman" w:hAnsi="Times New Roman" w:cs="Times New Roman"/>
          <w:sz w:val="24"/>
          <w:szCs w:val="24"/>
        </w:rPr>
      </w:pPr>
    </w:p>
    <w:p w:rsidR="00C257D8" w:rsidRDefault="00C257D8" w:rsidP="00C257D8">
      <w:pPr>
        <w:spacing w:after="0"/>
        <w:jc w:val="both"/>
        <w:rPr>
          <w:rFonts w:ascii="Times New Roman" w:hAnsi="Times New Roman" w:cs="Times New Roman"/>
          <w:sz w:val="24"/>
          <w:szCs w:val="24"/>
        </w:rPr>
      </w:pPr>
      <w:r w:rsidRPr="00C257D8">
        <w:rPr>
          <w:rFonts w:ascii="Times New Roman" w:hAnsi="Times New Roman" w:cs="Times New Roman"/>
          <w:sz w:val="24"/>
          <w:szCs w:val="24"/>
        </w:rPr>
        <w:t xml:space="preserve">При сравнении соотношения "молодых" депутатов и женщин-членов парламента с соответствующими долями населения страны в возрасте 45 лет и младше (для первого соотношения) и женщин (для второго соотношения) важно учитывать возраст, дающий право на участие в выборах, причем последний по определению является минимально возможным возрастом членов парламента. Другими словами, если </w:t>
      </w:r>
      <w:r w:rsidR="002308FF">
        <w:rPr>
          <w:rFonts w:ascii="Times New Roman" w:hAnsi="Times New Roman" w:cs="Times New Roman"/>
          <w:sz w:val="24"/>
          <w:szCs w:val="24"/>
        </w:rPr>
        <w:t>этот</w:t>
      </w:r>
      <w:r w:rsidRPr="00C257D8">
        <w:rPr>
          <w:rFonts w:ascii="Times New Roman" w:hAnsi="Times New Roman" w:cs="Times New Roman"/>
          <w:sz w:val="24"/>
          <w:szCs w:val="24"/>
        </w:rPr>
        <w:t xml:space="preserve"> возра</w:t>
      </w:r>
      <w:proofErr w:type="gramStart"/>
      <w:r w:rsidRPr="00C257D8">
        <w:rPr>
          <w:rFonts w:ascii="Times New Roman" w:hAnsi="Times New Roman" w:cs="Times New Roman"/>
          <w:sz w:val="24"/>
          <w:szCs w:val="24"/>
        </w:rPr>
        <w:t>ст в стр</w:t>
      </w:r>
      <w:proofErr w:type="gramEnd"/>
      <w:r w:rsidRPr="00C257D8">
        <w:rPr>
          <w:rFonts w:ascii="Times New Roman" w:hAnsi="Times New Roman" w:cs="Times New Roman"/>
          <w:sz w:val="24"/>
          <w:szCs w:val="24"/>
        </w:rPr>
        <w:t xml:space="preserve">ане составляет 18 лет, населения для использования в качестве </w:t>
      </w:r>
      <w:r w:rsidR="002308FF">
        <w:rPr>
          <w:rFonts w:ascii="Times New Roman" w:hAnsi="Times New Roman" w:cs="Times New Roman"/>
          <w:sz w:val="24"/>
          <w:szCs w:val="24"/>
        </w:rPr>
        <w:t>сравнения</w:t>
      </w:r>
      <w:r w:rsidRPr="00C257D8">
        <w:rPr>
          <w:rFonts w:ascii="Times New Roman" w:hAnsi="Times New Roman" w:cs="Times New Roman"/>
          <w:sz w:val="24"/>
          <w:szCs w:val="24"/>
        </w:rPr>
        <w:t xml:space="preserve">, </w:t>
      </w:r>
      <w:r w:rsidR="002308FF">
        <w:rPr>
          <w:rFonts w:ascii="Times New Roman" w:hAnsi="Times New Roman" w:cs="Times New Roman"/>
          <w:sz w:val="24"/>
          <w:szCs w:val="24"/>
        </w:rPr>
        <w:t>для</w:t>
      </w:r>
      <w:r w:rsidRPr="00C257D8">
        <w:rPr>
          <w:rFonts w:ascii="Times New Roman" w:hAnsi="Times New Roman" w:cs="Times New Roman"/>
          <w:sz w:val="24"/>
          <w:szCs w:val="24"/>
        </w:rPr>
        <w:t xml:space="preserve"> перв</w:t>
      </w:r>
      <w:r w:rsidR="002308FF">
        <w:rPr>
          <w:rFonts w:ascii="Times New Roman" w:hAnsi="Times New Roman" w:cs="Times New Roman"/>
          <w:sz w:val="24"/>
          <w:szCs w:val="24"/>
        </w:rPr>
        <w:t xml:space="preserve">ого </w:t>
      </w:r>
      <w:r w:rsidRPr="00C257D8">
        <w:rPr>
          <w:rFonts w:ascii="Times New Roman" w:hAnsi="Times New Roman" w:cs="Times New Roman"/>
          <w:sz w:val="24"/>
          <w:szCs w:val="24"/>
        </w:rPr>
        <w:t>коэффициент</w:t>
      </w:r>
      <w:r w:rsidR="002308FF">
        <w:rPr>
          <w:rFonts w:ascii="Times New Roman" w:hAnsi="Times New Roman" w:cs="Times New Roman"/>
          <w:sz w:val="24"/>
          <w:szCs w:val="24"/>
        </w:rPr>
        <w:t>а</w:t>
      </w:r>
      <w:r w:rsidRPr="00C257D8">
        <w:rPr>
          <w:rFonts w:ascii="Times New Roman" w:hAnsi="Times New Roman" w:cs="Times New Roman"/>
          <w:sz w:val="24"/>
          <w:szCs w:val="24"/>
        </w:rPr>
        <w:t xml:space="preserve"> (</w:t>
      </w:r>
      <w:r w:rsidR="002308FF">
        <w:rPr>
          <w:rFonts w:ascii="Times New Roman" w:hAnsi="Times New Roman" w:cs="Times New Roman"/>
          <w:sz w:val="24"/>
          <w:szCs w:val="24"/>
        </w:rPr>
        <w:t>для "молодых" депутатов) будет доля н</w:t>
      </w:r>
      <w:r w:rsidRPr="00C257D8">
        <w:rPr>
          <w:rFonts w:ascii="Times New Roman" w:hAnsi="Times New Roman" w:cs="Times New Roman"/>
          <w:sz w:val="24"/>
          <w:szCs w:val="24"/>
        </w:rPr>
        <w:t>ационально</w:t>
      </w:r>
      <w:r w:rsidR="002308FF">
        <w:rPr>
          <w:rFonts w:ascii="Times New Roman" w:hAnsi="Times New Roman" w:cs="Times New Roman"/>
          <w:sz w:val="24"/>
          <w:szCs w:val="24"/>
        </w:rPr>
        <w:t>го</w:t>
      </w:r>
      <w:r w:rsidRPr="00C257D8">
        <w:rPr>
          <w:rFonts w:ascii="Times New Roman" w:hAnsi="Times New Roman" w:cs="Times New Roman"/>
          <w:sz w:val="24"/>
          <w:szCs w:val="24"/>
        </w:rPr>
        <w:t xml:space="preserve"> населени</w:t>
      </w:r>
      <w:r w:rsidR="002308FF">
        <w:rPr>
          <w:rFonts w:ascii="Times New Roman" w:hAnsi="Times New Roman" w:cs="Times New Roman"/>
          <w:sz w:val="24"/>
          <w:szCs w:val="24"/>
        </w:rPr>
        <w:t>я</w:t>
      </w:r>
      <w:r w:rsidRPr="00C257D8">
        <w:rPr>
          <w:rFonts w:ascii="Times New Roman" w:hAnsi="Times New Roman" w:cs="Times New Roman"/>
          <w:sz w:val="24"/>
          <w:szCs w:val="24"/>
        </w:rPr>
        <w:t xml:space="preserve"> в возрасте 18-45 (не 0-45), и второй коэффициент (для женщин-депутатов), </w:t>
      </w:r>
      <w:r w:rsidR="002308FF">
        <w:rPr>
          <w:rFonts w:ascii="Times New Roman" w:hAnsi="Times New Roman" w:cs="Times New Roman"/>
          <w:sz w:val="24"/>
          <w:szCs w:val="24"/>
        </w:rPr>
        <w:t xml:space="preserve">доля </w:t>
      </w:r>
      <w:r w:rsidRPr="00C257D8">
        <w:rPr>
          <w:rFonts w:ascii="Times New Roman" w:hAnsi="Times New Roman" w:cs="Times New Roman"/>
          <w:sz w:val="24"/>
          <w:szCs w:val="24"/>
        </w:rPr>
        <w:t>женского населения в возрасте 18 лет и старше.</w:t>
      </w:r>
    </w:p>
    <w:p w:rsidR="002308FF" w:rsidRDefault="002308FF" w:rsidP="00C257D8">
      <w:pPr>
        <w:spacing w:after="0"/>
        <w:jc w:val="both"/>
        <w:rPr>
          <w:rFonts w:ascii="Times New Roman" w:hAnsi="Times New Roman" w:cs="Times New Roman"/>
          <w:sz w:val="24"/>
          <w:szCs w:val="24"/>
        </w:rPr>
      </w:pPr>
    </w:p>
    <w:p w:rsidR="00C17526" w:rsidRDefault="002308FF" w:rsidP="00C17526">
      <w:pPr>
        <w:pStyle w:val="a6"/>
        <w:numPr>
          <w:ilvl w:val="0"/>
          <w:numId w:val="16"/>
        </w:numPr>
        <w:spacing w:after="0"/>
        <w:jc w:val="both"/>
        <w:rPr>
          <w:rFonts w:ascii="Times New Roman" w:hAnsi="Times New Roman" w:cs="Times New Roman"/>
          <w:sz w:val="24"/>
          <w:szCs w:val="24"/>
        </w:rPr>
      </w:pPr>
      <w:r w:rsidRPr="00C17526">
        <w:rPr>
          <w:rFonts w:ascii="Times New Roman" w:hAnsi="Times New Roman" w:cs="Times New Roman"/>
          <w:sz w:val="24"/>
          <w:szCs w:val="24"/>
        </w:rPr>
        <w:t>Для расчета соотношения "молодых" депутатов (45 лет и младше) используется следующая формула:</w:t>
      </w:r>
    </w:p>
    <w:p w:rsidR="00C17526" w:rsidRDefault="00C17526" w:rsidP="00C17526">
      <w:pPr>
        <w:pStyle w:val="a6"/>
        <w:spacing w:after="0"/>
        <w:jc w:val="both"/>
        <w:rPr>
          <w:rFonts w:ascii="Times New Roman" w:hAnsi="Times New Roman" w:cs="Times New Roman"/>
          <w:sz w:val="24"/>
          <w:szCs w:val="24"/>
        </w:rPr>
      </w:pPr>
    </w:p>
    <w:p w:rsidR="00C17526" w:rsidRPr="00C17526" w:rsidRDefault="00C17526" w:rsidP="00C17526">
      <w:pPr>
        <w:spacing w:after="0"/>
        <w:ind w:left="360"/>
        <w:jc w:val="both"/>
        <w:rPr>
          <w:rFonts w:ascii="Times New Roman" w:hAnsi="Times New Roman" w:cs="Times New Roman"/>
          <w:sz w:val="24"/>
          <w:szCs w:val="24"/>
        </w:rPr>
      </w:pPr>
      <w:r w:rsidRPr="00C17526">
        <w:rPr>
          <w:rFonts w:ascii="Calibri" w:hAnsi="Calibri" w:cs="Calibri"/>
          <w:b/>
          <w:bCs/>
          <w:sz w:val="21"/>
          <w:szCs w:val="21"/>
          <w:lang w:eastAsia="en-GB"/>
        </w:rPr>
        <w:t xml:space="preserve">Соотношение 1 = </w:t>
      </w:r>
      <w:r>
        <w:rPr>
          <w:rFonts w:ascii="Calibri" w:hAnsi="Calibri" w:cs="Calibri"/>
          <w:b/>
          <w:bCs/>
          <w:sz w:val="21"/>
          <w:szCs w:val="21"/>
          <w:u w:val="single"/>
          <w:lang w:eastAsia="en-GB"/>
        </w:rPr>
        <w:tab/>
        <w:t xml:space="preserve">           </w:t>
      </w:r>
      <w:r w:rsidRPr="00C17526">
        <w:rPr>
          <w:rFonts w:ascii="Calibri" w:hAnsi="Calibri" w:cs="Calibri"/>
          <w:b/>
          <w:bCs/>
          <w:sz w:val="21"/>
          <w:szCs w:val="21"/>
          <w:u w:val="single"/>
          <w:lang w:eastAsia="en-GB"/>
        </w:rPr>
        <w:t>Доля депутатов в возрасте 45 лет и младше в парламенте</w:t>
      </w:r>
      <w:r w:rsidRPr="00C17526">
        <w:rPr>
          <w:rFonts w:ascii="Calibri" w:hAnsi="Calibri" w:cs="Calibri"/>
          <w:b/>
          <w:bCs/>
          <w:sz w:val="21"/>
          <w:szCs w:val="21"/>
          <w:u w:val="single"/>
          <w:lang w:eastAsia="en-GB"/>
        </w:rPr>
        <w:tab/>
        <w:t xml:space="preserve"> </w:t>
      </w:r>
    </w:p>
    <w:p w:rsidR="00C17526" w:rsidRDefault="00C17526" w:rsidP="00C17526">
      <w:pPr>
        <w:pStyle w:val="a6"/>
        <w:shd w:val="clear" w:color="auto" w:fill="FFFFFF"/>
        <w:ind w:left="2136" w:firstLine="696"/>
        <w:rPr>
          <w:rFonts w:ascii="Calibri" w:hAnsi="Calibri" w:cs="Calibri"/>
          <w:b/>
          <w:bCs/>
          <w:sz w:val="21"/>
          <w:szCs w:val="21"/>
          <w:lang w:eastAsia="en-GB"/>
        </w:rPr>
      </w:pPr>
      <w:r w:rsidRPr="00C17526">
        <w:rPr>
          <w:rFonts w:ascii="Calibri" w:hAnsi="Calibri" w:cs="Calibri"/>
          <w:b/>
          <w:bCs/>
          <w:sz w:val="21"/>
          <w:szCs w:val="21"/>
          <w:lang w:eastAsia="en-GB"/>
        </w:rPr>
        <w:t xml:space="preserve">Доля населения в возрасте 45 лет и моложе </w:t>
      </w:r>
    </w:p>
    <w:p w:rsidR="00C17526" w:rsidRDefault="00C17526" w:rsidP="00C17526">
      <w:pPr>
        <w:pStyle w:val="a6"/>
        <w:shd w:val="clear" w:color="auto" w:fill="FFFFFF"/>
        <w:ind w:left="2136"/>
        <w:rPr>
          <w:rFonts w:ascii="Calibri" w:hAnsi="Calibri" w:cs="Calibri"/>
          <w:bCs/>
          <w:i/>
          <w:sz w:val="21"/>
          <w:szCs w:val="21"/>
          <w:lang w:eastAsia="en-GB"/>
        </w:rPr>
      </w:pPr>
      <w:r w:rsidRPr="00C17526">
        <w:rPr>
          <w:rFonts w:ascii="Calibri" w:hAnsi="Calibri" w:cs="Calibri"/>
          <w:bCs/>
          <w:i/>
          <w:sz w:val="21"/>
          <w:szCs w:val="21"/>
          <w:lang w:eastAsia="en-GB"/>
        </w:rPr>
        <w:t>(с возраста</w:t>
      </w:r>
      <w:r>
        <w:rPr>
          <w:rFonts w:ascii="Calibri" w:hAnsi="Calibri" w:cs="Calibri"/>
          <w:bCs/>
          <w:i/>
          <w:sz w:val="21"/>
          <w:szCs w:val="21"/>
          <w:lang w:eastAsia="en-GB"/>
        </w:rPr>
        <w:t xml:space="preserve"> возможности быть избранным</w:t>
      </w:r>
      <w:r w:rsidRPr="00C17526">
        <w:rPr>
          <w:rFonts w:ascii="Calibri" w:hAnsi="Calibri" w:cs="Calibri"/>
          <w:bCs/>
          <w:i/>
          <w:sz w:val="21"/>
          <w:szCs w:val="21"/>
          <w:lang w:eastAsia="en-GB"/>
        </w:rPr>
        <w:t xml:space="preserve"> в качестве нижней границы)</w:t>
      </w:r>
    </w:p>
    <w:p w:rsidR="004B6ECF" w:rsidRPr="004B6ECF" w:rsidRDefault="004B6ECF" w:rsidP="004B6ECF">
      <w:pPr>
        <w:spacing w:after="0"/>
        <w:jc w:val="both"/>
        <w:rPr>
          <w:rFonts w:ascii="Times New Roman" w:hAnsi="Times New Roman" w:cs="Times New Roman"/>
          <w:sz w:val="24"/>
          <w:szCs w:val="24"/>
        </w:rPr>
      </w:pPr>
      <w:r w:rsidRPr="004B6ECF">
        <w:rPr>
          <w:rFonts w:ascii="Times New Roman" w:hAnsi="Times New Roman" w:cs="Times New Roman"/>
          <w:sz w:val="24"/>
          <w:szCs w:val="24"/>
        </w:rPr>
        <w:t xml:space="preserve">Где: </w:t>
      </w:r>
    </w:p>
    <w:p w:rsidR="004B6ECF" w:rsidRPr="004B6ECF" w:rsidRDefault="004B6ECF" w:rsidP="004B6ECF">
      <w:pPr>
        <w:pStyle w:val="a6"/>
        <w:spacing w:after="0"/>
        <w:jc w:val="both"/>
        <w:rPr>
          <w:rFonts w:ascii="Times New Roman" w:hAnsi="Times New Roman" w:cs="Times New Roman"/>
          <w:sz w:val="24"/>
          <w:szCs w:val="24"/>
        </w:rPr>
      </w:pPr>
      <w:r w:rsidRPr="004B6ECF">
        <w:rPr>
          <w:rFonts w:ascii="Times New Roman" w:hAnsi="Times New Roman" w:cs="Times New Roman"/>
          <w:sz w:val="24"/>
          <w:szCs w:val="24"/>
        </w:rPr>
        <w:t>- Числитель-это число мест, занимаемых депутатами в возрасте 45 лет и младше, деленное на общее число членов парламента</w:t>
      </w:r>
    </w:p>
    <w:p w:rsidR="004B6ECF" w:rsidRDefault="004B6ECF" w:rsidP="004B6ECF">
      <w:pPr>
        <w:pStyle w:val="a6"/>
        <w:spacing w:after="0"/>
        <w:jc w:val="both"/>
        <w:rPr>
          <w:rFonts w:ascii="Times New Roman" w:hAnsi="Times New Roman" w:cs="Times New Roman"/>
          <w:sz w:val="24"/>
          <w:szCs w:val="24"/>
        </w:rPr>
      </w:pPr>
      <w:r w:rsidRPr="004B6ECF">
        <w:rPr>
          <w:rFonts w:ascii="Times New Roman" w:hAnsi="Times New Roman" w:cs="Times New Roman"/>
          <w:sz w:val="24"/>
          <w:szCs w:val="24"/>
        </w:rPr>
        <w:t>- Знаменатель может быть рассчитан с использованием национальных демографических</w:t>
      </w:r>
      <w:r>
        <w:rPr>
          <w:rFonts w:ascii="Times New Roman" w:hAnsi="Times New Roman" w:cs="Times New Roman"/>
          <w:sz w:val="24"/>
          <w:szCs w:val="24"/>
        </w:rPr>
        <w:t xml:space="preserve"> показателей следующим образом:</w:t>
      </w:r>
    </w:p>
    <w:p w:rsidR="004B6ECF" w:rsidRDefault="004B6ECF" w:rsidP="004B6ECF">
      <w:pPr>
        <w:spacing w:after="0"/>
        <w:jc w:val="both"/>
        <w:rPr>
          <w:rFonts w:ascii="Times New Roman" w:hAnsi="Times New Roman" w:cs="Times New Roman"/>
          <w:sz w:val="24"/>
          <w:szCs w:val="24"/>
        </w:rPr>
      </w:pPr>
    </w:p>
    <w:p w:rsidR="004B6ECF" w:rsidRPr="004B6ECF" w:rsidRDefault="004B6ECF" w:rsidP="004B6ECF">
      <w:pPr>
        <w:shd w:val="clear" w:color="auto" w:fill="FFFFFF"/>
        <w:spacing w:after="0"/>
        <w:jc w:val="center"/>
        <w:rPr>
          <w:rFonts w:ascii="Calibri" w:hAnsi="Calibri" w:cs="Calibri"/>
          <w:bCs/>
          <w:i/>
          <w:sz w:val="21"/>
          <w:szCs w:val="21"/>
          <w:u w:val="single"/>
          <w:lang w:eastAsia="en-GB"/>
        </w:rPr>
      </w:pPr>
      <w:r w:rsidRPr="004B6ECF">
        <w:rPr>
          <w:rFonts w:ascii="Calibri" w:hAnsi="Calibri" w:cs="Calibri"/>
          <w:bCs/>
          <w:i/>
          <w:sz w:val="21"/>
          <w:szCs w:val="21"/>
          <w:u w:val="single"/>
          <w:lang w:eastAsia="en-GB"/>
        </w:rPr>
        <w:t>[</w:t>
      </w:r>
      <w:r w:rsidRPr="004B6ECF">
        <w:rPr>
          <w:rFonts w:ascii="Calibri" w:hAnsi="Calibri" w:cs="Calibri"/>
          <w:bCs/>
          <w:i/>
          <w:sz w:val="16"/>
          <w:szCs w:val="21"/>
          <w:u w:val="single"/>
          <w:lang w:eastAsia="en-GB"/>
        </w:rPr>
        <w:t>Численность населения страны</w:t>
      </w:r>
      <w:r>
        <w:rPr>
          <w:rFonts w:ascii="Calibri" w:hAnsi="Calibri" w:cs="Calibri"/>
          <w:bCs/>
          <w:i/>
          <w:sz w:val="16"/>
          <w:szCs w:val="21"/>
          <w:u w:val="single"/>
          <w:lang w:eastAsia="en-GB"/>
        </w:rPr>
        <w:t xml:space="preserve"> </w:t>
      </w:r>
      <w:r w:rsidRPr="004B6ECF">
        <w:rPr>
          <w:rFonts w:ascii="Calibri" w:hAnsi="Calibri" w:cs="Calibri"/>
          <w:bCs/>
          <w:i/>
          <w:sz w:val="16"/>
          <w:szCs w:val="21"/>
          <w:u w:val="single"/>
          <w:lang w:eastAsia="en-GB"/>
        </w:rPr>
        <w:t>в возрасте  &lt; или = 45</w:t>
      </w:r>
      <w:r w:rsidR="00AD389E">
        <w:rPr>
          <w:rFonts w:ascii="Calibri" w:hAnsi="Calibri" w:cs="Calibri"/>
          <w:bCs/>
          <w:i/>
          <w:sz w:val="16"/>
          <w:szCs w:val="21"/>
          <w:u w:val="single"/>
          <w:lang w:eastAsia="en-GB"/>
        </w:rPr>
        <w:t xml:space="preserve"> </w:t>
      </w:r>
      <w:r w:rsidRPr="004B6ECF">
        <w:rPr>
          <w:rFonts w:ascii="Calibri" w:hAnsi="Calibri" w:cs="Calibri"/>
          <w:bCs/>
          <w:i/>
          <w:sz w:val="16"/>
          <w:szCs w:val="21"/>
          <w:u w:val="single"/>
          <w:lang w:eastAsia="en-GB"/>
        </w:rPr>
        <w:t>лет] – [Численность населения страны</w:t>
      </w:r>
      <w:r>
        <w:rPr>
          <w:rFonts w:ascii="Calibri" w:hAnsi="Calibri" w:cs="Calibri"/>
          <w:bCs/>
          <w:i/>
          <w:sz w:val="16"/>
          <w:szCs w:val="21"/>
          <w:u w:val="single"/>
          <w:lang w:eastAsia="en-GB"/>
        </w:rPr>
        <w:t xml:space="preserve"> </w:t>
      </w:r>
      <w:r w:rsidRPr="004B6ECF">
        <w:rPr>
          <w:rFonts w:ascii="Calibri" w:hAnsi="Calibri" w:cs="Calibri"/>
          <w:bCs/>
          <w:i/>
          <w:sz w:val="16"/>
          <w:szCs w:val="21"/>
          <w:u w:val="single"/>
          <w:lang w:eastAsia="en-GB"/>
        </w:rPr>
        <w:t xml:space="preserve">в возрасте  &lt; </w:t>
      </w:r>
      <w:r>
        <w:rPr>
          <w:rFonts w:ascii="Calibri" w:hAnsi="Calibri" w:cs="Calibri"/>
          <w:bCs/>
          <w:i/>
          <w:sz w:val="16"/>
          <w:szCs w:val="21"/>
          <w:u w:val="single"/>
          <w:lang w:eastAsia="en-GB"/>
        </w:rPr>
        <w:t>возраста избрания</w:t>
      </w:r>
      <w:r w:rsidRPr="004B6ECF">
        <w:rPr>
          <w:rFonts w:ascii="Calibri" w:hAnsi="Calibri" w:cs="Calibri"/>
          <w:bCs/>
          <w:i/>
          <w:sz w:val="16"/>
          <w:szCs w:val="21"/>
          <w:u w:val="single"/>
          <w:lang w:eastAsia="en-GB"/>
        </w:rPr>
        <w:t>]</w:t>
      </w:r>
    </w:p>
    <w:p w:rsidR="004B6ECF" w:rsidRDefault="004B6ECF" w:rsidP="004B6ECF">
      <w:pPr>
        <w:spacing w:after="0"/>
        <w:jc w:val="center"/>
        <w:rPr>
          <w:rFonts w:ascii="Calibri" w:hAnsi="Calibri" w:cs="Calibri"/>
          <w:bCs/>
          <w:i/>
          <w:sz w:val="21"/>
          <w:szCs w:val="21"/>
          <w:lang w:eastAsia="en-GB"/>
        </w:rPr>
      </w:pPr>
      <w:r w:rsidRPr="004B6ECF">
        <w:rPr>
          <w:rFonts w:ascii="Calibri" w:hAnsi="Calibri" w:cs="Calibri"/>
          <w:bCs/>
          <w:i/>
          <w:sz w:val="21"/>
          <w:szCs w:val="21"/>
          <w:lang w:eastAsia="en-GB"/>
        </w:rPr>
        <w:t>Численность населения страны</w:t>
      </w:r>
    </w:p>
    <w:p w:rsidR="004B6ECF" w:rsidRDefault="004B6ECF" w:rsidP="004B6ECF">
      <w:pPr>
        <w:spacing w:after="0"/>
        <w:rPr>
          <w:rFonts w:ascii="Calibri" w:hAnsi="Calibri" w:cs="Calibri"/>
          <w:bCs/>
          <w:i/>
          <w:sz w:val="21"/>
          <w:szCs w:val="21"/>
          <w:lang w:eastAsia="en-GB"/>
        </w:rPr>
      </w:pPr>
    </w:p>
    <w:p w:rsidR="004B6ECF" w:rsidRDefault="004B6ECF" w:rsidP="004B6ECF">
      <w:pPr>
        <w:spacing w:after="0"/>
        <w:rPr>
          <w:rFonts w:ascii="Times New Roman" w:hAnsi="Times New Roman" w:cs="Times New Roman"/>
          <w:sz w:val="24"/>
          <w:szCs w:val="24"/>
        </w:rPr>
      </w:pPr>
    </w:p>
    <w:p w:rsidR="004B6ECF" w:rsidRDefault="004B6ECF" w:rsidP="004B6ECF">
      <w:pPr>
        <w:spacing w:after="0"/>
        <w:rPr>
          <w:rFonts w:ascii="Times New Roman" w:hAnsi="Times New Roman" w:cs="Times New Roman"/>
          <w:sz w:val="24"/>
          <w:szCs w:val="24"/>
        </w:rPr>
      </w:pPr>
    </w:p>
    <w:p w:rsidR="004B6ECF" w:rsidRDefault="004B6ECF" w:rsidP="004B6ECF">
      <w:pPr>
        <w:spacing w:after="0"/>
        <w:rPr>
          <w:rFonts w:ascii="Times New Roman" w:hAnsi="Times New Roman" w:cs="Times New Roman"/>
          <w:sz w:val="24"/>
          <w:szCs w:val="24"/>
        </w:rPr>
      </w:pPr>
    </w:p>
    <w:p w:rsidR="004B6ECF" w:rsidRDefault="004B6ECF" w:rsidP="004B6ECF">
      <w:pPr>
        <w:spacing w:after="0"/>
        <w:rPr>
          <w:rFonts w:ascii="Times New Roman" w:hAnsi="Times New Roman" w:cs="Times New Roman"/>
          <w:sz w:val="24"/>
          <w:szCs w:val="24"/>
        </w:rPr>
      </w:pPr>
    </w:p>
    <w:p w:rsidR="004B6ECF" w:rsidRDefault="004B6ECF" w:rsidP="004B6ECF">
      <w:pPr>
        <w:spacing w:after="0"/>
        <w:rPr>
          <w:rFonts w:ascii="Times New Roman" w:hAnsi="Times New Roman" w:cs="Times New Roman"/>
          <w:sz w:val="24"/>
          <w:szCs w:val="24"/>
        </w:rPr>
      </w:pPr>
    </w:p>
    <w:p w:rsidR="004B6ECF" w:rsidRDefault="004B6ECF" w:rsidP="004B6ECF">
      <w:pPr>
        <w:spacing w:after="0"/>
        <w:rPr>
          <w:rFonts w:ascii="Times New Roman" w:hAnsi="Times New Roman" w:cs="Times New Roman"/>
          <w:sz w:val="24"/>
          <w:szCs w:val="24"/>
        </w:rPr>
      </w:pPr>
    </w:p>
    <w:p w:rsidR="004B6ECF" w:rsidRPr="004B6ECF" w:rsidRDefault="004B6ECF" w:rsidP="00AD389E">
      <w:pPr>
        <w:spacing w:after="0"/>
        <w:jc w:val="both"/>
        <w:rPr>
          <w:rFonts w:ascii="Times New Roman" w:hAnsi="Times New Roman" w:cs="Times New Roman"/>
          <w:sz w:val="24"/>
          <w:szCs w:val="24"/>
        </w:rPr>
      </w:pPr>
      <w:r w:rsidRPr="004B6ECF">
        <w:rPr>
          <w:rFonts w:ascii="Times New Roman" w:hAnsi="Times New Roman" w:cs="Times New Roman"/>
          <w:sz w:val="24"/>
          <w:szCs w:val="24"/>
        </w:rPr>
        <w:lastRenderedPageBreak/>
        <w:t xml:space="preserve">Полученное соотношение можно интерпретировать следующим образом:  </w:t>
      </w:r>
    </w:p>
    <w:p w:rsidR="004B6ECF" w:rsidRPr="004B6ECF" w:rsidRDefault="004B6ECF" w:rsidP="00AD389E">
      <w:pPr>
        <w:spacing w:after="0"/>
        <w:jc w:val="both"/>
        <w:rPr>
          <w:rFonts w:ascii="Times New Roman" w:hAnsi="Times New Roman" w:cs="Times New Roman"/>
          <w:sz w:val="24"/>
          <w:szCs w:val="24"/>
        </w:rPr>
      </w:pPr>
    </w:p>
    <w:p w:rsidR="004B6ECF" w:rsidRPr="004B6ECF" w:rsidRDefault="004B6ECF" w:rsidP="00AD389E">
      <w:pPr>
        <w:spacing w:after="0"/>
        <w:jc w:val="both"/>
        <w:rPr>
          <w:rFonts w:ascii="Times New Roman" w:hAnsi="Times New Roman" w:cs="Times New Roman"/>
          <w:sz w:val="24"/>
          <w:szCs w:val="24"/>
        </w:rPr>
      </w:pPr>
      <w:r w:rsidRPr="004B6ECF">
        <w:rPr>
          <w:rFonts w:ascii="Times New Roman" w:hAnsi="Times New Roman" w:cs="Times New Roman"/>
          <w:sz w:val="24"/>
          <w:szCs w:val="24"/>
        </w:rPr>
        <w:t xml:space="preserve">- 0 означает полное отсутствие представительства "молодежи" (45 лет и младше) в парламенте </w:t>
      </w:r>
    </w:p>
    <w:p w:rsidR="004B6ECF" w:rsidRPr="004B6ECF" w:rsidRDefault="004B6ECF" w:rsidP="00AD389E">
      <w:pPr>
        <w:spacing w:after="0"/>
        <w:jc w:val="both"/>
        <w:rPr>
          <w:rFonts w:ascii="Times New Roman" w:hAnsi="Times New Roman" w:cs="Times New Roman"/>
          <w:sz w:val="24"/>
          <w:szCs w:val="24"/>
        </w:rPr>
      </w:pPr>
      <w:r w:rsidRPr="004B6ECF">
        <w:rPr>
          <w:rFonts w:ascii="Times New Roman" w:hAnsi="Times New Roman" w:cs="Times New Roman"/>
          <w:sz w:val="24"/>
          <w:szCs w:val="24"/>
        </w:rPr>
        <w:t xml:space="preserve">- 1 означает идеально пропорциональное представительство "молодежи" (45 лет и младше) в парламенте </w:t>
      </w:r>
    </w:p>
    <w:p w:rsidR="004B6ECF" w:rsidRPr="004B6ECF" w:rsidRDefault="004B6ECF" w:rsidP="00AD389E">
      <w:pPr>
        <w:spacing w:after="0"/>
        <w:jc w:val="both"/>
        <w:rPr>
          <w:rFonts w:ascii="Times New Roman" w:hAnsi="Times New Roman" w:cs="Times New Roman"/>
          <w:sz w:val="24"/>
          <w:szCs w:val="24"/>
        </w:rPr>
      </w:pPr>
      <w:r w:rsidRPr="004B6ECF">
        <w:rPr>
          <w:rFonts w:ascii="Times New Roman" w:hAnsi="Times New Roman" w:cs="Times New Roman"/>
          <w:sz w:val="24"/>
          <w:szCs w:val="24"/>
        </w:rPr>
        <w:t xml:space="preserve">- &lt;1 означает </w:t>
      </w:r>
      <w:proofErr w:type="spellStart"/>
      <w:r w:rsidRPr="004B6ECF">
        <w:rPr>
          <w:rFonts w:ascii="Times New Roman" w:hAnsi="Times New Roman" w:cs="Times New Roman"/>
          <w:sz w:val="24"/>
          <w:szCs w:val="24"/>
        </w:rPr>
        <w:t>недопредставленность</w:t>
      </w:r>
      <w:proofErr w:type="spellEnd"/>
      <w:r w:rsidRPr="004B6ECF">
        <w:rPr>
          <w:rFonts w:ascii="Times New Roman" w:hAnsi="Times New Roman" w:cs="Times New Roman"/>
          <w:sz w:val="24"/>
          <w:szCs w:val="24"/>
        </w:rPr>
        <w:t xml:space="preserve"> "молодежи" (45 лет и младше) в парламенте </w:t>
      </w:r>
    </w:p>
    <w:p w:rsidR="004B6ECF" w:rsidRDefault="004B6ECF" w:rsidP="00AD389E">
      <w:pPr>
        <w:spacing w:after="0"/>
        <w:jc w:val="both"/>
        <w:rPr>
          <w:rFonts w:ascii="Times New Roman" w:hAnsi="Times New Roman" w:cs="Times New Roman"/>
          <w:sz w:val="24"/>
          <w:szCs w:val="24"/>
        </w:rPr>
      </w:pPr>
      <w:r w:rsidRPr="004B6ECF">
        <w:rPr>
          <w:rFonts w:ascii="Times New Roman" w:hAnsi="Times New Roman" w:cs="Times New Roman"/>
          <w:sz w:val="24"/>
          <w:szCs w:val="24"/>
        </w:rPr>
        <w:t xml:space="preserve">- &gt;1 означает </w:t>
      </w:r>
      <w:proofErr w:type="gramStart"/>
      <w:r w:rsidRPr="004B6ECF">
        <w:rPr>
          <w:rFonts w:ascii="Times New Roman" w:hAnsi="Times New Roman" w:cs="Times New Roman"/>
          <w:sz w:val="24"/>
          <w:szCs w:val="24"/>
        </w:rPr>
        <w:t>чрезмерную</w:t>
      </w:r>
      <w:proofErr w:type="gramEnd"/>
      <w:r w:rsidRPr="004B6ECF">
        <w:rPr>
          <w:rFonts w:ascii="Times New Roman" w:hAnsi="Times New Roman" w:cs="Times New Roman"/>
          <w:sz w:val="24"/>
          <w:szCs w:val="24"/>
        </w:rPr>
        <w:t xml:space="preserve"> представленность "молодежи" (45 лет и младше) в парламенте</w:t>
      </w:r>
    </w:p>
    <w:p w:rsidR="004B6ECF" w:rsidRDefault="004B6ECF" w:rsidP="004B6ECF">
      <w:pPr>
        <w:spacing w:after="0"/>
        <w:rPr>
          <w:rFonts w:ascii="Times New Roman" w:hAnsi="Times New Roman" w:cs="Times New Roman"/>
          <w:sz w:val="24"/>
          <w:szCs w:val="24"/>
        </w:rPr>
      </w:pPr>
    </w:p>
    <w:p w:rsidR="004B6ECF" w:rsidRDefault="00AD389E" w:rsidP="00AD389E">
      <w:pPr>
        <w:spacing w:after="0"/>
        <w:jc w:val="both"/>
        <w:rPr>
          <w:rFonts w:ascii="Times New Roman" w:hAnsi="Times New Roman" w:cs="Times New Roman"/>
          <w:sz w:val="24"/>
          <w:szCs w:val="24"/>
        </w:rPr>
      </w:pPr>
      <w:r w:rsidRPr="00AD389E">
        <w:rPr>
          <w:rFonts w:ascii="Times New Roman" w:hAnsi="Times New Roman" w:cs="Times New Roman"/>
          <w:sz w:val="24"/>
          <w:szCs w:val="24"/>
        </w:rPr>
        <w:t xml:space="preserve">Хотя простая доля «молодых» депутатов в парламенте не сопоставима на международном уровне, соотношение, рассчитанное с использованием приведенной выше формулы, </w:t>
      </w:r>
      <w:r>
        <w:rPr>
          <w:rFonts w:ascii="Times New Roman" w:hAnsi="Times New Roman" w:cs="Times New Roman"/>
          <w:sz w:val="24"/>
          <w:szCs w:val="24"/>
        </w:rPr>
        <w:t>является сопоставимым</w:t>
      </w:r>
      <w:r w:rsidRPr="00AD389E">
        <w:rPr>
          <w:rFonts w:ascii="Times New Roman" w:hAnsi="Times New Roman" w:cs="Times New Roman"/>
          <w:sz w:val="24"/>
          <w:szCs w:val="24"/>
        </w:rPr>
        <w:t>. Например, 48% «молодых» депутатов (45 лет или младше) могут представлять собой чрезмерное представительство молодежи в стране А, где в этой возрастной группе приходится только 30% национального населения старше</w:t>
      </w:r>
      <w:r>
        <w:rPr>
          <w:rFonts w:ascii="Times New Roman" w:hAnsi="Times New Roman" w:cs="Times New Roman"/>
          <w:sz w:val="24"/>
          <w:szCs w:val="24"/>
        </w:rPr>
        <w:t>го</w:t>
      </w:r>
      <w:r w:rsidRPr="00AD389E">
        <w:rPr>
          <w:rFonts w:ascii="Times New Roman" w:hAnsi="Times New Roman" w:cs="Times New Roman"/>
          <w:sz w:val="24"/>
          <w:szCs w:val="24"/>
        </w:rPr>
        <w:t xml:space="preserve"> возраста (соотношение = 48/30 = 1,6 ), но в стране</w:t>
      </w:r>
      <w:proofErr w:type="gramStart"/>
      <w:r w:rsidRPr="00AD389E">
        <w:rPr>
          <w:rFonts w:ascii="Times New Roman" w:hAnsi="Times New Roman" w:cs="Times New Roman"/>
          <w:sz w:val="24"/>
          <w:szCs w:val="24"/>
        </w:rPr>
        <w:t xml:space="preserve"> В</w:t>
      </w:r>
      <w:proofErr w:type="gramEnd"/>
      <w:r w:rsidRPr="00AD389E">
        <w:rPr>
          <w:rFonts w:ascii="Times New Roman" w:hAnsi="Times New Roman" w:cs="Times New Roman"/>
          <w:sz w:val="24"/>
          <w:szCs w:val="24"/>
        </w:rPr>
        <w:t>, где 70% населения страны составляет</w:t>
      </w:r>
      <w:r>
        <w:rPr>
          <w:rFonts w:ascii="Times New Roman" w:hAnsi="Times New Roman" w:cs="Times New Roman"/>
          <w:sz w:val="24"/>
          <w:szCs w:val="24"/>
        </w:rPr>
        <w:t xml:space="preserve"> население в возрасте</w:t>
      </w:r>
      <w:r w:rsidRPr="00AD389E">
        <w:rPr>
          <w:rFonts w:ascii="Times New Roman" w:hAnsi="Times New Roman" w:cs="Times New Roman"/>
          <w:sz w:val="24"/>
          <w:szCs w:val="24"/>
        </w:rPr>
        <w:t xml:space="preserve"> 45 лет или младше, те же 48% будут интерпретироваться как недостаточное представление (соотношение = 48/70 = 0,69).</w:t>
      </w:r>
    </w:p>
    <w:p w:rsidR="00AD389E" w:rsidRDefault="00AD389E" w:rsidP="00AD389E">
      <w:pPr>
        <w:spacing w:after="0"/>
        <w:jc w:val="both"/>
        <w:rPr>
          <w:rFonts w:ascii="Times New Roman" w:hAnsi="Times New Roman" w:cs="Times New Roman"/>
          <w:sz w:val="24"/>
          <w:szCs w:val="24"/>
        </w:rPr>
      </w:pPr>
    </w:p>
    <w:p w:rsidR="00AD389E" w:rsidRDefault="00AD389E" w:rsidP="00AD389E">
      <w:pPr>
        <w:spacing w:after="0"/>
        <w:jc w:val="both"/>
        <w:rPr>
          <w:rFonts w:ascii="Times New Roman" w:hAnsi="Times New Roman" w:cs="Times New Roman"/>
          <w:sz w:val="24"/>
          <w:szCs w:val="24"/>
        </w:rPr>
      </w:pPr>
      <w:r w:rsidRPr="00AD389E">
        <w:rPr>
          <w:rFonts w:ascii="Times New Roman" w:hAnsi="Times New Roman" w:cs="Times New Roman"/>
          <w:sz w:val="24"/>
          <w:szCs w:val="24"/>
        </w:rPr>
        <w:t>В этом примере показатель 48% не сопоставим на международном уровне по отношению к национальному населению (это означает чрезмерное представительство в одной стране и недостаточное представительство в другом), но коэффициенты 1.6 и 0.69 сопоставимы на международном уровне. Они помогают нам понять, соответствует ли 48% депутатов в возрасте 45 лет или меньше близким к пропорциональному представительству этой возрастной группы в национальном населении.</w:t>
      </w:r>
    </w:p>
    <w:p w:rsidR="00AD389E" w:rsidRDefault="00AD389E" w:rsidP="00AD389E">
      <w:pPr>
        <w:spacing w:after="0"/>
        <w:jc w:val="both"/>
        <w:rPr>
          <w:rFonts w:ascii="Times New Roman" w:hAnsi="Times New Roman" w:cs="Times New Roman"/>
          <w:sz w:val="24"/>
          <w:szCs w:val="24"/>
        </w:rPr>
      </w:pPr>
    </w:p>
    <w:p w:rsidR="00AD389E" w:rsidRPr="00AD389E" w:rsidRDefault="00AD389E" w:rsidP="00AD389E">
      <w:pPr>
        <w:pStyle w:val="a6"/>
        <w:numPr>
          <w:ilvl w:val="0"/>
          <w:numId w:val="16"/>
        </w:numPr>
        <w:spacing w:after="0"/>
        <w:jc w:val="both"/>
        <w:rPr>
          <w:rFonts w:ascii="Times New Roman" w:hAnsi="Times New Roman" w:cs="Times New Roman"/>
          <w:sz w:val="24"/>
          <w:szCs w:val="24"/>
        </w:rPr>
      </w:pPr>
      <w:r w:rsidRPr="00AD389E">
        <w:rPr>
          <w:rFonts w:ascii="Times New Roman" w:hAnsi="Times New Roman" w:cs="Times New Roman"/>
          <w:sz w:val="24"/>
          <w:szCs w:val="24"/>
        </w:rPr>
        <w:t>Чтобы рассчитать соотношение для женщин-депутатов, следует использовать следующую формулу:</w:t>
      </w:r>
    </w:p>
    <w:p w:rsidR="00AD389E" w:rsidRDefault="00AD389E" w:rsidP="00AD389E">
      <w:pPr>
        <w:spacing w:after="0"/>
        <w:jc w:val="both"/>
        <w:rPr>
          <w:rFonts w:ascii="Times New Roman" w:hAnsi="Times New Roman" w:cs="Times New Roman"/>
          <w:sz w:val="24"/>
          <w:szCs w:val="24"/>
        </w:rPr>
      </w:pPr>
    </w:p>
    <w:p w:rsidR="00AD389E" w:rsidRDefault="00AD389E" w:rsidP="00AD389E">
      <w:pPr>
        <w:shd w:val="clear" w:color="auto" w:fill="FFFFFF"/>
        <w:spacing w:after="0"/>
        <w:ind w:left="1440" w:hanging="1080"/>
        <w:jc w:val="center"/>
        <w:rPr>
          <w:rFonts w:ascii="Calibri" w:hAnsi="Calibri" w:cs="Calibri"/>
          <w:b/>
          <w:sz w:val="21"/>
          <w:szCs w:val="21"/>
          <w:lang w:eastAsia="en-GB"/>
        </w:rPr>
      </w:pPr>
      <w:r w:rsidRPr="00C17526">
        <w:rPr>
          <w:rFonts w:ascii="Calibri" w:hAnsi="Calibri" w:cs="Calibri"/>
          <w:b/>
          <w:bCs/>
          <w:sz w:val="21"/>
          <w:szCs w:val="21"/>
          <w:lang w:eastAsia="en-GB"/>
        </w:rPr>
        <w:t>Соотношение</w:t>
      </w:r>
      <w:r w:rsidRPr="00AD389E">
        <w:rPr>
          <w:rFonts w:ascii="Calibri" w:hAnsi="Calibri" w:cs="Calibri"/>
          <w:b/>
          <w:sz w:val="21"/>
          <w:szCs w:val="21"/>
          <w:lang w:eastAsia="en-GB"/>
        </w:rPr>
        <w:t xml:space="preserve"> 2 = </w:t>
      </w:r>
      <w:r w:rsidRPr="00AD389E">
        <w:rPr>
          <w:rFonts w:ascii="Calibri" w:hAnsi="Calibri" w:cs="Calibri"/>
          <w:b/>
          <w:sz w:val="21"/>
          <w:szCs w:val="21"/>
          <w:lang w:eastAsia="en-GB"/>
        </w:rPr>
        <w:tab/>
        <w:t xml:space="preserve"> </w:t>
      </w:r>
      <w:r w:rsidRPr="00AD389E">
        <w:rPr>
          <w:rFonts w:ascii="Calibri" w:hAnsi="Calibri" w:cs="Calibri"/>
          <w:b/>
          <w:sz w:val="21"/>
          <w:szCs w:val="21"/>
          <w:u w:val="single"/>
          <w:lang w:eastAsia="en-GB"/>
        </w:rPr>
        <w:tab/>
      </w:r>
      <w:r w:rsidRPr="00AD389E">
        <w:rPr>
          <w:rFonts w:ascii="Calibri" w:hAnsi="Calibri" w:cs="Calibri"/>
          <w:b/>
          <w:sz w:val="21"/>
          <w:szCs w:val="21"/>
          <w:u w:val="single"/>
          <w:lang w:eastAsia="en-GB"/>
        </w:rPr>
        <w:tab/>
        <w:t xml:space="preserve"> </w:t>
      </w:r>
      <w:r w:rsidRPr="00AD389E">
        <w:rPr>
          <w:rFonts w:ascii="Calibri" w:hAnsi="Calibri" w:cs="Calibri"/>
          <w:b/>
          <w:sz w:val="21"/>
          <w:szCs w:val="21"/>
          <w:u w:val="single"/>
          <w:lang w:eastAsia="en-GB"/>
        </w:rPr>
        <w:tab/>
        <w:t>Доля женщин в парламенте</w:t>
      </w:r>
      <w:r w:rsidRPr="00AD389E">
        <w:rPr>
          <w:rFonts w:ascii="Calibri" w:hAnsi="Calibri" w:cs="Calibri"/>
          <w:b/>
          <w:sz w:val="21"/>
          <w:szCs w:val="21"/>
          <w:u w:val="single"/>
          <w:lang w:eastAsia="en-GB"/>
        </w:rPr>
        <w:tab/>
      </w:r>
      <w:r w:rsidRPr="00AD389E">
        <w:rPr>
          <w:rFonts w:ascii="Calibri" w:hAnsi="Calibri" w:cs="Calibri"/>
          <w:b/>
          <w:sz w:val="21"/>
          <w:szCs w:val="21"/>
          <w:u w:val="single"/>
          <w:lang w:eastAsia="en-GB"/>
        </w:rPr>
        <w:tab/>
      </w:r>
      <w:r w:rsidRPr="00AD389E">
        <w:rPr>
          <w:rFonts w:ascii="Calibri" w:hAnsi="Calibri" w:cs="Calibri"/>
          <w:b/>
          <w:sz w:val="21"/>
          <w:szCs w:val="21"/>
          <w:u w:val="single"/>
          <w:lang w:eastAsia="en-GB"/>
        </w:rPr>
        <w:tab/>
        <w:t xml:space="preserve">     </w:t>
      </w:r>
      <w:r w:rsidRPr="00AD389E">
        <w:rPr>
          <w:rFonts w:ascii="Calibri" w:hAnsi="Calibri" w:cs="Calibri"/>
          <w:b/>
          <w:sz w:val="21"/>
          <w:szCs w:val="21"/>
          <w:lang w:eastAsia="en-GB"/>
        </w:rPr>
        <w:t xml:space="preserve"> </w:t>
      </w:r>
    </w:p>
    <w:p w:rsidR="00AD389E" w:rsidRPr="00AD389E" w:rsidRDefault="00AD389E" w:rsidP="00AD389E">
      <w:pPr>
        <w:shd w:val="clear" w:color="auto" w:fill="FFFFFF"/>
        <w:spacing w:after="0"/>
        <w:ind w:left="2148" w:firstLine="684"/>
        <w:jc w:val="center"/>
        <w:rPr>
          <w:rFonts w:ascii="Calibri" w:hAnsi="Calibri" w:cs="Calibri"/>
          <w:b/>
          <w:sz w:val="21"/>
          <w:szCs w:val="21"/>
          <w:lang w:eastAsia="en-GB"/>
        </w:rPr>
      </w:pPr>
      <w:r w:rsidRPr="00AD389E">
        <w:rPr>
          <w:rFonts w:ascii="Calibri" w:hAnsi="Calibri" w:cs="Calibri"/>
          <w:b/>
          <w:sz w:val="21"/>
          <w:szCs w:val="21"/>
          <w:lang w:eastAsia="en-GB"/>
        </w:rPr>
        <w:t>Доля женщин в национальном населении</w:t>
      </w:r>
    </w:p>
    <w:p w:rsidR="00AD389E" w:rsidRDefault="00AD389E" w:rsidP="00AD389E">
      <w:pPr>
        <w:shd w:val="clear" w:color="auto" w:fill="FFFFFF"/>
        <w:ind w:left="1440"/>
        <w:jc w:val="center"/>
        <w:rPr>
          <w:rFonts w:ascii="Calibri" w:hAnsi="Calibri" w:cs="Calibri"/>
          <w:i/>
          <w:sz w:val="21"/>
          <w:szCs w:val="21"/>
          <w:lang w:eastAsia="en-GB"/>
        </w:rPr>
      </w:pPr>
      <w:r w:rsidRPr="00AD389E">
        <w:rPr>
          <w:rFonts w:ascii="Calibri" w:hAnsi="Calibri" w:cs="Calibri"/>
          <w:i/>
          <w:sz w:val="21"/>
          <w:szCs w:val="21"/>
          <w:lang w:eastAsia="en-GB"/>
        </w:rPr>
        <w:t>(</w:t>
      </w:r>
      <w:r w:rsidRPr="00C17526">
        <w:rPr>
          <w:rFonts w:ascii="Calibri" w:hAnsi="Calibri" w:cs="Calibri"/>
          <w:bCs/>
          <w:i/>
          <w:sz w:val="21"/>
          <w:szCs w:val="21"/>
          <w:lang w:eastAsia="en-GB"/>
        </w:rPr>
        <w:t>с возраста</w:t>
      </w:r>
      <w:r>
        <w:rPr>
          <w:rFonts w:ascii="Calibri" w:hAnsi="Calibri" w:cs="Calibri"/>
          <w:bCs/>
          <w:i/>
          <w:sz w:val="21"/>
          <w:szCs w:val="21"/>
          <w:lang w:eastAsia="en-GB"/>
        </w:rPr>
        <w:t xml:space="preserve"> возможности быть избранным</w:t>
      </w:r>
      <w:r w:rsidRPr="00C17526">
        <w:rPr>
          <w:rFonts w:ascii="Calibri" w:hAnsi="Calibri" w:cs="Calibri"/>
          <w:bCs/>
          <w:i/>
          <w:sz w:val="21"/>
          <w:szCs w:val="21"/>
          <w:lang w:eastAsia="en-GB"/>
        </w:rPr>
        <w:t xml:space="preserve"> в качестве нижней границы</w:t>
      </w:r>
      <w:r w:rsidRPr="00AD389E">
        <w:rPr>
          <w:rFonts w:ascii="Calibri" w:hAnsi="Calibri" w:cs="Calibri"/>
          <w:i/>
          <w:sz w:val="21"/>
          <w:szCs w:val="21"/>
          <w:lang w:eastAsia="en-GB"/>
        </w:rPr>
        <w:t>)</w:t>
      </w:r>
    </w:p>
    <w:p w:rsidR="00AD389E" w:rsidRPr="006A0281" w:rsidRDefault="00AD389E" w:rsidP="00AD389E">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xml:space="preserve">Где: </w:t>
      </w:r>
    </w:p>
    <w:p w:rsidR="00AD389E" w:rsidRPr="006A0281" w:rsidRDefault="00AD389E" w:rsidP="00AD389E">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Числитель-это число мест, занимаемых женщинами-депутатами, деленное на общее число членов парламента;</w:t>
      </w:r>
    </w:p>
    <w:p w:rsidR="00AD389E" w:rsidRPr="006A0281" w:rsidRDefault="00AD389E" w:rsidP="00AD389E">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Знаменатель может быть рассчитан с использованием национальных демографических показателей следующим образом:</w:t>
      </w:r>
    </w:p>
    <w:p w:rsidR="00AD389E" w:rsidRPr="006A0281" w:rsidRDefault="00AD389E" w:rsidP="006A0281">
      <w:pPr>
        <w:shd w:val="clear" w:color="auto" w:fill="FFFFFF"/>
        <w:spacing w:after="0"/>
        <w:jc w:val="center"/>
        <w:rPr>
          <w:rFonts w:ascii="Calibri" w:hAnsi="Calibri" w:cs="Calibri"/>
          <w:bCs/>
          <w:i/>
          <w:sz w:val="21"/>
          <w:szCs w:val="21"/>
          <w:u w:val="single"/>
          <w:lang w:eastAsia="en-GB"/>
        </w:rPr>
      </w:pPr>
      <w:r w:rsidRPr="006A0281">
        <w:rPr>
          <w:rFonts w:ascii="Calibri" w:hAnsi="Calibri" w:cs="Calibri"/>
          <w:bCs/>
          <w:i/>
          <w:sz w:val="21"/>
          <w:szCs w:val="21"/>
          <w:u w:val="single"/>
          <w:lang w:eastAsia="en-GB"/>
        </w:rPr>
        <w:t>[</w:t>
      </w:r>
      <w:r w:rsidR="006A0281" w:rsidRPr="006A0281">
        <w:rPr>
          <w:rFonts w:ascii="Calibri" w:hAnsi="Calibri" w:cs="Calibri"/>
          <w:bCs/>
          <w:i/>
          <w:sz w:val="21"/>
          <w:szCs w:val="21"/>
          <w:u w:val="single"/>
          <w:lang w:eastAsia="en-GB"/>
        </w:rPr>
        <w:t>Численность женского населения</w:t>
      </w:r>
      <w:r w:rsidR="006A0281">
        <w:rPr>
          <w:rFonts w:ascii="Calibri" w:hAnsi="Calibri" w:cs="Calibri"/>
          <w:bCs/>
          <w:i/>
          <w:sz w:val="21"/>
          <w:szCs w:val="21"/>
          <w:u w:val="single"/>
          <w:lang w:eastAsia="en-GB"/>
        </w:rPr>
        <w:t xml:space="preserve"> возраста</w:t>
      </w:r>
      <w:r w:rsidR="006A0281" w:rsidRPr="006A0281">
        <w:rPr>
          <w:rFonts w:ascii="Calibri" w:hAnsi="Calibri" w:cs="Calibri"/>
          <w:bCs/>
          <w:i/>
          <w:sz w:val="21"/>
          <w:szCs w:val="21"/>
          <w:u w:val="single"/>
          <w:lang w:eastAsia="en-GB"/>
        </w:rPr>
        <w:t xml:space="preserve"> </w:t>
      </w:r>
      <w:r w:rsidRPr="006A0281">
        <w:rPr>
          <w:rFonts w:ascii="Calibri" w:hAnsi="Calibri" w:cs="Calibri"/>
          <w:bCs/>
          <w:i/>
          <w:sz w:val="21"/>
          <w:szCs w:val="21"/>
          <w:u w:val="single"/>
          <w:lang w:eastAsia="en-GB"/>
        </w:rPr>
        <w:t xml:space="preserve">&gt; </w:t>
      </w:r>
      <w:r w:rsidR="006A0281">
        <w:rPr>
          <w:rFonts w:ascii="Calibri" w:hAnsi="Calibri" w:cs="Calibri"/>
          <w:bCs/>
          <w:i/>
          <w:sz w:val="21"/>
          <w:szCs w:val="21"/>
          <w:u w:val="single"/>
          <w:lang w:eastAsia="en-GB"/>
        </w:rPr>
        <w:t>или</w:t>
      </w:r>
      <w:r w:rsidRPr="006A0281">
        <w:rPr>
          <w:rFonts w:ascii="Calibri" w:hAnsi="Calibri" w:cs="Calibri"/>
          <w:bCs/>
          <w:i/>
          <w:sz w:val="21"/>
          <w:szCs w:val="21"/>
          <w:u w:val="single"/>
          <w:lang w:eastAsia="en-GB"/>
        </w:rPr>
        <w:t xml:space="preserve"> = </w:t>
      </w:r>
      <w:r w:rsidR="006A0281">
        <w:rPr>
          <w:rFonts w:ascii="Calibri" w:hAnsi="Calibri" w:cs="Calibri"/>
          <w:bCs/>
          <w:i/>
          <w:sz w:val="21"/>
          <w:szCs w:val="21"/>
          <w:u w:val="single"/>
          <w:lang w:eastAsia="en-GB"/>
        </w:rPr>
        <w:t>возрасту возможности быть избранным</w:t>
      </w:r>
      <w:r w:rsidRPr="006A0281">
        <w:rPr>
          <w:rFonts w:ascii="Calibri" w:hAnsi="Calibri" w:cs="Calibri"/>
          <w:bCs/>
          <w:i/>
          <w:sz w:val="21"/>
          <w:szCs w:val="21"/>
          <w:u w:val="single"/>
          <w:lang w:eastAsia="en-GB"/>
        </w:rPr>
        <w:t>]</w:t>
      </w:r>
    </w:p>
    <w:p w:rsidR="00AD389E" w:rsidRPr="006A0281" w:rsidRDefault="006A0281" w:rsidP="006A0281">
      <w:pPr>
        <w:shd w:val="clear" w:color="auto" w:fill="FFFFFF"/>
        <w:spacing w:after="0"/>
        <w:jc w:val="center"/>
        <w:rPr>
          <w:rFonts w:ascii="Calibri" w:hAnsi="Calibri" w:cs="Calibri"/>
          <w:sz w:val="21"/>
          <w:szCs w:val="21"/>
          <w:lang w:eastAsia="en-GB"/>
        </w:rPr>
      </w:pPr>
      <w:r w:rsidRPr="006A0281">
        <w:rPr>
          <w:rFonts w:ascii="Calibri" w:hAnsi="Calibri" w:cs="Calibri"/>
          <w:bCs/>
          <w:i/>
          <w:sz w:val="21"/>
          <w:szCs w:val="21"/>
          <w:lang w:eastAsia="en-GB"/>
        </w:rPr>
        <w:t>Численность на</w:t>
      </w:r>
      <w:r>
        <w:rPr>
          <w:rFonts w:ascii="Calibri" w:hAnsi="Calibri" w:cs="Calibri"/>
          <w:bCs/>
          <w:i/>
          <w:sz w:val="21"/>
          <w:szCs w:val="21"/>
          <w:lang w:eastAsia="en-GB"/>
        </w:rPr>
        <w:t>ц</w:t>
      </w:r>
      <w:r w:rsidRPr="006A0281">
        <w:rPr>
          <w:rFonts w:ascii="Calibri" w:hAnsi="Calibri" w:cs="Calibri"/>
          <w:bCs/>
          <w:i/>
          <w:sz w:val="21"/>
          <w:szCs w:val="21"/>
          <w:lang w:eastAsia="en-GB"/>
        </w:rPr>
        <w:t xml:space="preserve">ионального населения возраста </w:t>
      </w:r>
      <w:r w:rsidR="00AD389E" w:rsidRPr="006A0281">
        <w:rPr>
          <w:rFonts w:ascii="Calibri" w:hAnsi="Calibri" w:cs="Calibri"/>
          <w:bCs/>
          <w:i/>
          <w:sz w:val="21"/>
          <w:szCs w:val="21"/>
          <w:lang w:eastAsia="en-GB"/>
        </w:rPr>
        <w:t xml:space="preserve">&gt; </w:t>
      </w:r>
      <w:r>
        <w:rPr>
          <w:rFonts w:ascii="Calibri" w:hAnsi="Calibri" w:cs="Calibri"/>
          <w:bCs/>
          <w:i/>
          <w:sz w:val="21"/>
          <w:szCs w:val="21"/>
          <w:lang w:eastAsia="en-GB"/>
        </w:rPr>
        <w:t>или</w:t>
      </w:r>
      <w:r w:rsidR="00AD389E" w:rsidRPr="006A0281">
        <w:rPr>
          <w:rFonts w:ascii="Calibri" w:hAnsi="Calibri" w:cs="Calibri"/>
          <w:bCs/>
          <w:i/>
          <w:sz w:val="21"/>
          <w:szCs w:val="21"/>
          <w:lang w:eastAsia="en-GB"/>
        </w:rPr>
        <w:t xml:space="preserve"> = </w:t>
      </w:r>
      <w:r w:rsidRPr="006A0281">
        <w:rPr>
          <w:rFonts w:ascii="Calibri" w:hAnsi="Calibri" w:cs="Calibri"/>
          <w:bCs/>
          <w:i/>
          <w:sz w:val="21"/>
          <w:szCs w:val="21"/>
          <w:lang w:eastAsia="en-GB"/>
        </w:rPr>
        <w:t>возрасту возможности быть избранным</w:t>
      </w:r>
    </w:p>
    <w:p w:rsidR="00AD389E" w:rsidRDefault="00AD389E" w:rsidP="00AD389E">
      <w:pPr>
        <w:shd w:val="clear" w:color="auto" w:fill="FFFFFF"/>
        <w:rPr>
          <w:rFonts w:ascii="Calibri" w:hAnsi="Calibri" w:cs="Calibri"/>
          <w:sz w:val="21"/>
          <w:szCs w:val="21"/>
          <w:lang w:eastAsia="en-GB"/>
        </w:rPr>
      </w:pPr>
    </w:p>
    <w:p w:rsidR="006A0281" w:rsidRPr="006A0281" w:rsidRDefault="006A0281" w:rsidP="00AD389E">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Примечание: в большинстве стран этот знаменатель может быть установлен на уровне 50, поскольку женщины, как правило, составляют около 50 процентов населения страны в той или иной возрастной группе.</w:t>
      </w:r>
    </w:p>
    <w:p w:rsidR="006A0281" w:rsidRDefault="006A0281" w:rsidP="00AD389E">
      <w:pPr>
        <w:shd w:val="clear" w:color="auto" w:fill="FFFFFF"/>
        <w:rPr>
          <w:rFonts w:ascii="Calibri" w:hAnsi="Calibri" w:cs="Calibri"/>
          <w:sz w:val="21"/>
          <w:szCs w:val="21"/>
          <w:lang w:eastAsia="en-GB"/>
        </w:rPr>
      </w:pPr>
    </w:p>
    <w:p w:rsidR="006A0281" w:rsidRPr="006A0281" w:rsidRDefault="006A0281" w:rsidP="006A0281">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Полученное соотношение может быть:</w:t>
      </w:r>
    </w:p>
    <w:p w:rsidR="006A0281" w:rsidRPr="006A0281" w:rsidRDefault="006A0281" w:rsidP="006A0281">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- 0, когда женщины вообще не представлены в парламенте</w:t>
      </w:r>
    </w:p>
    <w:p w:rsidR="006A0281" w:rsidRPr="006A0281" w:rsidRDefault="006A0281" w:rsidP="006A0281">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xml:space="preserve">- &lt;1, когда доля женщин в парламенте ниже, чем в населении страны; </w:t>
      </w:r>
    </w:p>
    <w:p w:rsidR="006A0281" w:rsidRPr="006A0281" w:rsidRDefault="006A0281" w:rsidP="006A0281">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=1, когда доля женщин в парламенте равна доле женщин в населении страны</w:t>
      </w:r>
    </w:p>
    <w:p w:rsidR="006A0281" w:rsidRPr="006A0281" w:rsidRDefault="006A0281" w:rsidP="006A0281">
      <w:pPr>
        <w:shd w:val="clear" w:color="auto" w:fill="FFFFFF"/>
        <w:rPr>
          <w:rFonts w:ascii="Times New Roman" w:hAnsi="Times New Roman" w:cs="Times New Roman"/>
          <w:sz w:val="24"/>
          <w:szCs w:val="24"/>
        </w:rPr>
      </w:pPr>
      <w:r w:rsidRPr="006A0281">
        <w:rPr>
          <w:rFonts w:ascii="Times New Roman" w:hAnsi="Times New Roman" w:cs="Times New Roman"/>
          <w:sz w:val="24"/>
          <w:szCs w:val="24"/>
        </w:rPr>
        <w:t>- &gt;1, когда доля женщин в парламенте выше, чем в населении страны;</w:t>
      </w:r>
    </w:p>
    <w:p w:rsidR="006A0281" w:rsidRDefault="006A0281" w:rsidP="00AD389E">
      <w:pPr>
        <w:spacing w:after="0"/>
        <w:jc w:val="both"/>
        <w:rPr>
          <w:rFonts w:ascii="Times New Roman" w:hAnsi="Times New Roman" w:cs="Times New Roman"/>
          <w:sz w:val="24"/>
          <w:szCs w:val="24"/>
        </w:rPr>
      </w:pPr>
      <w:r w:rsidRPr="006A0281">
        <w:rPr>
          <w:rFonts w:ascii="Times New Roman" w:hAnsi="Times New Roman" w:cs="Times New Roman"/>
          <w:sz w:val="24"/>
          <w:szCs w:val="24"/>
        </w:rPr>
        <w:t>● Спикеры: никаких вычислений, поскольку в большинстве парламентов будет только один спикер парламента в однопалатных парламентах или один спикер в палате в двухпалатных парламентах</w:t>
      </w:r>
      <w:r w:rsidR="00D02317">
        <w:rPr>
          <w:rStyle w:val="a5"/>
          <w:rFonts w:ascii="Times New Roman" w:hAnsi="Times New Roman" w:cs="Times New Roman"/>
          <w:sz w:val="24"/>
          <w:szCs w:val="24"/>
        </w:rPr>
        <w:footnoteReference w:id="15"/>
      </w:r>
      <w:r w:rsidRPr="006A0281">
        <w:rPr>
          <w:rFonts w:ascii="Times New Roman" w:hAnsi="Times New Roman" w:cs="Times New Roman"/>
          <w:sz w:val="24"/>
          <w:szCs w:val="24"/>
        </w:rPr>
        <w:t>.</w:t>
      </w:r>
      <w:r w:rsidRPr="006A0281">
        <w:t xml:space="preserve"> </w:t>
      </w:r>
      <w:r w:rsidRPr="006A0281">
        <w:rPr>
          <w:rFonts w:ascii="Times New Roman" w:hAnsi="Times New Roman" w:cs="Times New Roman"/>
          <w:sz w:val="24"/>
          <w:szCs w:val="24"/>
        </w:rPr>
        <w:t>Регистрируются личные характеристики лица</w:t>
      </w:r>
      <w:r>
        <w:rPr>
          <w:rFonts w:ascii="Times New Roman" w:hAnsi="Times New Roman" w:cs="Times New Roman"/>
          <w:sz w:val="24"/>
          <w:szCs w:val="24"/>
        </w:rPr>
        <w:t xml:space="preserve"> </w:t>
      </w:r>
      <w:r w:rsidRPr="006A0281">
        <w:rPr>
          <w:rFonts w:ascii="Times New Roman" w:hAnsi="Times New Roman" w:cs="Times New Roman"/>
          <w:sz w:val="24"/>
          <w:szCs w:val="24"/>
        </w:rPr>
        <w:t xml:space="preserve">(лиц), занимающего должность </w:t>
      </w:r>
      <w:r>
        <w:rPr>
          <w:rFonts w:ascii="Times New Roman" w:hAnsi="Times New Roman" w:cs="Times New Roman"/>
          <w:sz w:val="24"/>
          <w:szCs w:val="24"/>
        </w:rPr>
        <w:t>спикера</w:t>
      </w:r>
      <w:r w:rsidRPr="006A0281">
        <w:rPr>
          <w:rFonts w:ascii="Times New Roman" w:hAnsi="Times New Roman" w:cs="Times New Roman"/>
          <w:sz w:val="24"/>
          <w:szCs w:val="24"/>
        </w:rPr>
        <w:t xml:space="preserve"> (т. е. возрастная группа и пол).</w:t>
      </w:r>
    </w:p>
    <w:p w:rsidR="006A0281" w:rsidRDefault="006A0281" w:rsidP="00AD389E">
      <w:pPr>
        <w:spacing w:after="0"/>
        <w:jc w:val="both"/>
        <w:rPr>
          <w:rFonts w:ascii="Times New Roman" w:hAnsi="Times New Roman" w:cs="Times New Roman"/>
          <w:sz w:val="24"/>
          <w:szCs w:val="24"/>
        </w:rPr>
      </w:pPr>
      <w:r w:rsidRPr="006A0281">
        <w:rPr>
          <w:rFonts w:ascii="Times New Roman" w:hAnsi="Times New Roman" w:cs="Times New Roman"/>
          <w:sz w:val="24"/>
          <w:szCs w:val="24"/>
        </w:rPr>
        <w:t>●</w:t>
      </w:r>
      <w:r>
        <w:rPr>
          <w:rFonts w:ascii="Times New Roman" w:hAnsi="Times New Roman" w:cs="Times New Roman"/>
          <w:sz w:val="24"/>
          <w:szCs w:val="24"/>
        </w:rPr>
        <w:t xml:space="preserve"> </w:t>
      </w:r>
      <w:r w:rsidRPr="006A0281">
        <w:rPr>
          <w:rFonts w:ascii="Times New Roman" w:hAnsi="Times New Roman" w:cs="Times New Roman"/>
          <w:sz w:val="24"/>
          <w:szCs w:val="24"/>
        </w:rPr>
        <w:t>Председатели постоянных комитетов по иностранным делам, обороне, финансам, правам человека и гендерному равенству: никаких расчетов не производится, поскольку данные собираются только по пяти председателям комитетов. Личные характеристики пяти лиц, председательствующих в этих трех комитетах, регистрируются (например, возрастная группа и пол).</w:t>
      </w:r>
    </w:p>
    <w:p w:rsidR="00D02317" w:rsidRPr="00D02317" w:rsidRDefault="00D02317" w:rsidP="00D02317">
      <w:pPr>
        <w:spacing w:after="0"/>
        <w:jc w:val="both"/>
        <w:rPr>
          <w:rFonts w:ascii="Times New Roman" w:hAnsi="Times New Roman" w:cs="Times New Roman"/>
          <w:i/>
          <w:sz w:val="24"/>
          <w:szCs w:val="24"/>
          <w:u w:val="single"/>
        </w:rPr>
      </w:pPr>
      <w:r w:rsidRPr="00D02317">
        <w:rPr>
          <w:rFonts w:ascii="Times New Roman" w:hAnsi="Times New Roman" w:cs="Times New Roman"/>
          <w:i/>
          <w:sz w:val="24"/>
          <w:szCs w:val="24"/>
          <w:u w:val="single"/>
        </w:rPr>
        <w:t>Расчеты в двухпалатных законодательных органах</w:t>
      </w:r>
      <w:r>
        <w:rPr>
          <w:rFonts w:ascii="Times New Roman" w:hAnsi="Times New Roman" w:cs="Times New Roman"/>
          <w:i/>
          <w:sz w:val="24"/>
          <w:szCs w:val="24"/>
          <w:u w:val="single"/>
        </w:rPr>
        <w:t>:</w:t>
      </w:r>
    </w:p>
    <w:p w:rsidR="00D02317" w:rsidRDefault="00D02317" w:rsidP="00D02317">
      <w:pPr>
        <w:spacing w:after="0"/>
        <w:jc w:val="both"/>
        <w:rPr>
          <w:rFonts w:ascii="Times New Roman" w:hAnsi="Times New Roman" w:cs="Times New Roman"/>
          <w:sz w:val="24"/>
          <w:szCs w:val="24"/>
        </w:rPr>
      </w:pPr>
      <w:r w:rsidRPr="00D02317">
        <w:rPr>
          <w:rFonts w:ascii="Times New Roman" w:hAnsi="Times New Roman" w:cs="Times New Roman"/>
          <w:sz w:val="24"/>
          <w:szCs w:val="24"/>
        </w:rPr>
        <w:t xml:space="preserve">В двухпалатных парламентах данные будут </w:t>
      </w:r>
      <w:proofErr w:type="gramStart"/>
      <w:r w:rsidRPr="00D02317">
        <w:rPr>
          <w:rFonts w:ascii="Times New Roman" w:hAnsi="Times New Roman" w:cs="Times New Roman"/>
          <w:sz w:val="24"/>
          <w:szCs w:val="24"/>
        </w:rPr>
        <w:t>собираться</w:t>
      </w:r>
      <w:proofErr w:type="gramEnd"/>
      <w:r w:rsidRPr="00D02317">
        <w:rPr>
          <w:rFonts w:ascii="Times New Roman" w:hAnsi="Times New Roman" w:cs="Times New Roman"/>
          <w:sz w:val="24"/>
          <w:szCs w:val="24"/>
        </w:rPr>
        <w:t xml:space="preserve"> и рассчитываться отдельно по одному и тому же набору должностей в каждой палате.</w:t>
      </w:r>
    </w:p>
    <w:p w:rsidR="00D02317" w:rsidRDefault="00D02317" w:rsidP="00AD389E">
      <w:pPr>
        <w:spacing w:after="0"/>
        <w:jc w:val="both"/>
        <w:rPr>
          <w:rFonts w:ascii="Times New Roman" w:hAnsi="Times New Roman" w:cs="Times New Roman"/>
          <w:sz w:val="24"/>
          <w:szCs w:val="24"/>
        </w:rPr>
      </w:pPr>
    </w:p>
    <w:p w:rsidR="00D02317" w:rsidRDefault="00D02317" w:rsidP="00AD389E">
      <w:pPr>
        <w:spacing w:after="0"/>
        <w:jc w:val="both"/>
        <w:rPr>
          <w:rFonts w:ascii="Times New Roman" w:hAnsi="Times New Roman" w:cs="Times New Roman"/>
          <w:b/>
          <w:sz w:val="24"/>
          <w:szCs w:val="24"/>
        </w:rPr>
      </w:pPr>
      <w:proofErr w:type="spellStart"/>
      <w:r w:rsidRPr="00D02317">
        <w:rPr>
          <w:rFonts w:ascii="Times New Roman" w:hAnsi="Times New Roman" w:cs="Times New Roman"/>
          <w:b/>
          <w:sz w:val="24"/>
          <w:szCs w:val="24"/>
        </w:rPr>
        <w:t>Дезагрегация</w:t>
      </w:r>
      <w:proofErr w:type="spellEnd"/>
      <w:r w:rsidRPr="00D02317">
        <w:rPr>
          <w:rFonts w:ascii="Times New Roman" w:hAnsi="Times New Roman" w:cs="Times New Roman"/>
          <w:b/>
          <w:sz w:val="24"/>
          <w:szCs w:val="24"/>
        </w:rPr>
        <w:t>:</w:t>
      </w:r>
    </w:p>
    <w:p w:rsidR="00D02317" w:rsidRDefault="00D02317" w:rsidP="00AD389E">
      <w:pPr>
        <w:spacing w:after="0"/>
        <w:jc w:val="both"/>
        <w:rPr>
          <w:rFonts w:ascii="Times New Roman" w:hAnsi="Times New Roman" w:cs="Times New Roman"/>
          <w:sz w:val="24"/>
          <w:szCs w:val="24"/>
        </w:rPr>
      </w:pPr>
      <w:r w:rsidRPr="00D02317">
        <w:rPr>
          <w:rFonts w:ascii="Times New Roman" w:hAnsi="Times New Roman" w:cs="Times New Roman"/>
          <w:sz w:val="24"/>
          <w:szCs w:val="24"/>
        </w:rPr>
        <w:t>● Пол (Мужчина / Женщина)</w:t>
      </w:r>
    </w:p>
    <w:p w:rsidR="00D02317" w:rsidRDefault="00D02317" w:rsidP="00AD389E">
      <w:pPr>
        <w:spacing w:after="0"/>
        <w:jc w:val="both"/>
        <w:rPr>
          <w:rFonts w:ascii="Times New Roman" w:hAnsi="Times New Roman" w:cs="Times New Roman"/>
          <w:sz w:val="24"/>
          <w:szCs w:val="24"/>
        </w:rPr>
      </w:pPr>
      <w:r w:rsidRPr="00D02317">
        <w:rPr>
          <w:rFonts w:ascii="Times New Roman" w:hAnsi="Times New Roman" w:cs="Times New Roman"/>
          <w:sz w:val="24"/>
          <w:szCs w:val="24"/>
        </w:rPr>
        <w:t xml:space="preserve">● Возраст: пороговый возраст 45 лет или младше на момент выборов для членов действующего законодательного органа. Для спикера и </w:t>
      </w:r>
      <w:proofErr w:type="gramStart"/>
      <w:r w:rsidRPr="00D02317">
        <w:rPr>
          <w:rFonts w:ascii="Times New Roman" w:hAnsi="Times New Roman" w:cs="Times New Roman"/>
          <w:sz w:val="24"/>
          <w:szCs w:val="24"/>
        </w:rPr>
        <w:t>председателей</w:t>
      </w:r>
      <w:proofErr w:type="gramEnd"/>
      <w:r w:rsidRPr="00D02317">
        <w:rPr>
          <w:rFonts w:ascii="Times New Roman" w:hAnsi="Times New Roman" w:cs="Times New Roman"/>
          <w:sz w:val="24"/>
          <w:szCs w:val="24"/>
        </w:rPr>
        <w:t xml:space="preserve"> постоянных комитетов-тот же предельный возраст 45 лет или младше на момент выдвижения кандидатуры на должность</w:t>
      </w:r>
      <w:r w:rsidR="002520FF">
        <w:rPr>
          <w:rStyle w:val="a5"/>
          <w:rFonts w:ascii="Times New Roman" w:hAnsi="Times New Roman" w:cs="Times New Roman"/>
          <w:sz w:val="24"/>
          <w:szCs w:val="24"/>
        </w:rPr>
        <w:footnoteReference w:id="16"/>
      </w:r>
      <w:r w:rsidRPr="00D02317">
        <w:rPr>
          <w:rFonts w:ascii="Times New Roman" w:hAnsi="Times New Roman" w:cs="Times New Roman"/>
          <w:sz w:val="24"/>
          <w:szCs w:val="24"/>
        </w:rPr>
        <w:t>.</w:t>
      </w:r>
    </w:p>
    <w:p w:rsidR="00D02317" w:rsidRDefault="00D02317" w:rsidP="00AD389E">
      <w:pPr>
        <w:spacing w:after="0"/>
        <w:jc w:val="both"/>
        <w:rPr>
          <w:rFonts w:ascii="Times New Roman" w:hAnsi="Times New Roman" w:cs="Times New Roman"/>
          <w:sz w:val="24"/>
          <w:szCs w:val="24"/>
        </w:rPr>
      </w:pPr>
      <w:r w:rsidRPr="00D02317">
        <w:rPr>
          <w:rFonts w:ascii="Times New Roman" w:hAnsi="Times New Roman" w:cs="Times New Roman"/>
          <w:sz w:val="24"/>
          <w:szCs w:val="24"/>
        </w:rPr>
        <w:t>● Инвалидность: перечень избирательных или конституционных положений, гарантирующих представительство инвалидов в парламенте.</w:t>
      </w:r>
    </w:p>
    <w:p w:rsidR="00D02317" w:rsidRDefault="00D02317" w:rsidP="00AD389E">
      <w:pPr>
        <w:spacing w:after="0"/>
        <w:jc w:val="both"/>
        <w:rPr>
          <w:rFonts w:ascii="Times New Roman" w:hAnsi="Times New Roman" w:cs="Times New Roman"/>
          <w:sz w:val="24"/>
          <w:szCs w:val="24"/>
        </w:rPr>
      </w:pPr>
      <w:r w:rsidRPr="00D02317">
        <w:rPr>
          <w:rFonts w:ascii="Times New Roman" w:hAnsi="Times New Roman" w:cs="Times New Roman"/>
          <w:sz w:val="24"/>
          <w:szCs w:val="24"/>
        </w:rPr>
        <w:t>● Контекстуально значимые групп</w:t>
      </w:r>
      <w:r w:rsidR="00585417">
        <w:rPr>
          <w:rFonts w:ascii="Times New Roman" w:hAnsi="Times New Roman" w:cs="Times New Roman"/>
          <w:sz w:val="24"/>
          <w:szCs w:val="24"/>
        </w:rPr>
        <w:t>ы населения (например, коренные</w:t>
      </w:r>
      <w:r w:rsidRPr="00D02317">
        <w:rPr>
          <w:rFonts w:ascii="Times New Roman" w:hAnsi="Times New Roman" w:cs="Times New Roman"/>
          <w:sz w:val="24"/>
          <w:szCs w:val="24"/>
        </w:rPr>
        <w:t>/ яз</w:t>
      </w:r>
      <w:r w:rsidR="00585417">
        <w:rPr>
          <w:rFonts w:ascii="Times New Roman" w:hAnsi="Times New Roman" w:cs="Times New Roman"/>
          <w:sz w:val="24"/>
          <w:szCs w:val="24"/>
        </w:rPr>
        <w:t>ыковые/этнические/религиозные/</w:t>
      </w:r>
      <w:r w:rsidRPr="00D02317">
        <w:rPr>
          <w:rFonts w:ascii="Times New Roman" w:hAnsi="Times New Roman" w:cs="Times New Roman"/>
          <w:sz w:val="24"/>
          <w:szCs w:val="24"/>
        </w:rPr>
        <w:t>профессиональные группы): перечень избирательных или конституционных положений, гарантирующих представительство различных групп населения в парламенте.</w:t>
      </w:r>
    </w:p>
    <w:p w:rsidR="00585417" w:rsidRDefault="00585417" w:rsidP="00AD389E">
      <w:pPr>
        <w:spacing w:after="0"/>
        <w:jc w:val="both"/>
        <w:rPr>
          <w:rFonts w:ascii="Times New Roman" w:hAnsi="Times New Roman" w:cs="Times New Roman"/>
          <w:sz w:val="24"/>
          <w:szCs w:val="24"/>
        </w:rPr>
      </w:pPr>
    </w:p>
    <w:p w:rsidR="00585417" w:rsidRDefault="00585417" w:rsidP="00AD389E">
      <w:pPr>
        <w:spacing w:after="0"/>
        <w:jc w:val="both"/>
        <w:rPr>
          <w:rFonts w:ascii="Times New Roman" w:hAnsi="Times New Roman" w:cs="Times New Roman"/>
          <w:b/>
          <w:sz w:val="24"/>
          <w:szCs w:val="24"/>
        </w:rPr>
      </w:pPr>
      <w:r w:rsidRPr="00585417">
        <w:rPr>
          <w:rFonts w:ascii="Times New Roman" w:hAnsi="Times New Roman" w:cs="Times New Roman"/>
          <w:b/>
          <w:sz w:val="24"/>
          <w:szCs w:val="24"/>
        </w:rPr>
        <w:t>Обработка отсутствующих значений:</w:t>
      </w:r>
    </w:p>
    <w:p w:rsidR="00585417" w:rsidRDefault="00585417" w:rsidP="00AD389E">
      <w:pPr>
        <w:spacing w:after="0"/>
        <w:jc w:val="both"/>
        <w:rPr>
          <w:rFonts w:ascii="Times New Roman" w:hAnsi="Times New Roman" w:cs="Times New Roman"/>
          <w:b/>
          <w:sz w:val="24"/>
          <w:szCs w:val="24"/>
        </w:rPr>
      </w:pPr>
    </w:p>
    <w:p w:rsidR="00585417" w:rsidRDefault="00585417" w:rsidP="00AD389E">
      <w:pPr>
        <w:spacing w:after="0"/>
        <w:jc w:val="both"/>
        <w:rPr>
          <w:rFonts w:ascii="Times New Roman" w:hAnsi="Times New Roman" w:cs="Times New Roman"/>
          <w:sz w:val="24"/>
          <w:szCs w:val="24"/>
        </w:rPr>
      </w:pPr>
      <w:r w:rsidRPr="00585417">
        <w:rPr>
          <w:rFonts w:ascii="Times New Roman" w:hAnsi="Times New Roman" w:cs="Times New Roman"/>
          <w:sz w:val="24"/>
          <w:szCs w:val="24"/>
        </w:rPr>
        <w:t>На уровне страны</w:t>
      </w:r>
    </w:p>
    <w:p w:rsidR="00585417" w:rsidRDefault="00585417" w:rsidP="00AD389E">
      <w:pPr>
        <w:spacing w:after="0"/>
        <w:jc w:val="both"/>
        <w:rPr>
          <w:rFonts w:ascii="Times New Roman" w:hAnsi="Times New Roman" w:cs="Times New Roman"/>
          <w:sz w:val="24"/>
          <w:szCs w:val="24"/>
        </w:rPr>
      </w:pPr>
      <w:r w:rsidRPr="00585417">
        <w:rPr>
          <w:rFonts w:ascii="Times New Roman" w:hAnsi="Times New Roman" w:cs="Times New Roman"/>
          <w:sz w:val="24"/>
          <w:szCs w:val="24"/>
        </w:rPr>
        <w:t>Нет обработки отсутствующих значений.</w:t>
      </w:r>
    </w:p>
    <w:p w:rsidR="00585417" w:rsidRDefault="00585417" w:rsidP="00AD389E">
      <w:pPr>
        <w:spacing w:after="0"/>
        <w:jc w:val="both"/>
        <w:rPr>
          <w:rFonts w:ascii="Times New Roman" w:hAnsi="Times New Roman" w:cs="Times New Roman"/>
          <w:sz w:val="24"/>
          <w:szCs w:val="24"/>
        </w:rPr>
      </w:pPr>
    </w:p>
    <w:p w:rsidR="00585417" w:rsidRDefault="00585417" w:rsidP="00AD389E">
      <w:pPr>
        <w:spacing w:after="0"/>
        <w:jc w:val="both"/>
        <w:rPr>
          <w:rFonts w:ascii="Times New Roman" w:hAnsi="Times New Roman" w:cs="Times New Roman"/>
          <w:sz w:val="24"/>
          <w:szCs w:val="24"/>
        </w:rPr>
      </w:pPr>
      <w:r w:rsidRPr="00585417">
        <w:rPr>
          <w:rFonts w:ascii="Times New Roman" w:hAnsi="Times New Roman" w:cs="Times New Roman"/>
          <w:sz w:val="24"/>
          <w:szCs w:val="24"/>
        </w:rPr>
        <w:t>На региональном и глобальном уровнях</w:t>
      </w:r>
    </w:p>
    <w:p w:rsidR="00585417" w:rsidRDefault="00585417" w:rsidP="00585417">
      <w:pPr>
        <w:spacing w:after="0"/>
        <w:jc w:val="both"/>
        <w:rPr>
          <w:rFonts w:ascii="Times New Roman" w:hAnsi="Times New Roman" w:cs="Times New Roman"/>
          <w:sz w:val="24"/>
          <w:szCs w:val="24"/>
        </w:rPr>
      </w:pPr>
      <w:r w:rsidRPr="00585417">
        <w:rPr>
          <w:rFonts w:ascii="Times New Roman" w:hAnsi="Times New Roman" w:cs="Times New Roman"/>
          <w:sz w:val="24"/>
          <w:szCs w:val="24"/>
        </w:rPr>
        <w:t>Нет обработки отсутствующих значений.</w:t>
      </w:r>
    </w:p>
    <w:p w:rsidR="00585417" w:rsidRDefault="00585417" w:rsidP="00AD389E">
      <w:pPr>
        <w:spacing w:after="0"/>
        <w:jc w:val="both"/>
        <w:rPr>
          <w:rFonts w:ascii="Times New Roman" w:hAnsi="Times New Roman" w:cs="Times New Roman"/>
          <w:b/>
          <w:sz w:val="24"/>
          <w:szCs w:val="24"/>
        </w:rPr>
      </w:pPr>
      <w:r w:rsidRPr="00585417">
        <w:rPr>
          <w:rFonts w:ascii="Times New Roman" w:hAnsi="Times New Roman" w:cs="Times New Roman"/>
          <w:b/>
          <w:sz w:val="24"/>
          <w:szCs w:val="24"/>
        </w:rPr>
        <w:t>Региональные</w:t>
      </w:r>
      <w:r w:rsidRPr="00585417">
        <w:t xml:space="preserve"> </w:t>
      </w:r>
      <w:r>
        <w:rPr>
          <w:rFonts w:ascii="Times New Roman" w:hAnsi="Times New Roman" w:cs="Times New Roman"/>
          <w:b/>
          <w:sz w:val="24"/>
          <w:szCs w:val="24"/>
        </w:rPr>
        <w:t>/</w:t>
      </w:r>
      <w:r w:rsidRPr="00585417">
        <w:rPr>
          <w:rFonts w:ascii="Times New Roman" w:hAnsi="Times New Roman" w:cs="Times New Roman"/>
          <w:b/>
          <w:sz w:val="24"/>
          <w:szCs w:val="24"/>
        </w:rPr>
        <w:t>глобальные показатели:</w:t>
      </w:r>
    </w:p>
    <w:p w:rsidR="00585417" w:rsidRDefault="00585417" w:rsidP="00AD389E">
      <w:pPr>
        <w:spacing w:after="0"/>
        <w:jc w:val="both"/>
        <w:rPr>
          <w:rFonts w:ascii="Times New Roman" w:hAnsi="Times New Roman" w:cs="Times New Roman"/>
          <w:b/>
          <w:sz w:val="24"/>
          <w:szCs w:val="24"/>
        </w:rPr>
      </w:pPr>
    </w:p>
    <w:p w:rsidR="00585417" w:rsidRDefault="00585417" w:rsidP="00AD389E">
      <w:pPr>
        <w:spacing w:after="0"/>
        <w:jc w:val="both"/>
        <w:rPr>
          <w:rFonts w:ascii="Times New Roman" w:hAnsi="Times New Roman" w:cs="Times New Roman"/>
          <w:sz w:val="24"/>
          <w:szCs w:val="24"/>
        </w:rPr>
      </w:pPr>
      <w:r w:rsidRPr="00585417">
        <w:rPr>
          <w:rFonts w:ascii="Times New Roman" w:hAnsi="Times New Roman" w:cs="Times New Roman"/>
          <w:sz w:val="24"/>
          <w:szCs w:val="24"/>
        </w:rPr>
        <w:t>Для этого показателя должна быть рассчитана сопоставимая на международном уровне масштабированная величина, о</w:t>
      </w:r>
      <w:r>
        <w:rPr>
          <w:rFonts w:ascii="Times New Roman" w:hAnsi="Times New Roman" w:cs="Times New Roman"/>
          <w:sz w:val="24"/>
          <w:szCs w:val="24"/>
        </w:rPr>
        <w:t>бъединяющая два отношения (см. р</w:t>
      </w:r>
      <w:r w:rsidRPr="00585417">
        <w:rPr>
          <w:rFonts w:ascii="Times New Roman" w:hAnsi="Times New Roman" w:cs="Times New Roman"/>
          <w:sz w:val="24"/>
          <w:szCs w:val="24"/>
        </w:rPr>
        <w:t xml:space="preserve">аздел «Метод вычисления» выше) о пропорциональном представлении </w:t>
      </w:r>
      <w:r>
        <w:rPr>
          <w:rFonts w:ascii="Times New Roman" w:hAnsi="Times New Roman" w:cs="Times New Roman"/>
          <w:sz w:val="24"/>
          <w:szCs w:val="24"/>
        </w:rPr>
        <w:t>ч</w:t>
      </w:r>
      <w:r w:rsidRPr="00585417">
        <w:rPr>
          <w:rFonts w:ascii="Times New Roman" w:hAnsi="Times New Roman" w:cs="Times New Roman"/>
          <w:sz w:val="24"/>
          <w:szCs w:val="24"/>
        </w:rPr>
        <w:t>ленов по полу и возрасту. Никаких расчетов по данным, представленны</w:t>
      </w:r>
      <w:r>
        <w:rPr>
          <w:rFonts w:ascii="Times New Roman" w:hAnsi="Times New Roman" w:cs="Times New Roman"/>
          <w:sz w:val="24"/>
          <w:szCs w:val="24"/>
        </w:rPr>
        <w:t xml:space="preserve">х о </w:t>
      </w:r>
      <w:r w:rsidRPr="00585417">
        <w:rPr>
          <w:rFonts w:ascii="Times New Roman" w:hAnsi="Times New Roman" w:cs="Times New Roman"/>
          <w:sz w:val="24"/>
          <w:szCs w:val="24"/>
        </w:rPr>
        <w:t xml:space="preserve"> спикер</w:t>
      </w:r>
      <w:r>
        <w:rPr>
          <w:rFonts w:ascii="Times New Roman" w:hAnsi="Times New Roman" w:cs="Times New Roman"/>
          <w:sz w:val="24"/>
          <w:szCs w:val="24"/>
        </w:rPr>
        <w:t>ах</w:t>
      </w:r>
      <w:r w:rsidRPr="00585417">
        <w:rPr>
          <w:rFonts w:ascii="Times New Roman" w:hAnsi="Times New Roman" w:cs="Times New Roman"/>
          <w:sz w:val="24"/>
          <w:szCs w:val="24"/>
        </w:rPr>
        <w:t xml:space="preserve"> и председателя</w:t>
      </w:r>
      <w:r>
        <w:rPr>
          <w:rFonts w:ascii="Times New Roman" w:hAnsi="Times New Roman" w:cs="Times New Roman"/>
          <w:sz w:val="24"/>
          <w:szCs w:val="24"/>
        </w:rPr>
        <w:t>х</w:t>
      </w:r>
      <w:r w:rsidRPr="00585417">
        <w:rPr>
          <w:rFonts w:ascii="Times New Roman" w:hAnsi="Times New Roman" w:cs="Times New Roman"/>
          <w:sz w:val="24"/>
          <w:szCs w:val="24"/>
        </w:rPr>
        <w:t xml:space="preserve"> пяти постоянных комитетов, которые не выражены в виде пропорций, не производится.</w:t>
      </w:r>
    </w:p>
    <w:p w:rsidR="00585417" w:rsidRDefault="00585417" w:rsidP="00AD389E">
      <w:pPr>
        <w:spacing w:after="0"/>
        <w:jc w:val="both"/>
        <w:rPr>
          <w:rFonts w:ascii="Times New Roman" w:hAnsi="Times New Roman" w:cs="Times New Roman"/>
          <w:sz w:val="24"/>
          <w:szCs w:val="24"/>
        </w:rPr>
      </w:pPr>
    </w:p>
    <w:p w:rsidR="00861307" w:rsidRPr="00861307" w:rsidRDefault="00861307" w:rsidP="00861307">
      <w:pPr>
        <w:spacing w:after="0"/>
        <w:jc w:val="both"/>
        <w:rPr>
          <w:rFonts w:ascii="Times New Roman" w:hAnsi="Times New Roman" w:cs="Times New Roman"/>
          <w:sz w:val="24"/>
          <w:szCs w:val="24"/>
        </w:rPr>
      </w:pPr>
      <w:r w:rsidRPr="00861307">
        <w:rPr>
          <w:rFonts w:ascii="Times New Roman" w:hAnsi="Times New Roman" w:cs="Times New Roman"/>
          <w:sz w:val="24"/>
          <w:szCs w:val="24"/>
        </w:rPr>
        <w:t>В случае дву</w:t>
      </w:r>
      <w:r>
        <w:rPr>
          <w:rFonts w:ascii="Times New Roman" w:hAnsi="Times New Roman" w:cs="Times New Roman"/>
          <w:sz w:val="24"/>
          <w:szCs w:val="24"/>
        </w:rPr>
        <w:t>хпалатных</w:t>
      </w:r>
      <w:r w:rsidRPr="00861307">
        <w:rPr>
          <w:rFonts w:ascii="Times New Roman" w:hAnsi="Times New Roman" w:cs="Times New Roman"/>
          <w:sz w:val="24"/>
          <w:szCs w:val="24"/>
        </w:rPr>
        <w:t xml:space="preserve"> парламентов масштабные значения должны рассчитываться отдельно для каждой палаты. </w:t>
      </w:r>
    </w:p>
    <w:p w:rsidR="00861307" w:rsidRPr="00861307" w:rsidRDefault="00861307" w:rsidP="00861307">
      <w:pPr>
        <w:spacing w:after="0"/>
        <w:jc w:val="both"/>
        <w:rPr>
          <w:rFonts w:ascii="Times New Roman" w:hAnsi="Times New Roman" w:cs="Times New Roman"/>
          <w:sz w:val="24"/>
          <w:szCs w:val="24"/>
        </w:rPr>
      </w:pPr>
      <w:r w:rsidRPr="00861307">
        <w:rPr>
          <w:rFonts w:ascii="Times New Roman" w:hAnsi="Times New Roman" w:cs="Times New Roman"/>
          <w:sz w:val="24"/>
          <w:szCs w:val="24"/>
        </w:rPr>
        <w:t xml:space="preserve"> </w:t>
      </w:r>
    </w:p>
    <w:p w:rsidR="00585417" w:rsidRDefault="00861307" w:rsidP="00861307">
      <w:pPr>
        <w:spacing w:after="0"/>
        <w:jc w:val="both"/>
        <w:rPr>
          <w:rFonts w:ascii="Times New Roman" w:hAnsi="Times New Roman" w:cs="Times New Roman"/>
          <w:sz w:val="24"/>
          <w:szCs w:val="24"/>
        </w:rPr>
      </w:pPr>
      <w:r w:rsidRPr="00861307">
        <w:rPr>
          <w:rFonts w:ascii="Times New Roman" w:hAnsi="Times New Roman" w:cs="Times New Roman"/>
          <w:sz w:val="24"/>
          <w:szCs w:val="24"/>
        </w:rPr>
        <w:t>Ниже приведен пример того, как можно выполнить вычисление и последующую агрегацию двух соотношений в одно масштабируемое значение:</w:t>
      </w:r>
    </w:p>
    <w:p w:rsidR="002520FF" w:rsidRDefault="002520FF" w:rsidP="00861307">
      <w:pPr>
        <w:spacing w:after="0"/>
        <w:jc w:val="both"/>
        <w:rPr>
          <w:rFonts w:ascii="Times New Roman" w:hAnsi="Times New Roman" w:cs="Times New Roman"/>
          <w:sz w:val="24"/>
          <w:szCs w:val="24"/>
        </w:rPr>
      </w:pPr>
    </w:p>
    <w:p w:rsidR="002520FF" w:rsidRDefault="002520FF" w:rsidP="002520FF">
      <w:pPr>
        <w:pStyle w:val="a6"/>
        <w:numPr>
          <w:ilvl w:val="0"/>
          <w:numId w:val="17"/>
        </w:numPr>
        <w:spacing w:after="0"/>
        <w:jc w:val="both"/>
        <w:rPr>
          <w:rFonts w:ascii="Times New Roman" w:hAnsi="Times New Roman" w:cs="Times New Roman"/>
          <w:b/>
          <w:sz w:val="24"/>
          <w:szCs w:val="24"/>
        </w:rPr>
      </w:pPr>
      <w:r w:rsidRPr="002520FF">
        <w:rPr>
          <w:rFonts w:ascii="Times New Roman" w:hAnsi="Times New Roman" w:cs="Times New Roman"/>
          <w:b/>
          <w:sz w:val="24"/>
          <w:szCs w:val="24"/>
        </w:rPr>
        <w:t>Соотношение 1: для "молодых" депутатов (45 лет и младше)</w:t>
      </w:r>
    </w:p>
    <w:p w:rsidR="002520FF" w:rsidRPr="002520FF" w:rsidRDefault="002520FF" w:rsidP="002520FF">
      <w:pPr>
        <w:spacing w:after="0"/>
        <w:jc w:val="both"/>
        <w:rPr>
          <w:rFonts w:ascii="Times New Roman" w:hAnsi="Times New Roman" w:cs="Times New Roman"/>
          <w:b/>
          <w:sz w:val="24"/>
          <w:szCs w:val="24"/>
        </w:rPr>
      </w:pPr>
    </w:p>
    <w:p w:rsidR="002520FF" w:rsidRDefault="002520FF" w:rsidP="002520FF">
      <w:pPr>
        <w:spacing w:after="0"/>
        <w:jc w:val="both"/>
        <w:rPr>
          <w:rFonts w:ascii="Times New Roman" w:hAnsi="Times New Roman" w:cs="Times New Roman"/>
          <w:sz w:val="24"/>
          <w:szCs w:val="24"/>
        </w:rPr>
      </w:pPr>
      <w:r w:rsidRPr="002520FF">
        <w:rPr>
          <w:rFonts w:ascii="Times New Roman" w:hAnsi="Times New Roman" w:cs="Times New Roman"/>
          <w:sz w:val="24"/>
          <w:szCs w:val="24"/>
        </w:rPr>
        <w:t>Скажем, в стране</w:t>
      </w:r>
      <w:proofErr w:type="gramStart"/>
      <w:r w:rsidRPr="002520FF">
        <w:rPr>
          <w:rFonts w:ascii="Times New Roman" w:hAnsi="Times New Roman" w:cs="Times New Roman"/>
          <w:sz w:val="24"/>
          <w:szCs w:val="24"/>
        </w:rPr>
        <w:t xml:space="preserve"> А</w:t>
      </w:r>
      <w:proofErr w:type="gramEnd"/>
      <w:r w:rsidRPr="002520FF">
        <w:rPr>
          <w:rFonts w:ascii="Times New Roman" w:hAnsi="Times New Roman" w:cs="Times New Roman"/>
          <w:sz w:val="24"/>
          <w:szCs w:val="24"/>
        </w:rPr>
        <w:t xml:space="preserve"> 30% населения в возрасте 45 лет или моложе (но выше возраста права на участие</w:t>
      </w:r>
      <w:r>
        <w:rPr>
          <w:rFonts w:ascii="Times New Roman" w:hAnsi="Times New Roman" w:cs="Times New Roman"/>
          <w:sz w:val="24"/>
          <w:szCs w:val="24"/>
        </w:rPr>
        <w:t xml:space="preserve"> в выборах</w:t>
      </w:r>
      <w:r w:rsidRPr="002520FF">
        <w:rPr>
          <w:rFonts w:ascii="Times New Roman" w:hAnsi="Times New Roman" w:cs="Times New Roman"/>
          <w:sz w:val="24"/>
          <w:szCs w:val="24"/>
        </w:rPr>
        <w:t>), но только 25% депутатов относятся к этой возрастной категории:</w:t>
      </w:r>
    </w:p>
    <w:p w:rsidR="002520FF" w:rsidRDefault="002520FF" w:rsidP="002520FF">
      <w:pPr>
        <w:spacing w:after="0"/>
        <w:jc w:val="both"/>
        <w:rPr>
          <w:rFonts w:ascii="Times New Roman" w:hAnsi="Times New Roman" w:cs="Times New Roman"/>
          <w:sz w:val="24"/>
          <w:szCs w:val="24"/>
        </w:rPr>
      </w:pPr>
    </w:p>
    <w:p w:rsidR="002520FF" w:rsidRPr="002520FF" w:rsidRDefault="002520FF" w:rsidP="002520FF">
      <w:pPr>
        <w:shd w:val="clear" w:color="auto" w:fill="FFFFFF"/>
        <w:spacing w:after="0"/>
        <w:rPr>
          <w:rFonts w:ascii="Calibri" w:hAnsi="Calibri" w:cs="Calibri"/>
          <w:b/>
          <w:bCs/>
          <w:sz w:val="21"/>
          <w:szCs w:val="21"/>
          <w:lang w:eastAsia="en-GB"/>
        </w:rPr>
      </w:pPr>
      <w:r w:rsidRPr="002520FF">
        <w:rPr>
          <w:rFonts w:ascii="Times New Roman" w:hAnsi="Times New Roman" w:cs="Times New Roman"/>
          <w:b/>
          <w:sz w:val="24"/>
          <w:szCs w:val="24"/>
        </w:rPr>
        <w:t>Соотношение</w:t>
      </w:r>
      <w:r w:rsidRPr="002520FF">
        <w:rPr>
          <w:rFonts w:ascii="Calibri" w:hAnsi="Calibri" w:cs="Calibri"/>
          <w:b/>
          <w:bCs/>
          <w:sz w:val="21"/>
          <w:szCs w:val="21"/>
          <w:lang w:eastAsia="en-GB"/>
        </w:rPr>
        <w:t xml:space="preserve"> 1 = </w:t>
      </w:r>
      <w:r w:rsidRPr="002520FF">
        <w:rPr>
          <w:rFonts w:ascii="Calibri" w:hAnsi="Calibri" w:cs="Calibri"/>
          <w:b/>
          <w:bCs/>
          <w:sz w:val="21"/>
          <w:szCs w:val="21"/>
          <w:u w:val="single"/>
          <w:lang w:eastAsia="en-GB"/>
        </w:rPr>
        <w:tab/>
      </w:r>
      <w:r w:rsidRPr="002520FF">
        <w:rPr>
          <w:rFonts w:ascii="Calibri" w:hAnsi="Calibri" w:cs="Calibri"/>
          <w:b/>
          <w:bCs/>
          <w:sz w:val="21"/>
          <w:szCs w:val="21"/>
          <w:u w:val="single"/>
          <w:lang w:eastAsia="en-GB"/>
        </w:rPr>
        <w:tab/>
        <w:t xml:space="preserve">         Доля депутатов в возрасте 45 лет и ниже в парламенте</w:t>
      </w:r>
      <w:r w:rsidRPr="002520FF">
        <w:rPr>
          <w:rFonts w:ascii="Calibri" w:hAnsi="Calibri" w:cs="Calibri"/>
          <w:b/>
          <w:bCs/>
          <w:sz w:val="21"/>
          <w:szCs w:val="21"/>
          <w:u w:val="single"/>
          <w:lang w:eastAsia="en-GB"/>
        </w:rPr>
        <w:tab/>
      </w:r>
      <w:r w:rsidRPr="002520FF">
        <w:rPr>
          <w:rFonts w:ascii="Calibri" w:hAnsi="Calibri" w:cs="Calibri"/>
          <w:b/>
          <w:bCs/>
          <w:sz w:val="21"/>
          <w:szCs w:val="21"/>
          <w:u w:val="single"/>
          <w:lang w:eastAsia="en-GB"/>
        </w:rPr>
        <w:tab/>
        <w:t xml:space="preserve">  </w:t>
      </w:r>
      <w:r w:rsidRPr="002520FF">
        <w:rPr>
          <w:rFonts w:ascii="Calibri" w:hAnsi="Calibri" w:cs="Calibri"/>
          <w:b/>
          <w:bCs/>
          <w:sz w:val="21"/>
          <w:szCs w:val="21"/>
          <w:lang w:eastAsia="en-GB"/>
        </w:rPr>
        <w:t xml:space="preserve"> </w:t>
      </w:r>
    </w:p>
    <w:p w:rsidR="002520FF" w:rsidRDefault="002520FF" w:rsidP="002520FF">
      <w:pPr>
        <w:shd w:val="clear" w:color="auto" w:fill="FFFFFF"/>
        <w:spacing w:after="0"/>
        <w:ind w:left="2112" w:firstLine="12"/>
        <w:jc w:val="center"/>
        <w:rPr>
          <w:rFonts w:ascii="Calibri" w:hAnsi="Calibri" w:cs="Calibri"/>
          <w:b/>
          <w:bCs/>
          <w:sz w:val="21"/>
          <w:szCs w:val="21"/>
          <w:lang w:eastAsia="en-GB"/>
        </w:rPr>
      </w:pPr>
      <w:r w:rsidRPr="002520FF">
        <w:rPr>
          <w:rFonts w:ascii="Calibri" w:hAnsi="Calibri" w:cs="Calibri"/>
          <w:b/>
          <w:bCs/>
          <w:sz w:val="21"/>
          <w:szCs w:val="21"/>
          <w:lang w:eastAsia="en-GB"/>
        </w:rPr>
        <w:t xml:space="preserve">Доля национального населения в возрасте 45 лет и ниже </w:t>
      </w:r>
    </w:p>
    <w:p w:rsidR="002520FF" w:rsidRPr="002520FF" w:rsidRDefault="002520FF" w:rsidP="002520FF">
      <w:pPr>
        <w:shd w:val="clear" w:color="auto" w:fill="FFFFFF"/>
        <w:ind w:firstLine="720"/>
        <w:jc w:val="center"/>
        <w:rPr>
          <w:rFonts w:ascii="Calibri" w:hAnsi="Calibri" w:cs="Calibri"/>
          <w:bCs/>
          <w:i/>
          <w:sz w:val="21"/>
          <w:szCs w:val="21"/>
          <w:lang w:eastAsia="en-GB"/>
        </w:rPr>
      </w:pPr>
      <w:r>
        <w:rPr>
          <w:rFonts w:ascii="Calibri" w:hAnsi="Calibri" w:cs="Calibri"/>
          <w:bCs/>
          <w:i/>
          <w:sz w:val="21"/>
          <w:szCs w:val="21"/>
          <w:lang w:eastAsia="en-GB"/>
        </w:rPr>
        <w:t xml:space="preserve">                      </w:t>
      </w:r>
      <w:r w:rsidRPr="002520FF">
        <w:rPr>
          <w:rFonts w:ascii="Calibri" w:hAnsi="Calibri" w:cs="Calibri"/>
          <w:bCs/>
          <w:i/>
          <w:sz w:val="21"/>
          <w:szCs w:val="21"/>
          <w:lang w:eastAsia="en-GB"/>
        </w:rPr>
        <w:t>(</w:t>
      </w:r>
      <w:r w:rsidRPr="00C17526">
        <w:rPr>
          <w:rFonts w:ascii="Calibri" w:hAnsi="Calibri" w:cs="Calibri"/>
          <w:bCs/>
          <w:i/>
          <w:sz w:val="21"/>
          <w:szCs w:val="21"/>
          <w:lang w:eastAsia="en-GB"/>
        </w:rPr>
        <w:t>с возраста</w:t>
      </w:r>
      <w:r>
        <w:rPr>
          <w:rFonts w:ascii="Calibri" w:hAnsi="Calibri" w:cs="Calibri"/>
          <w:bCs/>
          <w:i/>
          <w:sz w:val="21"/>
          <w:szCs w:val="21"/>
          <w:lang w:eastAsia="en-GB"/>
        </w:rPr>
        <w:t xml:space="preserve"> возможности быть избранным</w:t>
      </w:r>
      <w:r w:rsidRPr="00C17526">
        <w:rPr>
          <w:rFonts w:ascii="Calibri" w:hAnsi="Calibri" w:cs="Calibri"/>
          <w:bCs/>
          <w:i/>
          <w:sz w:val="21"/>
          <w:szCs w:val="21"/>
          <w:lang w:eastAsia="en-GB"/>
        </w:rPr>
        <w:t xml:space="preserve"> в качестве нижней границы</w:t>
      </w:r>
      <w:r w:rsidRPr="002520FF">
        <w:rPr>
          <w:rFonts w:ascii="Calibri" w:hAnsi="Calibri" w:cs="Calibri"/>
          <w:bCs/>
          <w:i/>
          <w:sz w:val="21"/>
          <w:szCs w:val="21"/>
          <w:lang w:eastAsia="en-GB"/>
        </w:rPr>
        <w:t>)</w:t>
      </w:r>
    </w:p>
    <w:p w:rsidR="002520FF" w:rsidRPr="002520FF" w:rsidRDefault="002520FF" w:rsidP="002520FF">
      <w:pPr>
        <w:spacing w:after="0"/>
        <w:jc w:val="both"/>
        <w:rPr>
          <w:rFonts w:ascii="Times New Roman" w:hAnsi="Times New Roman" w:cs="Times New Roman"/>
          <w:sz w:val="24"/>
          <w:szCs w:val="24"/>
        </w:rPr>
      </w:pPr>
    </w:p>
    <w:p w:rsidR="002520FF" w:rsidRPr="00572966" w:rsidRDefault="002520FF" w:rsidP="002520FF">
      <w:pPr>
        <w:shd w:val="clear" w:color="auto" w:fill="FFFFFF"/>
        <w:rPr>
          <w:rFonts w:ascii="Calibri" w:hAnsi="Calibri" w:cs="Calibri"/>
          <w:sz w:val="21"/>
          <w:szCs w:val="21"/>
          <w:lang w:eastAsia="en-GB"/>
        </w:rPr>
      </w:pPr>
      <w:r w:rsidRPr="002520FF">
        <w:rPr>
          <w:rFonts w:ascii="Calibri" w:hAnsi="Calibri" w:cs="Calibri"/>
          <w:sz w:val="21"/>
          <w:szCs w:val="21"/>
          <w:lang w:eastAsia="en-GB"/>
        </w:rPr>
        <w:t>Соотношение</w:t>
      </w:r>
      <w:r w:rsidRPr="00572966">
        <w:rPr>
          <w:rFonts w:ascii="Calibri" w:hAnsi="Calibri" w:cs="Calibri"/>
          <w:sz w:val="21"/>
          <w:szCs w:val="21"/>
          <w:lang w:eastAsia="en-GB"/>
        </w:rPr>
        <w:t xml:space="preserve"> = 0.25 / 0.3 = </w:t>
      </w:r>
      <w:r w:rsidRPr="00572966">
        <w:rPr>
          <w:rFonts w:ascii="Calibri" w:hAnsi="Calibri" w:cs="Calibri"/>
          <w:b/>
          <w:sz w:val="21"/>
          <w:szCs w:val="21"/>
          <w:lang w:eastAsia="en-GB"/>
        </w:rPr>
        <w:t>0.83</w:t>
      </w:r>
      <w:r w:rsidRPr="00572966">
        <w:rPr>
          <w:rFonts w:ascii="Calibri" w:hAnsi="Calibri" w:cs="Calibri"/>
          <w:sz w:val="21"/>
          <w:szCs w:val="21"/>
          <w:lang w:eastAsia="en-GB"/>
        </w:rPr>
        <w:t xml:space="preserve"> </w:t>
      </w:r>
    </w:p>
    <w:p w:rsidR="00585417" w:rsidRDefault="005717EC" w:rsidP="00AD389E">
      <w:pPr>
        <w:spacing w:after="0"/>
        <w:jc w:val="both"/>
        <w:rPr>
          <w:rFonts w:ascii="Times New Roman" w:hAnsi="Times New Roman" w:cs="Times New Roman"/>
          <w:sz w:val="24"/>
          <w:szCs w:val="24"/>
        </w:rPr>
      </w:pPr>
      <w:proofErr w:type="gramStart"/>
      <w:r w:rsidRPr="005717EC">
        <w:rPr>
          <w:rFonts w:ascii="Times New Roman" w:hAnsi="Times New Roman" w:cs="Times New Roman"/>
          <w:sz w:val="24"/>
          <w:szCs w:val="24"/>
        </w:rPr>
        <w:t xml:space="preserve">(&lt;1, поскольку депутаты в возрасте 45 лет и младше </w:t>
      </w:r>
      <w:proofErr w:type="spellStart"/>
      <w:r w:rsidRPr="005717EC">
        <w:rPr>
          <w:rFonts w:ascii="Times New Roman" w:hAnsi="Times New Roman" w:cs="Times New Roman"/>
          <w:sz w:val="24"/>
          <w:szCs w:val="24"/>
        </w:rPr>
        <w:t>недопредставлены</w:t>
      </w:r>
      <w:proofErr w:type="spellEnd"/>
      <w:r w:rsidRPr="005717EC">
        <w:rPr>
          <w:rFonts w:ascii="Times New Roman" w:hAnsi="Times New Roman" w:cs="Times New Roman"/>
          <w:sz w:val="24"/>
          <w:szCs w:val="24"/>
        </w:rPr>
        <w:t xml:space="preserve"> среди депутатов по сравнению с долей этой возрастной группы в национальном населении.</w:t>
      </w:r>
      <w:proofErr w:type="gramEnd"/>
      <w:r w:rsidRPr="005717EC">
        <w:rPr>
          <w:rFonts w:ascii="Times New Roman" w:hAnsi="Times New Roman" w:cs="Times New Roman"/>
          <w:sz w:val="24"/>
          <w:szCs w:val="24"/>
        </w:rPr>
        <w:t xml:space="preserve"> </w:t>
      </w:r>
      <w:proofErr w:type="gramStart"/>
      <w:r w:rsidRPr="005717EC">
        <w:rPr>
          <w:rFonts w:ascii="Times New Roman" w:hAnsi="Times New Roman" w:cs="Times New Roman"/>
          <w:sz w:val="24"/>
          <w:szCs w:val="24"/>
        </w:rPr>
        <w:t>Отношение близко к 1, поскольку доля «молодых» депутатов не слишком далека от соответствующей доли национального населения, входящего в эту возрастную группу.)</w:t>
      </w:r>
      <w:proofErr w:type="gramEnd"/>
    </w:p>
    <w:p w:rsidR="005717EC" w:rsidRDefault="005717EC" w:rsidP="00AD389E">
      <w:pPr>
        <w:spacing w:after="0"/>
        <w:jc w:val="both"/>
        <w:rPr>
          <w:rFonts w:ascii="Times New Roman" w:hAnsi="Times New Roman" w:cs="Times New Roman"/>
          <w:sz w:val="24"/>
          <w:szCs w:val="24"/>
        </w:rPr>
      </w:pPr>
    </w:p>
    <w:p w:rsidR="005717EC" w:rsidRDefault="005717EC" w:rsidP="005717EC">
      <w:pPr>
        <w:spacing w:after="0"/>
        <w:ind w:firstLine="708"/>
        <w:jc w:val="both"/>
        <w:rPr>
          <w:rFonts w:ascii="Times New Roman" w:hAnsi="Times New Roman" w:cs="Times New Roman"/>
          <w:b/>
          <w:sz w:val="24"/>
          <w:szCs w:val="24"/>
        </w:rPr>
      </w:pPr>
      <w:r w:rsidRPr="005717EC">
        <w:rPr>
          <w:rFonts w:ascii="Times New Roman" w:hAnsi="Times New Roman" w:cs="Times New Roman"/>
          <w:b/>
          <w:sz w:val="24"/>
          <w:szCs w:val="24"/>
        </w:rPr>
        <w:t>В) Соотношение 2: для женщин-депутатов</w:t>
      </w:r>
    </w:p>
    <w:p w:rsidR="005717EC" w:rsidRPr="005717EC" w:rsidRDefault="005717EC" w:rsidP="005717EC">
      <w:pPr>
        <w:spacing w:after="0"/>
        <w:jc w:val="both"/>
        <w:rPr>
          <w:rFonts w:ascii="Times New Roman" w:hAnsi="Times New Roman" w:cs="Times New Roman"/>
          <w:sz w:val="24"/>
          <w:szCs w:val="24"/>
        </w:rPr>
      </w:pPr>
    </w:p>
    <w:p w:rsidR="005717EC" w:rsidRDefault="005717EC" w:rsidP="005717EC">
      <w:pPr>
        <w:spacing w:after="0"/>
        <w:jc w:val="both"/>
        <w:rPr>
          <w:rFonts w:ascii="Times New Roman" w:hAnsi="Times New Roman" w:cs="Times New Roman"/>
          <w:sz w:val="24"/>
          <w:szCs w:val="24"/>
        </w:rPr>
      </w:pPr>
      <w:r w:rsidRPr="005717EC">
        <w:rPr>
          <w:rFonts w:ascii="Times New Roman" w:hAnsi="Times New Roman" w:cs="Times New Roman"/>
          <w:sz w:val="24"/>
          <w:szCs w:val="24"/>
        </w:rPr>
        <w:t>Скажем, в той же стране A 10% мест занимают женщины-депутаты (и скажем, что мы можем предположить, что в стране A женщины обычно составляют около 50% населения страны в любой возрастной группе):</w:t>
      </w:r>
    </w:p>
    <w:p w:rsidR="005717EC" w:rsidRDefault="005717EC" w:rsidP="005717EC">
      <w:pPr>
        <w:spacing w:after="0"/>
        <w:jc w:val="both"/>
        <w:rPr>
          <w:rFonts w:ascii="Times New Roman" w:hAnsi="Times New Roman" w:cs="Times New Roman"/>
          <w:sz w:val="24"/>
          <w:szCs w:val="24"/>
        </w:rPr>
      </w:pPr>
    </w:p>
    <w:p w:rsidR="005717EC" w:rsidRDefault="005717EC" w:rsidP="005717EC">
      <w:pPr>
        <w:shd w:val="clear" w:color="auto" w:fill="FFFFFF"/>
        <w:spacing w:after="0"/>
        <w:rPr>
          <w:rFonts w:ascii="Calibri" w:hAnsi="Calibri" w:cs="Calibri"/>
          <w:b/>
          <w:sz w:val="21"/>
          <w:szCs w:val="21"/>
          <w:lang w:eastAsia="en-GB"/>
        </w:rPr>
      </w:pPr>
      <w:r w:rsidRPr="002520FF">
        <w:rPr>
          <w:rFonts w:ascii="Times New Roman" w:hAnsi="Times New Roman" w:cs="Times New Roman"/>
          <w:b/>
          <w:sz w:val="24"/>
          <w:szCs w:val="24"/>
        </w:rPr>
        <w:t>Соотношение</w:t>
      </w:r>
      <w:r w:rsidRPr="005717EC">
        <w:rPr>
          <w:rFonts w:ascii="Calibri" w:hAnsi="Calibri" w:cs="Calibri"/>
          <w:b/>
          <w:sz w:val="21"/>
          <w:szCs w:val="21"/>
          <w:lang w:eastAsia="en-GB"/>
        </w:rPr>
        <w:t xml:space="preserve"> 2 = </w:t>
      </w:r>
      <w:r w:rsidRPr="005717EC">
        <w:rPr>
          <w:rFonts w:ascii="Calibri" w:hAnsi="Calibri" w:cs="Calibri"/>
          <w:b/>
          <w:sz w:val="21"/>
          <w:szCs w:val="21"/>
          <w:lang w:eastAsia="en-GB"/>
        </w:rPr>
        <w:tab/>
        <w:t xml:space="preserve"> </w:t>
      </w:r>
      <w:r w:rsidRPr="005717EC">
        <w:rPr>
          <w:rFonts w:ascii="Calibri" w:hAnsi="Calibri" w:cs="Calibri"/>
          <w:b/>
          <w:sz w:val="21"/>
          <w:szCs w:val="21"/>
          <w:u w:val="single"/>
          <w:lang w:eastAsia="en-GB"/>
        </w:rPr>
        <w:tab/>
      </w:r>
      <w:r w:rsidRPr="005717EC">
        <w:rPr>
          <w:rFonts w:ascii="Calibri" w:hAnsi="Calibri" w:cs="Calibri"/>
          <w:b/>
          <w:sz w:val="21"/>
          <w:szCs w:val="21"/>
          <w:u w:val="single"/>
          <w:lang w:eastAsia="en-GB"/>
        </w:rPr>
        <w:tab/>
      </w:r>
      <w:r w:rsidRPr="00AD389E">
        <w:rPr>
          <w:rFonts w:ascii="Calibri" w:hAnsi="Calibri" w:cs="Calibri"/>
          <w:b/>
          <w:sz w:val="21"/>
          <w:szCs w:val="21"/>
          <w:u w:val="single"/>
          <w:lang w:eastAsia="en-GB"/>
        </w:rPr>
        <w:t>Доля</w:t>
      </w:r>
      <w:r w:rsidRPr="005717EC">
        <w:rPr>
          <w:rFonts w:ascii="Calibri" w:hAnsi="Calibri" w:cs="Calibri"/>
          <w:b/>
          <w:sz w:val="21"/>
          <w:szCs w:val="21"/>
          <w:u w:val="single"/>
          <w:lang w:eastAsia="en-GB"/>
        </w:rPr>
        <w:t xml:space="preserve"> </w:t>
      </w:r>
      <w:r w:rsidRPr="00AD389E">
        <w:rPr>
          <w:rFonts w:ascii="Calibri" w:hAnsi="Calibri" w:cs="Calibri"/>
          <w:b/>
          <w:sz w:val="21"/>
          <w:szCs w:val="21"/>
          <w:u w:val="single"/>
          <w:lang w:eastAsia="en-GB"/>
        </w:rPr>
        <w:t>женщин</w:t>
      </w:r>
      <w:r w:rsidRPr="005717EC">
        <w:rPr>
          <w:rFonts w:ascii="Calibri" w:hAnsi="Calibri" w:cs="Calibri"/>
          <w:b/>
          <w:sz w:val="21"/>
          <w:szCs w:val="21"/>
          <w:u w:val="single"/>
          <w:lang w:eastAsia="en-GB"/>
        </w:rPr>
        <w:t xml:space="preserve"> </w:t>
      </w:r>
      <w:r w:rsidRPr="00AD389E">
        <w:rPr>
          <w:rFonts w:ascii="Calibri" w:hAnsi="Calibri" w:cs="Calibri"/>
          <w:b/>
          <w:sz w:val="21"/>
          <w:szCs w:val="21"/>
          <w:u w:val="single"/>
          <w:lang w:eastAsia="en-GB"/>
        </w:rPr>
        <w:t>в</w:t>
      </w:r>
      <w:r w:rsidRPr="005717EC">
        <w:rPr>
          <w:rFonts w:ascii="Calibri" w:hAnsi="Calibri" w:cs="Calibri"/>
          <w:b/>
          <w:sz w:val="21"/>
          <w:szCs w:val="21"/>
          <w:u w:val="single"/>
          <w:lang w:eastAsia="en-GB"/>
        </w:rPr>
        <w:t xml:space="preserve"> </w:t>
      </w:r>
      <w:r w:rsidRPr="00AD389E">
        <w:rPr>
          <w:rFonts w:ascii="Calibri" w:hAnsi="Calibri" w:cs="Calibri"/>
          <w:b/>
          <w:sz w:val="21"/>
          <w:szCs w:val="21"/>
          <w:u w:val="single"/>
          <w:lang w:eastAsia="en-GB"/>
        </w:rPr>
        <w:t>парламенте</w:t>
      </w:r>
      <w:r w:rsidRPr="005717EC">
        <w:rPr>
          <w:rFonts w:ascii="Calibri" w:hAnsi="Calibri" w:cs="Calibri"/>
          <w:b/>
          <w:sz w:val="21"/>
          <w:szCs w:val="21"/>
          <w:u w:val="single"/>
          <w:lang w:eastAsia="en-GB"/>
        </w:rPr>
        <w:tab/>
      </w:r>
      <w:r w:rsidRPr="005717EC">
        <w:rPr>
          <w:rFonts w:ascii="Calibri" w:hAnsi="Calibri" w:cs="Calibri"/>
          <w:b/>
          <w:sz w:val="21"/>
          <w:szCs w:val="21"/>
          <w:u w:val="single"/>
          <w:lang w:eastAsia="en-GB"/>
        </w:rPr>
        <w:tab/>
      </w:r>
      <w:r w:rsidRPr="005717EC">
        <w:rPr>
          <w:rFonts w:ascii="Calibri" w:hAnsi="Calibri" w:cs="Calibri"/>
          <w:b/>
          <w:sz w:val="21"/>
          <w:szCs w:val="21"/>
          <w:u w:val="single"/>
          <w:lang w:eastAsia="en-GB"/>
        </w:rPr>
        <w:tab/>
        <w:t xml:space="preserve">     </w:t>
      </w:r>
      <w:r w:rsidRPr="005717EC">
        <w:rPr>
          <w:rFonts w:ascii="Calibri" w:hAnsi="Calibri" w:cs="Calibri"/>
          <w:b/>
          <w:sz w:val="21"/>
          <w:szCs w:val="21"/>
          <w:lang w:eastAsia="en-GB"/>
        </w:rPr>
        <w:t xml:space="preserve">  </w:t>
      </w:r>
    </w:p>
    <w:p w:rsidR="005717EC" w:rsidRPr="00AD389E" w:rsidRDefault="005717EC" w:rsidP="005717EC">
      <w:pPr>
        <w:shd w:val="clear" w:color="auto" w:fill="FFFFFF"/>
        <w:spacing w:after="0"/>
        <w:ind w:left="2832"/>
        <w:rPr>
          <w:rFonts w:ascii="Calibri" w:hAnsi="Calibri" w:cs="Calibri"/>
          <w:b/>
          <w:sz w:val="21"/>
          <w:szCs w:val="21"/>
          <w:lang w:eastAsia="en-GB"/>
        </w:rPr>
      </w:pPr>
      <w:r w:rsidRPr="00AD389E">
        <w:rPr>
          <w:rFonts w:ascii="Calibri" w:hAnsi="Calibri" w:cs="Calibri"/>
          <w:b/>
          <w:sz w:val="21"/>
          <w:szCs w:val="21"/>
          <w:lang w:eastAsia="en-GB"/>
        </w:rPr>
        <w:t>Доля женщин в национальном населении</w:t>
      </w:r>
    </w:p>
    <w:p w:rsidR="005717EC" w:rsidRDefault="005717EC" w:rsidP="005717EC">
      <w:pPr>
        <w:shd w:val="clear" w:color="auto" w:fill="FFFFFF"/>
        <w:ind w:left="2148"/>
        <w:rPr>
          <w:rFonts w:ascii="Calibri" w:hAnsi="Calibri" w:cs="Calibri"/>
          <w:i/>
          <w:sz w:val="21"/>
          <w:szCs w:val="21"/>
          <w:lang w:eastAsia="en-GB"/>
        </w:rPr>
      </w:pPr>
      <w:r w:rsidRPr="005717EC">
        <w:rPr>
          <w:rFonts w:ascii="Calibri" w:hAnsi="Calibri" w:cs="Calibri"/>
          <w:i/>
          <w:sz w:val="21"/>
          <w:szCs w:val="21"/>
          <w:lang w:eastAsia="en-GB"/>
        </w:rPr>
        <w:t>(</w:t>
      </w:r>
      <w:r w:rsidRPr="00C17526">
        <w:rPr>
          <w:rFonts w:ascii="Calibri" w:hAnsi="Calibri" w:cs="Calibri"/>
          <w:bCs/>
          <w:i/>
          <w:sz w:val="21"/>
          <w:szCs w:val="21"/>
          <w:lang w:eastAsia="en-GB"/>
        </w:rPr>
        <w:t>с возраста</w:t>
      </w:r>
      <w:r>
        <w:rPr>
          <w:rFonts w:ascii="Calibri" w:hAnsi="Calibri" w:cs="Calibri"/>
          <w:bCs/>
          <w:i/>
          <w:sz w:val="21"/>
          <w:szCs w:val="21"/>
          <w:lang w:eastAsia="en-GB"/>
        </w:rPr>
        <w:t xml:space="preserve"> возможности быть избранным</w:t>
      </w:r>
      <w:r w:rsidRPr="00C17526">
        <w:rPr>
          <w:rFonts w:ascii="Calibri" w:hAnsi="Calibri" w:cs="Calibri"/>
          <w:bCs/>
          <w:i/>
          <w:sz w:val="21"/>
          <w:szCs w:val="21"/>
          <w:lang w:eastAsia="en-GB"/>
        </w:rPr>
        <w:t xml:space="preserve"> в качестве нижней границы</w:t>
      </w:r>
      <w:r w:rsidRPr="005717EC">
        <w:rPr>
          <w:rFonts w:ascii="Calibri" w:hAnsi="Calibri" w:cs="Calibri"/>
          <w:i/>
          <w:sz w:val="21"/>
          <w:szCs w:val="21"/>
          <w:lang w:eastAsia="en-GB"/>
        </w:rPr>
        <w:t>)</w:t>
      </w:r>
    </w:p>
    <w:p w:rsidR="005717EC" w:rsidRDefault="005717EC" w:rsidP="005717EC">
      <w:pPr>
        <w:shd w:val="clear" w:color="auto" w:fill="FFFFFF"/>
        <w:rPr>
          <w:rFonts w:ascii="Calibri" w:hAnsi="Calibri" w:cs="Calibri"/>
          <w:sz w:val="21"/>
          <w:szCs w:val="21"/>
          <w:lang w:eastAsia="en-GB"/>
        </w:rPr>
      </w:pPr>
      <w:r>
        <w:rPr>
          <w:rFonts w:ascii="Calibri" w:hAnsi="Calibri" w:cs="Calibri"/>
          <w:sz w:val="21"/>
          <w:szCs w:val="21"/>
          <w:lang w:eastAsia="en-GB"/>
        </w:rPr>
        <w:t>Соотношение</w:t>
      </w:r>
      <w:r w:rsidRPr="00572966">
        <w:rPr>
          <w:rFonts w:ascii="Calibri" w:hAnsi="Calibri" w:cs="Calibri"/>
          <w:sz w:val="21"/>
          <w:szCs w:val="21"/>
          <w:lang w:eastAsia="en-GB"/>
        </w:rPr>
        <w:t xml:space="preserve"> = 0.10 / 0.50 = </w:t>
      </w:r>
      <w:r w:rsidRPr="00572966">
        <w:rPr>
          <w:rFonts w:ascii="Calibri" w:hAnsi="Calibri" w:cs="Calibri"/>
          <w:b/>
          <w:sz w:val="21"/>
          <w:szCs w:val="21"/>
          <w:lang w:eastAsia="en-GB"/>
        </w:rPr>
        <w:t>0.2</w:t>
      </w:r>
      <w:r w:rsidRPr="00572966">
        <w:rPr>
          <w:rFonts w:ascii="Calibri" w:hAnsi="Calibri" w:cs="Calibri"/>
          <w:sz w:val="21"/>
          <w:szCs w:val="21"/>
          <w:lang w:eastAsia="en-GB"/>
        </w:rPr>
        <w:t xml:space="preserve"> </w:t>
      </w:r>
    </w:p>
    <w:p w:rsidR="005717EC" w:rsidRDefault="005717EC" w:rsidP="005717EC">
      <w:pPr>
        <w:shd w:val="clear" w:color="auto" w:fill="FFFFFF"/>
        <w:rPr>
          <w:rFonts w:ascii="Calibri" w:hAnsi="Calibri" w:cs="Calibri"/>
          <w:sz w:val="21"/>
          <w:szCs w:val="21"/>
          <w:lang w:eastAsia="en-GB"/>
        </w:rPr>
      </w:pPr>
      <w:r>
        <w:rPr>
          <w:rFonts w:ascii="Calibri" w:hAnsi="Calibri" w:cs="Calibri"/>
          <w:sz w:val="21"/>
          <w:szCs w:val="21"/>
          <w:lang w:eastAsia="en-GB"/>
        </w:rPr>
        <w:t>(</w:t>
      </w:r>
      <w:r w:rsidRPr="005717EC">
        <w:rPr>
          <w:rFonts w:ascii="Calibri" w:hAnsi="Calibri" w:cs="Calibri"/>
          <w:sz w:val="21"/>
          <w:szCs w:val="21"/>
          <w:lang w:eastAsia="en-GB"/>
        </w:rPr>
        <w:t xml:space="preserve">&lt;1, поскольку женщины </w:t>
      </w:r>
      <w:proofErr w:type="spellStart"/>
      <w:r w:rsidRPr="005717EC">
        <w:rPr>
          <w:rFonts w:ascii="Calibri" w:hAnsi="Calibri" w:cs="Calibri"/>
          <w:sz w:val="21"/>
          <w:szCs w:val="21"/>
          <w:lang w:eastAsia="en-GB"/>
        </w:rPr>
        <w:t>недопредставлены</w:t>
      </w:r>
      <w:proofErr w:type="spellEnd"/>
      <w:r w:rsidRPr="005717EC">
        <w:rPr>
          <w:rFonts w:ascii="Calibri" w:hAnsi="Calibri" w:cs="Calibri"/>
          <w:sz w:val="21"/>
          <w:szCs w:val="21"/>
          <w:lang w:eastAsia="en-GB"/>
        </w:rPr>
        <w:t xml:space="preserve"> среди депутатов, но на этот раз это соотношение гораздо меньше, поскольку представленность женщин в парламенте </w:t>
      </w:r>
      <w:proofErr w:type="gramStart"/>
      <w:r w:rsidRPr="005717EC">
        <w:rPr>
          <w:rFonts w:ascii="Calibri" w:hAnsi="Calibri" w:cs="Calibri"/>
          <w:sz w:val="21"/>
          <w:szCs w:val="21"/>
          <w:lang w:eastAsia="en-GB"/>
        </w:rPr>
        <w:t>далека</w:t>
      </w:r>
      <w:proofErr w:type="gramEnd"/>
      <w:r w:rsidRPr="005717EC">
        <w:rPr>
          <w:rFonts w:ascii="Calibri" w:hAnsi="Calibri" w:cs="Calibri"/>
          <w:sz w:val="21"/>
          <w:szCs w:val="21"/>
          <w:lang w:eastAsia="en-GB"/>
        </w:rPr>
        <w:t xml:space="preserve"> от паритета.)</w:t>
      </w:r>
    </w:p>
    <w:p w:rsidR="005717EC" w:rsidRPr="00EE2256" w:rsidRDefault="005717EC" w:rsidP="005717EC">
      <w:pPr>
        <w:shd w:val="clear" w:color="auto" w:fill="FFFFFF"/>
        <w:rPr>
          <w:rFonts w:ascii="Times New Roman" w:hAnsi="Times New Roman" w:cs="Times New Roman"/>
          <w:b/>
          <w:sz w:val="24"/>
          <w:szCs w:val="24"/>
        </w:rPr>
      </w:pPr>
      <w:r w:rsidRPr="00EE2256">
        <w:rPr>
          <w:rFonts w:ascii="Times New Roman" w:hAnsi="Times New Roman" w:cs="Times New Roman"/>
          <w:b/>
          <w:sz w:val="24"/>
          <w:szCs w:val="24"/>
        </w:rPr>
        <w:lastRenderedPageBreak/>
        <w:t>С) рассчитайте разрыв между каждым из двух соотношений и "паритетный балл" 1</w:t>
      </w:r>
    </w:p>
    <w:p w:rsidR="005717EC" w:rsidRPr="00EE2256" w:rsidRDefault="005717EC" w:rsidP="005717EC">
      <w:pPr>
        <w:shd w:val="clear" w:color="auto" w:fill="FFFFFF"/>
        <w:rPr>
          <w:rFonts w:ascii="Times New Roman" w:hAnsi="Times New Roman" w:cs="Times New Roman"/>
          <w:sz w:val="24"/>
          <w:szCs w:val="24"/>
        </w:rPr>
      </w:pPr>
      <w:r w:rsidRPr="00EE2256">
        <w:rPr>
          <w:rFonts w:ascii="Times New Roman" w:hAnsi="Times New Roman" w:cs="Times New Roman"/>
          <w:sz w:val="24"/>
          <w:szCs w:val="24"/>
        </w:rPr>
        <w:t>Используя приведенный выше пример:</w:t>
      </w:r>
    </w:p>
    <w:p w:rsidR="005717EC" w:rsidRPr="00EE2256" w:rsidRDefault="005717EC" w:rsidP="005717EC">
      <w:pPr>
        <w:shd w:val="clear" w:color="auto" w:fill="FFFFFF"/>
        <w:rPr>
          <w:rFonts w:ascii="Times New Roman" w:hAnsi="Times New Roman" w:cs="Times New Roman"/>
          <w:sz w:val="24"/>
          <w:szCs w:val="24"/>
        </w:rPr>
      </w:pPr>
      <w:r w:rsidRPr="00EE2256">
        <w:rPr>
          <w:rFonts w:ascii="Times New Roman" w:hAnsi="Times New Roman" w:cs="Times New Roman"/>
          <w:sz w:val="24"/>
          <w:szCs w:val="24"/>
        </w:rPr>
        <w:t>Разрыв 1: для «молодых» депутатов (45 лет и ниже): 1 - 0,83 = 0,17</w:t>
      </w:r>
    </w:p>
    <w:p w:rsidR="005717EC" w:rsidRPr="00EE2256" w:rsidRDefault="005717EC" w:rsidP="005717EC">
      <w:pPr>
        <w:shd w:val="clear" w:color="auto" w:fill="FFFFFF"/>
        <w:rPr>
          <w:rFonts w:ascii="Times New Roman" w:hAnsi="Times New Roman" w:cs="Times New Roman"/>
          <w:sz w:val="24"/>
          <w:szCs w:val="24"/>
        </w:rPr>
      </w:pPr>
      <w:r w:rsidRPr="00EE2256">
        <w:rPr>
          <w:rFonts w:ascii="Times New Roman" w:hAnsi="Times New Roman" w:cs="Times New Roman"/>
          <w:sz w:val="24"/>
          <w:szCs w:val="24"/>
        </w:rPr>
        <w:t>Разрыв 2: для женщин-депутатов: 1</w:t>
      </w:r>
      <w:r w:rsidR="00EE2256" w:rsidRPr="00EE2256">
        <w:rPr>
          <w:rFonts w:ascii="Times New Roman" w:hAnsi="Times New Roman" w:cs="Times New Roman"/>
          <w:sz w:val="24"/>
          <w:szCs w:val="24"/>
        </w:rPr>
        <w:t xml:space="preserve"> </w:t>
      </w:r>
      <w:r w:rsidRPr="00EE2256">
        <w:rPr>
          <w:rFonts w:ascii="Times New Roman" w:hAnsi="Times New Roman" w:cs="Times New Roman"/>
          <w:sz w:val="24"/>
          <w:szCs w:val="24"/>
        </w:rPr>
        <w:t>-</w:t>
      </w:r>
      <w:r w:rsidR="00EE2256" w:rsidRPr="00EE2256">
        <w:rPr>
          <w:rFonts w:ascii="Times New Roman" w:hAnsi="Times New Roman" w:cs="Times New Roman"/>
          <w:sz w:val="24"/>
          <w:szCs w:val="24"/>
        </w:rPr>
        <w:t xml:space="preserve"> </w:t>
      </w:r>
      <w:r w:rsidRPr="00EE2256">
        <w:rPr>
          <w:rFonts w:ascii="Times New Roman" w:hAnsi="Times New Roman" w:cs="Times New Roman"/>
          <w:sz w:val="24"/>
          <w:szCs w:val="24"/>
        </w:rPr>
        <w:t>0,2 = 0,8</w:t>
      </w:r>
    </w:p>
    <w:p w:rsidR="00EE2256" w:rsidRDefault="00EE2256" w:rsidP="00EE2256">
      <w:pPr>
        <w:shd w:val="clear" w:color="auto" w:fill="FFFFFF"/>
        <w:jc w:val="both"/>
        <w:rPr>
          <w:rFonts w:ascii="Times New Roman" w:hAnsi="Times New Roman" w:cs="Times New Roman"/>
          <w:sz w:val="24"/>
          <w:szCs w:val="24"/>
        </w:rPr>
      </w:pPr>
      <w:r w:rsidRPr="00EE2256">
        <w:rPr>
          <w:rFonts w:ascii="Times New Roman" w:hAnsi="Times New Roman" w:cs="Times New Roman"/>
          <w:sz w:val="24"/>
          <w:szCs w:val="24"/>
        </w:rPr>
        <w:t xml:space="preserve">Важное примечание: этот расчет должен выполняться независимо от того, являются ли коэффициенты меньше или больше 1, поэтому </w:t>
      </w:r>
      <w:r>
        <w:rPr>
          <w:rFonts w:ascii="Times New Roman" w:hAnsi="Times New Roman" w:cs="Times New Roman"/>
          <w:sz w:val="24"/>
          <w:szCs w:val="24"/>
        </w:rPr>
        <w:t>и</w:t>
      </w:r>
      <w:r w:rsidRPr="00EE2256">
        <w:rPr>
          <w:rFonts w:ascii="Times New Roman" w:hAnsi="Times New Roman" w:cs="Times New Roman"/>
          <w:sz w:val="24"/>
          <w:szCs w:val="24"/>
        </w:rPr>
        <w:t>спольз</w:t>
      </w:r>
      <w:r>
        <w:rPr>
          <w:rFonts w:ascii="Times New Roman" w:hAnsi="Times New Roman" w:cs="Times New Roman"/>
          <w:sz w:val="24"/>
          <w:szCs w:val="24"/>
        </w:rPr>
        <w:t>уются</w:t>
      </w:r>
      <w:r w:rsidRPr="00EE2256">
        <w:rPr>
          <w:rFonts w:ascii="Times New Roman" w:hAnsi="Times New Roman" w:cs="Times New Roman"/>
          <w:sz w:val="24"/>
          <w:szCs w:val="24"/>
        </w:rPr>
        <w:t xml:space="preserve"> абсолютны</w:t>
      </w:r>
      <w:r>
        <w:rPr>
          <w:rFonts w:ascii="Times New Roman" w:hAnsi="Times New Roman" w:cs="Times New Roman"/>
          <w:sz w:val="24"/>
          <w:szCs w:val="24"/>
        </w:rPr>
        <w:t>е</w:t>
      </w:r>
      <w:r w:rsidRPr="00EE2256">
        <w:rPr>
          <w:rFonts w:ascii="Times New Roman" w:hAnsi="Times New Roman" w:cs="Times New Roman"/>
          <w:sz w:val="24"/>
          <w:szCs w:val="24"/>
        </w:rPr>
        <w:t xml:space="preserve"> значени</w:t>
      </w:r>
      <w:r>
        <w:rPr>
          <w:rFonts w:ascii="Times New Roman" w:hAnsi="Times New Roman" w:cs="Times New Roman"/>
          <w:sz w:val="24"/>
          <w:szCs w:val="24"/>
        </w:rPr>
        <w:t>я</w:t>
      </w:r>
      <w:r w:rsidRPr="00EE2256">
        <w:rPr>
          <w:rFonts w:ascii="Times New Roman" w:hAnsi="Times New Roman" w:cs="Times New Roman"/>
          <w:sz w:val="24"/>
          <w:szCs w:val="24"/>
        </w:rPr>
        <w:t xml:space="preserve">. Например, скажем, в данной стране 50% депутатов в возрасте 45 лет или младше, но только 35% населения страны приходится на эту возрастную группу. Коэффициент 1 для этой страны будет 50/35 = 1.43. Это соотношение больше 1, так как </w:t>
      </w:r>
      <w:r>
        <w:rPr>
          <w:rFonts w:ascii="Times New Roman" w:hAnsi="Times New Roman" w:cs="Times New Roman"/>
          <w:sz w:val="24"/>
          <w:szCs w:val="24"/>
        </w:rPr>
        <w:t>«</w:t>
      </w:r>
      <w:r w:rsidRPr="00EE2256">
        <w:rPr>
          <w:rFonts w:ascii="Times New Roman" w:hAnsi="Times New Roman" w:cs="Times New Roman"/>
          <w:sz w:val="24"/>
          <w:szCs w:val="24"/>
        </w:rPr>
        <w:t>молодые депутаты</w:t>
      </w:r>
      <w:r>
        <w:rPr>
          <w:rFonts w:ascii="Times New Roman" w:hAnsi="Times New Roman" w:cs="Times New Roman"/>
          <w:sz w:val="24"/>
          <w:szCs w:val="24"/>
        </w:rPr>
        <w:t>»</w:t>
      </w:r>
      <w:r w:rsidRPr="00EE2256">
        <w:rPr>
          <w:rFonts w:ascii="Times New Roman" w:hAnsi="Times New Roman" w:cs="Times New Roman"/>
          <w:sz w:val="24"/>
          <w:szCs w:val="24"/>
        </w:rPr>
        <w:t xml:space="preserve"> </w:t>
      </w:r>
      <w:proofErr w:type="spellStart"/>
      <w:r w:rsidRPr="00EE2256">
        <w:rPr>
          <w:rFonts w:ascii="Times New Roman" w:hAnsi="Times New Roman" w:cs="Times New Roman"/>
          <w:sz w:val="24"/>
          <w:szCs w:val="24"/>
        </w:rPr>
        <w:t>перепредставлены</w:t>
      </w:r>
      <w:proofErr w:type="spellEnd"/>
      <w:r w:rsidRPr="00EE2256">
        <w:rPr>
          <w:rFonts w:ascii="Times New Roman" w:hAnsi="Times New Roman" w:cs="Times New Roman"/>
          <w:sz w:val="24"/>
          <w:szCs w:val="24"/>
        </w:rPr>
        <w:t>. Разрыв 1 будет рассчитываться следующим образом:</w:t>
      </w:r>
    </w:p>
    <w:p w:rsidR="00EE2256" w:rsidRDefault="00EE2256" w:rsidP="00EE2256">
      <w:pPr>
        <w:shd w:val="clear" w:color="auto" w:fill="FFFFFF"/>
        <w:jc w:val="both"/>
        <w:rPr>
          <w:rFonts w:ascii="Times New Roman" w:hAnsi="Times New Roman" w:cs="Times New Roman"/>
          <w:sz w:val="24"/>
          <w:szCs w:val="24"/>
        </w:rPr>
      </w:pPr>
      <w:r>
        <w:rPr>
          <w:rFonts w:ascii="Times New Roman" w:hAnsi="Times New Roman" w:cs="Times New Roman"/>
          <w:sz w:val="24"/>
          <w:szCs w:val="24"/>
        </w:rPr>
        <w:t>Разрыв</w:t>
      </w:r>
      <w:r w:rsidRPr="00EE2256">
        <w:rPr>
          <w:rFonts w:ascii="Times New Roman" w:hAnsi="Times New Roman" w:cs="Times New Roman"/>
          <w:sz w:val="24"/>
          <w:szCs w:val="24"/>
        </w:rPr>
        <w:t xml:space="preserve"> 1: для "молодых" депутатов (45 лет и младше): |1-1.43| = |-0.43| = 0.43</w:t>
      </w:r>
    </w:p>
    <w:p w:rsidR="00EE2256" w:rsidRDefault="00EE2256" w:rsidP="00EE2256">
      <w:pPr>
        <w:shd w:val="clear" w:color="auto" w:fill="FFFFFF"/>
        <w:jc w:val="both"/>
        <w:rPr>
          <w:rFonts w:ascii="Times New Roman" w:hAnsi="Times New Roman" w:cs="Times New Roman"/>
          <w:sz w:val="24"/>
          <w:szCs w:val="24"/>
        </w:rPr>
      </w:pPr>
      <w:r w:rsidRPr="00EE2256">
        <w:rPr>
          <w:rFonts w:ascii="Times New Roman" w:hAnsi="Times New Roman" w:cs="Times New Roman"/>
          <w:sz w:val="24"/>
          <w:szCs w:val="24"/>
        </w:rPr>
        <w:t xml:space="preserve">И </w:t>
      </w:r>
      <w:r>
        <w:rPr>
          <w:rFonts w:ascii="Times New Roman" w:hAnsi="Times New Roman" w:cs="Times New Roman"/>
          <w:sz w:val="24"/>
          <w:szCs w:val="24"/>
        </w:rPr>
        <w:t>скажем</w:t>
      </w:r>
      <w:r w:rsidRPr="00EE2256">
        <w:rPr>
          <w:rFonts w:ascii="Times New Roman" w:hAnsi="Times New Roman" w:cs="Times New Roman"/>
          <w:sz w:val="24"/>
          <w:szCs w:val="24"/>
        </w:rPr>
        <w:t xml:space="preserve">, что 60% мест занимают женщины в другой стране. В этой стране </w:t>
      </w:r>
      <w:r>
        <w:rPr>
          <w:rFonts w:ascii="Times New Roman" w:hAnsi="Times New Roman" w:cs="Times New Roman"/>
          <w:sz w:val="24"/>
          <w:szCs w:val="24"/>
        </w:rPr>
        <w:t>соотношение 2 будет рав</w:t>
      </w:r>
      <w:r w:rsidRPr="00EE2256">
        <w:rPr>
          <w:rFonts w:ascii="Times New Roman" w:hAnsi="Times New Roman" w:cs="Times New Roman"/>
          <w:sz w:val="24"/>
          <w:szCs w:val="24"/>
        </w:rPr>
        <w:t>н</w:t>
      </w:r>
      <w:r>
        <w:rPr>
          <w:rFonts w:ascii="Times New Roman" w:hAnsi="Times New Roman" w:cs="Times New Roman"/>
          <w:sz w:val="24"/>
          <w:szCs w:val="24"/>
        </w:rPr>
        <w:t>о</w:t>
      </w:r>
      <w:r w:rsidRPr="00EE2256">
        <w:rPr>
          <w:rFonts w:ascii="Times New Roman" w:hAnsi="Times New Roman" w:cs="Times New Roman"/>
          <w:sz w:val="24"/>
          <w:szCs w:val="24"/>
        </w:rPr>
        <w:t xml:space="preserve"> 60/50 = 1,2. Опять же, это соотношение больше, чем 1, поскольку женщины </w:t>
      </w:r>
      <w:proofErr w:type="spellStart"/>
      <w:r w:rsidRPr="00EE2256">
        <w:rPr>
          <w:rFonts w:ascii="Times New Roman" w:hAnsi="Times New Roman" w:cs="Times New Roman"/>
          <w:sz w:val="24"/>
          <w:szCs w:val="24"/>
        </w:rPr>
        <w:t>перепредставлены</w:t>
      </w:r>
      <w:proofErr w:type="spellEnd"/>
      <w:r w:rsidRPr="00EE2256">
        <w:rPr>
          <w:rFonts w:ascii="Times New Roman" w:hAnsi="Times New Roman" w:cs="Times New Roman"/>
          <w:sz w:val="24"/>
          <w:szCs w:val="24"/>
        </w:rPr>
        <w:t>. Затем</w:t>
      </w:r>
      <w:r>
        <w:rPr>
          <w:rFonts w:ascii="Times New Roman" w:hAnsi="Times New Roman" w:cs="Times New Roman"/>
          <w:sz w:val="24"/>
          <w:szCs w:val="24"/>
        </w:rPr>
        <w:t>,</w:t>
      </w:r>
      <w:r w:rsidRPr="00EE2256">
        <w:rPr>
          <w:rFonts w:ascii="Times New Roman" w:hAnsi="Times New Roman" w:cs="Times New Roman"/>
          <w:sz w:val="24"/>
          <w:szCs w:val="24"/>
        </w:rPr>
        <w:t xml:space="preserve"> </w:t>
      </w:r>
      <w:r>
        <w:rPr>
          <w:rFonts w:ascii="Times New Roman" w:hAnsi="Times New Roman" w:cs="Times New Roman"/>
          <w:sz w:val="24"/>
          <w:szCs w:val="24"/>
        </w:rPr>
        <w:t>разрыв</w:t>
      </w:r>
      <w:r w:rsidRPr="00EE2256">
        <w:rPr>
          <w:rFonts w:ascii="Times New Roman" w:hAnsi="Times New Roman" w:cs="Times New Roman"/>
          <w:sz w:val="24"/>
          <w:szCs w:val="24"/>
        </w:rPr>
        <w:t xml:space="preserve"> 2 рассчитывается следующим образом:</w:t>
      </w:r>
    </w:p>
    <w:p w:rsidR="00EE2256" w:rsidRDefault="00EE2256" w:rsidP="00EE2256">
      <w:pPr>
        <w:shd w:val="clear" w:color="auto" w:fill="FFFFFF"/>
        <w:jc w:val="both"/>
        <w:rPr>
          <w:rFonts w:ascii="Times New Roman" w:hAnsi="Times New Roman" w:cs="Times New Roman"/>
          <w:sz w:val="24"/>
          <w:szCs w:val="24"/>
        </w:rPr>
      </w:pPr>
      <w:r w:rsidRPr="00EE2256">
        <w:rPr>
          <w:rFonts w:ascii="Times New Roman" w:hAnsi="Times New Roman" w:cs="Times New Roman"/>
          <w:sz w:val="24"/>
          <w:szCs w:val="24"/>
        </w:rPr>
        <w:t>Разрыв 2: для женщин-депутатов: | 1 - 1.2 | = | -0.2 | = 0,2</w:t>
      </w:r>
    </w:p>
    <w:p w:rsidR="00EE2256" w:rsidRPr="00EE2256" w:rsidRDefault="00EE2256" w:rsidP="00EE2256">
      <w:pPr>
        <w:shd w:val="clear" w:color="auto" w:fill="FFFFFF"/>
        <w:jc w:val="both"/>
        <w:rPr>
          <w:rFonts w:ascii="Times New Roman" w:hAnsi="Times New Roman" w:cs="Times New Roman"/>
          <w:b/>
          <w:sz w:val="24"/>
          <w:szCs w:val="24"/>
        </w:rPr>
      </w:pPr>
      <w:r w:rsidRPr="00EE2256">
        <w:rPr>
          <w:rFonts w:ascii="Times New Roman" w:hAnsi="Times New Roman" w:cs="Times New Roman"/>
          <w:b/>
          <w:sz w:val="24"/>
          <w:szCs w:val="24"/>
          <w:lang w:val="en-US"/>
        </w:rPr>
        <w:t>D</w:t>
      </w:r>
      <w:r w:rsidRPr="00EE2256">
        <w:rPr>
          <w:rFonts w:ascii="Times New Roman" w:hAnsi="Times New Roman" w:cs="Times New Roman"/>
          <w:b/>
          <w:sz w:val="24"/>
          <w:szCs w:val="24"/>
        </w:rPr>
        <w:t>) Расчёт среднего из двух разрывов:</w:t>
      </w:r>
    </w:p>
    <w:p w:rsidR="00EE2256" w:rsidRPr="00E345B3" w:rsidRDefault="00EE2256" w:rsidP="00EE2256">
      <w:pPr>
        <w:shd w:val="clear" w:color="auto" w:fill="FFFFFF"/>
        <w:spacing w:after="0"/>
        <w:rPr>
          <w:rFonts w:ascii="Calibri" w:hAnsi="Calibri" w:cs="Calibri"/>
          <w:bCs/>
          <w:sz w:val="21"/>
          <w:szCs w:val="21"/>
          <w:u w:val="single"/>
          <w:lang w:eastAsia="en-GB"/>
        </w:rPr>
      </w:pPr>
      <w:r>
        <w:rPr>
          <w:rFonts w:ascii="Calibri" w:hAnsi="Calibri" w:cs="Calibri"/>
          <w:bCs/>
          <w:sz w:val="21"/>
          <w:szCs w:val="21"/>
          <w:lang w:eastAsia="en-GB"/>
        </w:rPr>
        <w:t>Средний разрыв</w:t>
      </w:r>
      <w:r w:rsidRPr="00E345B3">
        <w:rPr>
          <w:rFonts w:ascii="Calibri" w:hAnsi="Calibri" w:cs="Calibri"/>
          <w:bCs/>
          <w:sz w:val="21"/>
          <w:szCs w:val="21"/>
          <w:lang w:eastAsia="en-GB"/>
        </w:rPr>
        <w:t xml:space="preserve"> =   </w:t>
      </w:r>
      <w:r>
        <w:rPr>
          <w:rFonts w:ascii="Calibri" w:hAnsi="Calibri" w:cs="Calibri"/>
          <w:bCs/>
          <w:sz w:val="21"/>
          <w:szCs w:val="21"/>
          <w:u w:val="single"/>
          <w:lang w:eastAsia="en-GB"/>
        </w:rPr>
        <w:t>Разрыв</w:t>
      </w:r>
      <w:r w:rsidRPr="00E345B3">
        <w:rPr>
          <w:rFonts w:ascii="Calibri" w:hAnsi="Calibri" w:cs="Calibri"/>
          <w:bCs/>
          <w:sz w:val="21"/>
          <w:szCs w:val="21"/>
          <w:u w:val="single"/>
          <w:lang w:eastAsia="en-GB"/>
        </w:rPr>
        <w:t xml:space="preserve"> 1 + </w:t>
      </w:r>
      <w:r>
        <w:rPr>
          <w:rFonts w:ascii="Calibri" w:hAnsi="Calibri" w:cs="Calibri"/>
          <w:bCs/>
          <w:sz w:val="21"/>
          <w:szCs w:val="21"/>
          <w:u w:val="single"/>
          <w:lang w:eastAsia="en-GB"/>
        </w:rPr>
        <w:t>Разрыв</w:t>
      </w:r>
      <w:r w:rsidRPr="00E345B3">
        <w:rPr>
          <w:rFonts w:ascii="Calibri" w:hAnsi="Calibri" w:cs="Calibri"/>
          <w:bCs/>
          <w:sz w:val="21"/>
          <w:szCs w:val="21"/>
          <w:u w:val="single"/>
          <w:lang w:eastAsia="en-GB"/>
        </w:rPr>
        <w:t xml:space="preserve"> 2</w:t>
      </w:r>
    </w:p>
    <w:p w:rsidR="00EE2256" w:rsidRDefault="00EE2256" w:rsidP="00EE2256">
      <w:pPr>
        <w:shd w:val="clear" w:color="auto" w:fill="FFFFFF"/>
        <w:spacing w:after="0"/>
        <w:rPr>
          <w:rFonts w:ascii="Calibri" w:hAnsi="Calibri" w:cs="Calibri"/>
          <w:bCs/>
          <w:sz w:val="21"/>
          <w:szCs w:val="21"/>
          <w:lang w:eastAsia="en-GB"/>
        </w:rPr>
      </w:pPr>
      <w:r w:rsidRPr="00E345B3">
        <w:rPr>
          <w:rFonts w:ascii="Calibri" w:hAnsi="Calibri" w:cs="Calibri"/>
          <w:bCs/>
          <w:sz w:val="21"/>
          <w:szCs w:val="21"/>
          <w:lang w:eastAsia="en-GB"/>
        </w:rPr>
        <w:t xml:space="preserve">          </w:t>
      </w:r>
      <w:r w:rsidRPr="00E345B3">
        <w:rPr>
          <w:rFonts w:ascii="Calibri" w:hAnsi="Calibri" w:cs="Calibri"/>
          <w:bCs/>
          <w:sz w:val="21"/>
          <w:szCs w:val="21"/>
          <w:lang w:eastAsia="en-GB"/>
        </w:rPr>
        <w:tab/>
      </w:r>
      <w:r w:rsidRPr="00E345B3">
        <w:rPr>
          <w:rFonts w:ascii="Calibri" w:hAnsi="Calibri" w:cs="Calibri"/>
          <w:bCs/>
          <w:sz w:val="21"/>
          <w:szCs w:val="21"/>
          <w:lang w:eastAsia="en-GB"/>
        </w:rPr>
        <w:tab/>
        <w:t xml:space="preserve"> </w:t>
      </w:r>
      <w:r>
        <w:rPr>
          <w:rFonts w:ascii="Calibri" w:hAnsi="Calibri" w:cs="Calibri"/>
          <w:bCs/>
          <w:sz w:val="21"/>
          <w:szCs w:val="21"/>
          <w:lang w:eastAsia="en-GB"/>
        </w:rPr>
        <w:tab/>
      </w:r>
      <w:r w:rsidRPr="00E345B3">
        <w:rPr>
          <w:rFonts w:ascii="Calibri" w:hAnsi="Calibri" w:cs="Calibri"/>
          <w:bCs/>
          <w:sz w:val="21"/>
          <w:szCs w:val="21"/>
          <w:lang w:eastAsia="en-GB"/>
        </w:rPr>
        <w:t xml:space="preserve">     </w:t>
      </w:r>
      <w:r>
        <w:rPr>
          <w:rFonts w:ascii="Calibri" w:hAnsi="Calibri" w:cs="Calibri"/>
          <w:bCs/>
          <w:sz w:val="21"/>
          <w:szCs w:val="21"/>
          <w:lang w:eastAsia="en-GB"/>
        </w:rPr>
        <w:t xml:space="preserve">     </w:t>
      </w:r>
      <w:r w:rsidRPr="00E345B3">
        <w:rPr>
          <w:rFonts w:ascii="Calibri" w:hAnsi="Calibri" w:cs="Calibri"/>
          <w:bCs/>
          <w:sz w:val="21"/>
          <w:szCs w:val="21"/>
          <w:lang w:eastAsia="en-GB"/>
        </w:rPr>
        <w:t>2</w:t>
      </w:r>
    </w:p>
    <w:p w:rsidR="00EE2256" w:rsidRPr="00EE2256" w:rsidRDefault="00EE2256" w:rsidP="00EE2256">
      <w:pPr>
        <w:shd w:val="clear" w:color="auto" w:fill="FFFFFF"/>
        <w:spacing w:after="0"/>
        <w:rPr>
          <w:rFonts w:ascii="Calibri" w:hAnsi="Calibri" w:cs="Calibri"/>
          <w:bCs/>
          <w:sz w:val="21"/>
          <w:szCs w:val="21"/>
          <w:lang w:eastAsia="en-GB"/>
        </w:rPr>
      </w:pPr>
    </w:p>
    <w:p w:rsidR="00EE2256" w:rsidRPr="00EE2256" w:rsidRDefault="00EE2256" w:rsidP="00EE2256">
      <w:pPr>
        <w:shd w:val="clear" w:color="auto" w:fill="FFFFFF"/>
        <w:spacing w:after="0"/>
        <w:rPr>
          <w:rFonts w:ascii="Calibri" w:hAnsi="Calibri" w:cs="Calibri"/>
          <w:sz w:val="21"/>
          <w:szCs w:val="21"/>
          <w:lang w:eastAsia="en-GB"/>
        </w:rPr>
      </w:pPr>
      <w:r>
        <w:rPr>
          <w:rFonts w:ascii="Calibri" w:hAnsi="Calibri" w:cs="Calibri"/>
          <w:sz w:val="21"/>
          <w:szCs w:val="21"/>
          <w:lang w:eastAsia="en-GB"/>
        </w:rPr>
        <w:t>Используя пример выше</w:t>
      </w:r>
      <w:r w:rsidRPr="005E4364">
        <w:rPr>
          <w:rFonts w:ascii="Calibri" w:hAnsi="Calibri" w:cs="Calibri"/>
          <w:sz w:val="21"/>
          <w:szCs w:val="21"/>
          <w:lang w:eastAsia="en-GB"/>
        </w:rPr>
        <w:t>:</w:t>
      </w:r>
      <w:r w:rsidRPr="00EE2256">
        <w:rPr>
          <w:rFonts w:ascii="Calibri" w:hAnsi="Calibri" w:cs="Calibri"/>
          <w:sz w:val="21"/>
          <w:szCs w:val="21"/>
          <w:lang w:val="en-US" w:eastAsia="en-GB"/>
        </w:rPr>
        <w:t> </w:t>
      </w:r>
      <w:r w:rsidRPr="005E4364">
        <w:rPr>
          <w:rFonts w:ascii="Calibri" w:hAnsi="Calibri" w:cs="Calibri"/>
          <w:sz w:val="21"/>
          <w:szCs w:val="21"/>
          <w:lang w:eastAsia="en-GB"/>
        </w:rPr>
        <w:t xml:space="preserve"> </w:t>
      </w:r>
      <w:r w:rsidRPr="005E4364">
        <w:rPr>
          <w:rFonts w:ascii="Calibri" w:hAnsi="Calibri" w:cs="Calibri"/>
          <w:sz w:val="21"/>
          <w:szCs w:val="21"/>
          <w:u w:val="single"/>
          <w:lang w:eastAsia="en-GB"/>
        </w:rPr>
        <w:t>[0.17 + 0.8]</w:t>
      </w:r>
      <w:r w:rsidRPr="005E4364">
        <w:rPr>
          <w:rFonts w:ascii="Calibri" w:hAnsi="Calibri" w:cs="Calibri"/>
          <w:sz w:val="21"/>
          <w:szCs w:val="21"/>
          <w:lang w:eastAsia="en-GB"/>
        </w:rPr>
        <w:t xml:space="preserve"> = 0.485</w:t>
      </w:r>
    </w:p>
    <w:p w:rsidR="00EE2256" w:rsidRPr="00572966" w:rsidRDefault="00EE2256" w:rsidP="00EE2256">
      <w:pPr>
        <w:shd w:val="clear" w:color="auto" w:fill="FFFFFF"/>
        <w:spacing w:after="0"/>
        <w:rPr>
          <w:rFonts w:ascii="Calibri" w:hAnsi="Calibri" w:cs="Calibri"/>
          <w:bCs/>
          <w:sz w:val="21"/>
          <w:szCs w:val="21"/>
          <w:lang w:eastAsia="en-GB"/>
        </w:rPr>
      </w:pPr>
      <w:r w:rsidRPr="005E4364">
        <w:rPr>
          <w:rFonts w:ascii="Calibri" w:hAnsi="Calibri" w:cs="Calibri"/>
          <w:bCs/>
          <w:sz w:val="21"/>
          <w:szCs w:val="21"/>
          <w:lang w:eastAsia="en-GB"/>
        </w:rPr>
        <w:tab/>
      </w:r>
      <w:r w:rsidRPr="005E4364">
        <w:rPr>
          <w:rFonts w:ascii="Calibri" w:hAnsi="Calibri" w:cs="Calibri"/>
          <w:bCs/>
          <w:sz w:val="21"/>
          <w:szCs w:val="21"/>
          <w:lang w:eastAsia="en-GB"/>
        </w:rPr>
        <w:tab/>
      </w:r>
      <w:r w:rsidRPr="005E4364">
        <w:rPr>
          <w:rFonts w:ascii="Calibri" w:hAnsi="Calibri" w:cs="Calibri"/>
          <w:bCs/>
          <w:sz w:val="21"/>
          <w:szCs w:val="21"/>
          <w:lang w:eastAsia="en-GB"/>
        </w:rPr>
        <w:tab/>
        <w:t xml:space="preserve">             </w:t>
      </w:r>
      <w:r w:rsidRPr="00572966">
        <w:rPr>
          <w:rFonts w:ascii="Calibri" w:hAnsi="Calibri" w:cs="Calibri"/>
          <w:bCs/>
          <w:sz w:val="21"/>
          <w:szCs w:val="21"/>
          <w:lang w:eastAsia="en-GB"/>
        </w:rPr>
        <w:t>2</w:t>
      </w:r>
    </w:p>
    <w:p w:rsidR="00EE2256" w:rsidRPr="005E4364" w:rsidRDefault="00EE2256" w:rsidP="005717EC">
      <w:pPr>
        <w:shd w:val="clear" w:color="auto" w:fill="FFFFFF"/>
        <w:rPr>
          <w:rFonts w:ascii="Times New Roman" w:hAnsi="Times New Roman" w:cs="Times New Roman"/>
          <w:b/>
          <w:sz w:val="24"/>
          <w:szCs w:val="24"/>
        </w:rPr>
      </w:pPr>
      <w:r w:rsidRPr="005E4364">
        <w:rPr>
          <w:rFonts w:ascii="Times New Roman" w:hAnsi="Times New Roman" w:cs="Times New Roman"/>
          <w:b/>
          <w:sz w:val="24"/>
          <w:szCs w:val="24"/>
        </w:rPr>
        <w:t>Е) Преобразование в «масштабир</w:t>
      </w:r>
      <w:r w:rsidR="005E4364" w:rsidRPr="005E4364">
        <w:rPr>
          <w:rFonts w:ascii="Times New Roman" w:hAnsi="Times New Roman" w:cs="Times New Roman"/>
          <w:b/>
          <w:sz w:val="24"/>
          <w:szCs w:val="24"/>
        </w:rPr>
        <w:t>уемое</w:t>
      </w:r>
      <w:r w:rsidRPr="005E4364">
        <w:rPr>
          <w:rFonts w:ascii="Times New Roman" w:hAnsi="Times New Roman" w:cs="Times New Roman"/>
          <w:b/>
          <w:sz w:val="24"/>
          <w:szCs w:val="24"/>
        </w:rPr>
        <w:t xml:space="preserve"> значение» </w:t>
      </w:r>
      <w:r w:rsidR="005E4364" w:rsidRPr="005E4364">
        <w:rPr>
          <w:rFonts w:ascii="Times New Roman" w:hAnsi="Times New Roman" w:cs="Times New Roman"/>
          <w:b/>
          <w:sz w:val="24"/>
          <w:szCs w:val="24"/>
        </w:rPr>
        <w:t xml:space="preserve">от </w:t>
      </w:r>
      <w:r w:rsidRPr="005E4364">
        <w:rPr>
          <w:rFonts w:ascii="Times New Roman" w:hAnsi="Times New Roman" w:cs="Times New Roman"/>
          <w:b/>
          <w:sz w:val="24"/>
          <w:szCs w:val="24"/>
        </w:rPr>
        <w:t>0-100</w:t>
      </w:r>
    </w:p>
    <w:p w:rsidR="005717EC" w:rsidRDefault="005E4364" w:rsidP="005717EC">
      <w:pPr>
        <w:shd w:val="clear" w:color="auto" w:fill="FFFFFF"/>
        <w:rPr>
          <w:rFonts w:ascii="Times New Roman" w:hAnsi="Times New Roman" w:cs="Times New Roman"/>
          <w:sz w:val="24"/>
          <w:szCs w:val="24"/>
          <w:lang w:eastAsia="en-GB"/>
        </w:rPr>
      </w:pPr>
      <w:r w:rsidRPr="005E4364">
        <w:rPr>
          <w:rFonts w:ascii="Times New Roman" w:hAnsi="Times New Roman" w:cs="Times New Roman"/>
          <w:sz w:val="24"/>
          <w:szCs w:val="24"/>
          <w:lang w:eastAsia="en-GB"/>
        </w:rPr>
        <w:t xml:space="preserve">Общее </w:t>
      </w:r>
      <w:r>
        <w:rPr>
          <w:rFonts w:ascii="Times New Roman" w:hAnsi="Times New Roman" w:cs="Times New Roman"/>
          <w:sz w:val="24"/>
          <w:szCs w:val="24"/>
          <w:lang w:eastAsia="en-GB"/>
        </w:rPr>
        <w:t>от</w:t>
      </w:r>
      <w:r w:rsidRPr="005E4364">
        <w:rPr>
          <w:rFonts w:ascii="Times New Roman" w:hAnsi="Times New Roman" w:cs="Times New Roman"/>
          <w:sz w:val="24"/>
          <w:szCs w:val="24"/>
          <w:lang w:eastAsia="en-GB"/>
        </w:rPr>
        <w:t>масштабированное значение = [1 - средний разрыв] x 100</w:t>
      </w:r>
    </w:p>
    <w:p w:rsidR="005E4364" w:rsidRPr="005717EC" w:rsidRDefault="005E4364" w:rsidP="005717EC">
      <w:pPr>
        <w:shd w:val="clear" w:color="auto" w:fill="FFFFFF"/>
        <w:rPr>
          <w:rFonts w:ascii="Times New Roman" w:hAnsi="Times New Roman" w:cs="Times New Roman"/>
          <w:sz w:val="24"/>
          <w:szCs w:val="24"/>
          <w:lang w:eastAsia="en-GB"/>
        </w:rPr>
      </w:pPr>
      <w:r w:rsidRPr="005E4364">
        <w:rPr>
          <w:rFonts w:ascii="Times New Roman" w:hAnsi="Times New Roman" w:cs="Times New Roman"/>
          <w:sz w:val="24"/>
          <w:szCs w:val="24"/>
          <w:lang w:eastAsia="en-GB"/>
        </w:rPr>
        <w:t>Испол</w:t>
      </w:r>
      <w:r>
        <w:rPr>
          <w:rFonts w:ascii="Times New Roman" w:hAnsi="Times New Roman" w:cs="Times New Roman"/>
          <w:sz w:val="24"/>
          <w:szCs w:val="24"/>
          <w:lang w:eastAsia="en-GB"/>
        </w:rPr>
        <w:t>ьзуя приведенный выше исходный п</w:t>
      </w:r>
      <w:r w:rsidRPr="005E4364">
        <w:rPr>
          <w:rFonts w:ascii="Times New Roman" w:hAnsi="Times New Roman" w:cs="Times New Roman"/>
          <w:sz w:val="24"/>
          <w:szCs w:val="24"/>
          <w:lang w:eastAsia="en-GB"/>
        </w:rPr>
        <w:t xml:space="preserve">ример: [1-0.485] x 100 = 0.515 x 100 = </w:t>
      </w:r>
      <w:r w:rsidRPr="005E4364">
        <w:rPr>
          <w:rFonts w:ascii="Times New Roman" w:hAnsi="Times New Roman" w:cs="Times New Roman"/>
          <w:b/>
          <w:sz w:val="24"/>
          <w:szCs w:val="24"/>
          <w:lang w:eastAsia="en-GB"/>
        </w:rPr>
        <w:t>51.5</w:t>
      </w:r>
    </w:p>
    <w:p w:rsidR="005717EC" w:rsidRDefault="005E4364" w:rsidP="005717EC">
      <w:pPr>
        <w:spacing w:after="0"/>
        <w:jc w:val="both"/>
        <w:rPr>
          <w:rFonts w:ascii="Times New Roman" w:hAnsi="Times New Roman" w:cs="Times New Roman"/>
          <w:sz w:val="24"/>
          <w:szCs w:val="24"/>
        </w:rPr>
      </w:pPr>
      <w:r w:rsidRPr="005E4364">
        <w:rPr>
          <w:rFonts w:ascii="Times New Roman" w:hAnsi="Times New Roman" w:cs="Times New Roman"/>
          <w:sz w:val="24"/>
          <w:szCs w:val="24"/>
        </w:rPr>
        <w:t>Это масштабируемое значение можно интерпретировать следующим образом:</w:t>
      </w:r>
    </w:p>
    <w:p w:rsidR="005E4364" w:rsidRDefault="005E4364" w:rsidP="005717EC">
      <w:pPr>
        <w:spacing w:after="0"/>
        <w:jc w:val="both"/>
        <w:rPr>
          <w:rFonts w:ascii="Times New Roman" w:hAnsi="Times New Roman" w:cs="Times New Roman"/>
          <w:sz w:val="24"/>
          <w:szCs w:val="24"/>
        </w:rPr>
      </w:pPr>
    </w:p>
    <w:p w:rsidR="005E4364" w:rsidRPr="005E4364" w:rsidRDefault="005E4364" w:rsidP="005E4364">
      <w:pPr>
        <w:spacing w:after="0"/>
        <w:jc w:val="both"/>
        <w:rPr>
          <w:rFonts w:ascii="Times New Roman" w:hAnsi="Times New Roman" w:cs="Times New Roman"/>
          <w:sz w:val="24"/>
          <w:szCs w:val="24"/>
        </w:rPr>
      </w:pPr>
      <w:r w:rsidRPr="005E4364">
        <w:rPr>
          <w:rFonts w:ascii="Times New Roman" w:hAnsi="Times New Roman" w:cs="Times New Roman"/>
          <w:sz w:val="24"/>
          <w:szCs w:val="24"/>
        </w:rPr>
        <w:t>- Чем ближе к 100, тем больше состав парламента отражает социальное разнообразие страны с точки зрения пола и возраста (т. е. 100 будет означать зеркальное отражение доли женщин и людей в возрасте 45 лет и моложе в парламенте и в обществе)</w:t>
      </w:r>
    </w:p>
    <w:p w:rsidR="005E4364" w:rsidRDefault="005E4364" w:rsidP="005E4364">
      <w:pPr>
        <w:spacing w:after="0"/>
        <w:jc w:val="both"/>
        <w:rPr>
          <w:rFonts w:ascii="Times New Roman" w:hAnsi="Times New Roman" w:cs="Times New Roman"/>
          <w:sz w:val="24"/>
          <w:szCs w:val="24"/>
        </w:rPr>
      </w:pPr>
      <w:r w:rsidRPr="005E4364">
        <w:rPr>
          <w:rFonts w:ascii="Times New Roman" w:hAnsi="Times New Roman" w:cs="Times New Roman"/>
          <w:sz w:val="24"/>
          <w:szCs w:val="24"/>
        </w:rPr>
        <w:t>- Чем ближе к нулю, тем меньше состав парламента отражает социальное разнообразие страны с точки зрения пола и возраста (т. е. 0 будет означать отсутствие представительства женщин и отсутствие представительства "молодежи" в возрасте 45 лет или моложе среди депутатов)</w:t>
      </w:r>
    </w:p>
    <w:p w:rsidR="005E4364" w:rsidRDefault="005E4364" w:rsidP="005E4364">
      <w:pPr>
        <w:spacing w:after="0"/>
        <w:jc w:val="both"/>
        <w:rPr>
          <w:rFonts w:ascii="Times New Roman" w:hAnsi="Times New Roman" w:cs="Times New Roman"/>
          <w:sz w:val="24"/>
          <w:szCs w:val="24"/>
        </w:rPr>
      </w:pPr>
    </w:p>
    <w:p w:rsidR="005E4364" w:rsidRDefault="005E4364" w:rsidP="005E4364">
      <w:pPr>
        <w:spacing w:after="0"/>
        <w:jc w:val="both"/>
        <w:rPr>
          <w:rFonts w:ascii="Times New Roman" w:hAnsi="Times New Roman" w:cs="Times New Roman"/>
          <w:b/>
          <w:sz w:val="24"/>
          <w:szCs w:val="24"/>
        </w:rPr>
      </w:pPr>
      <w:r w:rsidRPr="005E4364">
        <w:rPr>
          <w:rFonts w:ascii="Times New Roman" w:hAnsi="Times New Roman" w:cs="Times New Roman"/>
          <w:b/>
          <w:sz w:val="24"/>
          <w:szCs w:val="24"/>
        </w:rPr>
        <w:t>Важные замечания по интерпретации масштабируемого значения:</w:t>
      </w:r>
    </w:p>
    <w:p w:rsidR="005E4364" w:rsidRDefault="005E4364" w:rsidP="005E4364">
      <w:pPr>
        <w:spacing w:after="0"/>
        <w:jc w:val="center"/>
        <w:rPr>
          <w:rFonts w:ascii="Times New Roman" w:hAnsi="Times New Roman" w:cs="Times New Roman"/>
          <w:i/>
          <w:sz w:val="24"/>
          <w:szCs w:val="24"/>
        </w:rPr>
      </w:pPr>
      <w:r w:rsidRPr="005E4364">
        <w:rPr>
          <w:rFonts w:ascii="Times New Roman" w:hAnsi="Times New Roman" w:cs="Times New Roman"/>
          <w:i/>
          <w:sz w:val="24"/>
          <w:szCs w:val="24"/>
        </w:rPr>
        <w:t>Необходимость учитывать как отдельные соотношения, так и общее масштабируемое значение</w:t>
      </w:r>
    </w:p>
    <w:p w:rsidR="005E4364" w:rsidRDefault="005E4364" w:rsidP="005E4364">
      <w:pPr>
        <w:spacing w:after="0"/>
        <w:jc w:val="both"/>
        <w:rPr>
          <w:rFonts w:ascii="Times New Roman" w:hAnsi="Times New Roman" w:cs="Times New Roman"/>
          <w:sz w:val="24"/>
          <w:szCs w:val="24"/>
        </w:rPr>
      </w:pPr>
      <w:r w:rsidRPr="005E4364">
        <w:rPr>
          <w:rFonts w:ascii="Times New Roman" w:hAnsi="Times New Roman" w:cs="Times New Roman"/>
          <w:sz w:val="24"/>
          <w:szCs w:val="24"/>
        </w:rPr>
        <w:lastRenderedPageBreak/>
        <w:t>Следует принимать во внимание</w:t>
      </w:r>
      <w:r>
        <w:rPr>
          <w:rFonts w:ascii="Times New Roman" w:hAnsi="Times New Roman" w:cs="Times New Roman"/>
          <w:sz w:val="24"/>
          <w:szCs w:val="24"/>
        </w:rPr>
        <w:t>,</w:t>
      </w:r>
      <w:r w:rsidRPr="005E4364">
        <w:rPr>
          <w:rFonts w:ascii="Times New Roman" w:hAnsi="Times New Roman" w:cs="Times New Roman"/>
          <w:sz w:val="24"/>
          <w:szCs w:val="24"/>
        </w:rPr>
        <w:t xml:space="preserve"> как общее масштабное значение, так и два индивидуальных соотношения, касающихся возрастной и половой представленности. </w:t>
      </w:r>
      <w:proofErr w:type="gramStart"/>
      <w:r w:rsidRPr="005E4364">
        <w:rPr>
          <w:rFonts w:ascii="Times New Roman" w:hAnsi="Times New Roman" w:cs="Times New Roman"/>
          <w:sz w:val="24"/>
          <w:szCs w:val="24"/>
        </w:rPr>
        <w:t>Когда страна хорошо работает на пропорциональном представительстве одной группы (например, "молодые" депутаты, в приведенном выше примере, где соотношение составило 0,83) и плохо или в среднем на пропорциональном представительстве другой группы (например, в приведенном выше примере, где это соотношение равнялось 0,2), более высокая представленность одной группы не должна компенсировать более низкую представленность другой группы, а также не следует упускать из виду</w:t>
      </w:r>
      <w:proofErr w:type="gramEnd"/>
      <w:r w:rsidRPr="005E4364">
        <w:rPr>
          <w:rFonts w:ascii="Times New Roman" w:hAnsi="Times New Roman" w:cs="Times New Roman"/>
          <w:sz w:val="24"/>
          <w:szCs w:val="24"/>
        </w:rPr>
        <w:t xml:space="preserve"> более </w:t>
      </w:r>
      <w:proofErr w:type="gramStart"/>
      <w:r w:rsidRPr="005E4364">
        <w:rPr>
          <w:rFonts w:ascii="Times New Roman" w:hAnsi="Times New Roman" w:cs="Times New Roman"/>
          <w:sz w:val="24"/>
          <w:szCs w:val="24"/>
        </w:rPr>
        <w:t>высокую</w:t>
      </w:r>
      <w:proofErr w:type="gramEnd"/>
      <w:r w:rsidR="00CE691D">
        <w:rPr>
          <w:rFonts w:ascii="Times New Roman" w:hAnsi="Times New Roman" w:cs="Times New Roman"/>
          <w:sz w:val="24"/>
          <w:szCs w:val="24"/>
        </w:rPr>
        <w:t xml:space="preserve"> </w:t>
      </w:r>
      <w:r w:rsidRPr="005E4364">
        <w:rPr>
          <w:rFonts w:ascii="Times New Roman" w:hAnsi="Times New Roman" w:cs="Times New Roman"/>
          <w:sz w:val="24"/>
          <w:szCs w:val="24"/>
        </w:rPr>
        <w:t xml:space="preserve">представленность </w:t>
      </w:r>
      <w:r w:rsidR="00CE691D">
        <w:rPr>
          <w:rFonts w:ascii="Times New Roman" w:hAnsi="Times New Roman" w:cs="Times New Roman"/>
          <w:sz w:val="24"/>
          <w:szCs w:val="24"/>
        </w:rPr>
        <w:t xml:space="preserve">на фоне </w:t>
      </w:r>
      <w:r w:rsidRPr="005E4364">
        <w:rPr>
          <w:rFonts w:ascii="Times New Roman" w:hAnsi="Times New Roman" w:cs="Times New Roman"/>
          <w:sz w:val="24"/>
          <w:szCs w:val="24"/>
        </w:rPr>
        <w:t xml:space="preserve">низкой представленности, в результате чего общее уменьшенное значение. В приведенном выше примере общее </w:t>
      </w:r>
      <w:r w:rsidR="00CE691D">
        <w:rPr>
          <w:rFonts w:ascii="Times New Roman" w:hAnsi="Times New Roman" w:cs="Times New Roman"/>
          <w:sz w:val="24"/>
          <w:szCs w:val="24"/>
        </w:rPr>
        <w:t>от</w:t>
      </w:r>
      <w:r w:rsidRPr="005E4364">
        <w:rPr>
          <w:rFonts w:ascii="Times New Roman" w:hAnsi="Times New Roman" w:cs="Times New Roman"/>
          <w:sz w:val="24"/>
          <w:szCs w:val="24"/>
        </w:rPr>
        <w:t xml:space="preserve">масштабированное значение 51,5 является средним (по шкале 0-100): низкий коэффициент для женщин-парламентариев (0,2) был компенсирован высоким коэффициентом для "молодых" депутатов (0,83). Это среднее масштабируемое значение 51,5 также скрывает </w:t>
      </w:r>
      <w:proofErr w:type="gramStart"/>
      <w:r w:rsidRPr="005E4364">
        <w:rPr>
          <w:rFonts w:ascii="Times New Roman" w:hAnsi="Times New Roman" w:cs="Times New Roman"/>
          <w:sz w:val="24"/>
          <w:szCs w:val="24"/>
        </w:rPr>
        <w:t>хорошую</w:t>
      </w:r>
      <w:proofErr w:type="gramEnd"/>
      <w:r w:rsidRPr="005E4364">
        <w:rPr>
          <w:rFonts w:ascii="Times New Roman" w:hAnsi="Times New Roman" w:cs="Times New Roman"/>
          <w:sz w:val="24"/>
          <w:szCs w:val="24"/>
        </w:rPr>
        <w:t xml:space="preserve"> представленность "молодых" депутатов, так как более низкий уровень представленности женщин-депутатов приводит к снижению общего масштаба.</w:t>
      </w:r>
    </w:p>
    <w:p w:rsidR="00CE691D" w:rsidRDefault="00CE691D" w:rsidP="005E4364">
      <w:pPr>
        <w:spacing w:after="0"/>
        <w:jc w:val="both"/>
        <w:rPr>
          <w:rFonts w:ascii="Times New Roman" w:hAnsi="Times New Roman" w:cs="Times New Roman"/>
          <w:sz w:val="24"/>
          <w:szCs w:val="24"/>
        </w:rPr>
      </w:pPr>
    </w:p>
    <w:p w:rsidR="00CE691D" w:rsidRDefault="00CE691D" w:rsidP="005E4364">
      <w:pPr>
        <w:spacing w:after="0"/>
        <w:jc w:val="both"/>
        <w:rPr>
          <w:rFonts w:ascii="Times New Roman" w:hAnsi="Times New Roman" w:cs="Times New Roman"/>
          <w:i/>
          <w:sz w:val="24"/>
          <w:szCs w:val="24"/>
        </w:rPr>
      </w:pPr>
      <w:r w:rsidRPr="00CE691D">
        <w:rPr>
          <w:rFonts w:ascii="Times New Roman" w:hAnsi="Times New Roman" w:cs="Times New Roman"/>
          <w:i/>
          <w:sz w:val="24"/>
          <w:szCs w:val="24"/>
        </w:rPr>
        <w:t xml:space="preserve">Влияние возраста </w:t>
      </w:r>
      <w:r>
        <w:rPr>
          <w:rFonts w:ascii="Times New Roman" w:hAnsi="Times New Roman" w:cs="Times New Roman"/>
          <w:i/>
          <w:sz w:val="24"/>
          <w:szCs w:val="24"/>
        </w:rPr>
        <w:t>возможности быть выбранным</w:t>
      </w:r>
      <w:r w:rsidRPr="00CE691D">
        <w:rPr>
          <w:rFonts w:ascii="Times New Roman" w:hAnsi="Times New Roman" w:cs="Times New Roman"/>
          <w:i/>
          <w:sz w:val="24"/>
          <w:szCs w:val="24"/>
        </w:rPr>
        <w:t xml:space="preserve"> для верхних палат к </w:t>
      </w:r>
      <w:r>
        <w:rPr>
          <w:rFonts w:ascii="Times New Roman" w:hAnsi="Times New Roman" w:cs="Times New Roman"/>
          <w:i/>
          <w:sz w:val="24"/>
          <w:szCs w:val="24"/>
        </w:rPr>
        <w:t>со</w:t>
      </w:r>
      <w:r w:rsidRPr="00CE691D">
        <w:rPr>
          <w:rFonts w:ascii="Times New Roman" w:hAnsi="Times New Roman" w:cs="Times New Roman"/>
          <w:i/>
          <w:sz w:val="24"/>
          <w:szCs w:val="24"/>
        </w:rPr>
        <w:t xml:space="preserve">отношению по возрасту и общей шкале </w:t>
      </w:r>
    </w:p>
    <w:p w:rsidR="00CE691D" w:rsidRDefault="00CE691D" w:rsidP="005E4364">
      <w:pPr>
        <w:spacing w:after="0"/>
        <w:jc w:val="both"/>
        <w:rPr>
          <w:rFonts w:ascii="Times New Roman" w:hAnsi="Times New Roman" w:cs="Times New Roman"/>
          <w:sz w:val="24"/>
          <w:szCs w:val="24"/>
        </w:rPr>
      </w:pPr>
      <w:r w:rsidRPr="00CE691D">
        <w:rPr>
          <w:rFonts w:ascii="Times New Roman" w:hAnsi="Times New Roman" w:cs="Times New Roman"/>
          <w:sz w:val="24"/>
          <w:szCs w:val="24"/>
        </w:rPr>
        <w:t>Хотя во многих двухпалатных законодательных органах возраст, дающий право на участие в работе верхней палаты, значительно выше, чем в нижней палате, некоторые из них приняли требование о равном или аналогичном возрасте для обеих палат.</w:t>
      </w:r>
      <w:r w:rsidR="00B66B58">
        <w:rPr>
          <w:rStyle w:val="a5"/>
          <w:rFonts w:ascii="Times New Roman" w:hAnsi="Times New Roman" w:cs="Times New Roman"/>
          <w:sz w:val="24"/>
          <w:szCs w:val="24"/>
        </w:rPr>
        <w:footnoteReference w:id="17"/>
      </w:r>
      <w:r w:rsidRPr="00CE691D">
        <w:rPr>
          <w:rFonts w:ascii="Times New Roman" w:hAnsi="Times New Roman" w:cs="Times New Roman"/>
          <w:sz w:val="24"/>
          <w:szCs w:val="24"/>
        </w:rPr>
        <w:t xml:space="preserve">  Вместе с тем, независимо от минимального возраста, установленного для приема в состав верхних палат, члены этих палат во всем мире в среднем старше, чем члены нижних палат (см. </w:t>
      </w:r>
      <w:proofErr w:type="spellStart"/>
      <w:r w:rsidR="00B66B58" w:rsidRPr="00B66B58">
        <w:rPr>
          <w:rFonts w:ascii="Times New Roman" w:hAnsi="Times New Roman" w:cs="Times New Roman"/>
          <w:sz w:val="24"/>
          <w:szCs w:val="24"/>
        </w:rPr>
        <w:t>New</w:t>
      </w:r>
      <w:proofErr w:type="spellEnd"/>
      <w:r w:rsidR="00B66B58" w:rsidRPr="00B66B58">
        <w:rPr>
          <w:rFonts w:ascii="Times New Roman" w:hAnsi="Times New Roman" w:cs="Times New Roman"/>
          <w:sz w:val="24"/>
          <w:szCs w:val="24"/>
        </w:rPr>
        <w:t xml:space="preserve"> </w:t>
      </w:r>
      <w:proofErr w:type="spellStart"/>
      <w:r w:rsidR="00B66B58" w:rsidRPr="00B66B58">
        <w:rPr>
          <w:rFonts w:ascii="Times New Roman" w:hAnsi="Times New Roman" w:cs="Times New Roman"/>
          <w:sz w:val="24"/>
          <w:szCs w:val="24"/>
        </w:rPr>
        <w:t>Parline</w:t>
      </w:r>
      <w:proofErr w:type="spellEnd"/>
      <w:r w:rsidRPr="00CE691D">
        <w:rPr>
          <w:rFonts w:ascii="Times New Roman" w:hAnsi="Times New Roman" w:cs="Times New Roman"/>
          <w:sz w:val="24"/>
          <w:szCs w:val="24"/>
        </w:rPr>
        <w:t>). Таким образом, те верхние палаты, которые имеют низкий возраст, вероятно, имеют более низкий коэффициент для "молодых" депутатов, чем верхние палаты, которые имеют более высокий возраст. Иными словами, в верхних палатах, где возраст кандидатов ниже, доля депутатов в возрасте 45 лет или моложе, по всей видимости, будет значительно меньше соответствующей доли населения страны, которая находится в возрасте от 45 до 45 лет. В свою очередь, этот более низкий возрастной коэффициент для верхних палат, которые имеют более низкий возраст приемлемости, приведет к снижению общей масштабной величины. Это следует иметь в виду при определении возрастного соотношения</w:t>
      </w:r>
      <w:r>
        <w:rPr>
          <w:rFonts w:ascii="Times New Roman" w:hAnsi="Times New Roman" w:cs="Times New Roman"/>
          <w:sz w:val="24"/>
          <w:szCs w:val="24"/>
        </w:rPr>
        <w:t xml:space="preserve"> и общего масштаба верхних палат.</w:t>
      </w:r>
    </w:p>
    <w:p w:rsidR="00CE691D" w:rsidRPr="00CE691D" w:rsidRDefault="00CE691D" w:rsidP="005E4364">
      <w:pPr>
        <w:spacing w:after="0"/>
        <w:jc w:val="both"/>
        <w:rPr>
          <w:rFonts w:ascii="Times New Roman" w:hAnsi="Times New Roman" w:cs="Times New Roman"/>
          <w:b/>
          <w:sz w:val="24"/>
          <w:szCs w:val="24"/>
        </w:rPr>
      </w:pPr>
    </w:p>
    <w:p w:rsidR="00CE691D" w:rsidRDefault="00CE691D" w:rsidP="005E4364">
      <w:pPr>
        <w:spacing w:after="0"/>
        <w:jc w:val="both"/>
        <w:rPr>
          <w:rFonts w:ascii="Times New Roman" w:hAnsi="Times New Roman" w:cs="Times New Roman"/>
          <w:b/>
          <w:sz w:val="24"/>
          <w:szCs w:val="24"/>
        </w:rPr>
      </w:pPr>
      <w:r w:rsidRPr="00CE691D">
        <w:rPr>
          <w:rFonts w:ascii="Times New Roman" w:hAnsi="Times New Roman" w:cs="Times New Roman"/>
          <w:b/>
          <w:sz w:val="24"/>
          <w:szCs w:val="24"/>
        </w:rPr>
        <w:t>Источники расхождений</w:t>
      </w:r>
    </w:p>
    <w:p w:rsidR="00CE691D" w:rsidRDefault="00CE691D" w:rsidP="005E4364">
      <w:pPr>
        <w:spacing w:after="0"/>
        <w:jc w:val="both"/>
        <w:rPr>
          <w:rFonts w:ascii="Times New Roman" w:hAnsi="Times New Roman" w:cs="Times New Roman"/>
          <w:sz w:val="24"/>
          <w:szCs w:val="24"/>
        </w:rPr>
      </w:pPr>
      <w:r w:rsidRPr="00CE691D">
        <w:rPr>
          <w:rFonts w:ascii="Times New Roman" w:hAnsi="Times New Roman" w:cs="Times New Roman"/>
          <w:sz w:val="24"/>
          <w:szCs w:val="24"/>
        </w:rPr>
        <w:t>По этому показателю отсутствуют данные международной оценки.</w:t>
      </w:r>
    </w:p>
    <w:p w:rsidR="00CE691D" w:rsidRPr="00CE691D" w:rsidRDefault="00CE691D" w:rsidP="005E4364">
      <w:pPr>
        <w:spacing w:after="0"/>
        <w:jc w:val="both"/>
        <w:rPr>
          <w:rFonts w:ascii="Times New Roman" w:hAnsi="Times New Roman" w:cs="Times New Roman"/>
          <w:b/>
          <w:sz w:val="24"/>
          <w:szCs w:val="24"/>
        </w:rPr>
      </w:pPr>
    </w:p>
    <w:p w:rsidR="00CE691D" w:rsidRDefault="00CE691D" w:rsidP="005E4364">
      <w:pPr>
        <w:spacing w:after="0"/>
        <w:jc w:val="both"/>
        <w:rPr>
          <w:rFonts w:ascii="Times New Roman" w:hAnsi="Times New Roman" w:cs="Times New Roman"/>
          <w:b/>
          <w:sz w:val="24"/>
          <w:szCs w:val="24"/>
        </w:rPr>
      </w:pPr>
      <w:r w:rsidRPr="00CE691D">
        <w:rPr>
          <w:rFonts w:ascii="Times New Roman" w:hAnsi="Times New Roman" w:cs="Times New Roman"/>
          <w:b/>
          <w:sz w:val="24"/>
          <w:szCs w:val="24"/>
        </w:rPr>
        <w:t>Методы и руководящие указания, имеющиеся в распоряжении стран для сбора данных на национальном уровне:</w:t>
      </w:r>
    </w:p>
    <w:p w:rsidR="00CE691D" w:rsidRDefault="00CE691D" w:rsidP="005E4364">
      <w:pPr>
        <w:spacing w:after="0"/>
        <w:jc w:val="both"/>
        <w:rPr>
          <w:rFonts w:ascii="Times New Roman" w:hAnsi="Times New Roman" w:cs="Times New Roman"/>
          <w:b/>
          <w:sz w:val="24"/>
          <w:szCs w:val="24"/>
        </w:rPr>
      </w:pPr>
    </w:p>
    <w:p w:rsidR="00CE691D" w:rsidRDefault="00CE691D" w:rsidP="005E4364">
      <w:pPr>
        <w:spacing w:after="0"/>
        <w:jc w:val="both"/>
        <w:rPr>
          <w:rFonts w:ascii="Times New Roman" w:hAnsi="Times New Roman" w:cs="Times New Roman"/>
          <w:sz w:val="24"/>
          <w:szCs w:val="24"/>
        </w:rPr>
      </w:pPr>
      <w:r w:rsidRPr="00CE691D">
        <w:rPr>
          <w:rFonts w:ascii="Times New Roman" w:hAnsi="Times New Roman" w:cs="Times New Roman"/>
          <w:sz w:val="24"/>
          <w:szCs w:val="24"/>
        </w:rPr>
        <w:t xml:space="preserve">Данные о возрасте и поле членов, спикеров и председателей комитетов, а также об избирательных или конституционных положениях, гарантирующих представительство инвалидов и различных групп населения в парламенте, будут представляться </w:t>
      </w:r>
      <w:r w:rsidRPr="00CE691D">
        <w:rPr>
          <w:rFonts w:ascii="Times New Roman" w:hAnsi="Times New Roman" w:cs="Times New Roman"/>
          <w:sz w:val="24"/>
          <w:szCs w:val="24"/>
        </w:rPr>
        <w:lastRenderedPageBreak/>
        <w:t xml:space="preserve">непосредственно МПС. МПС уже собирает эти данные в новой базе данных национальных парламентов </w:t>
      </w:r>
      <w:r w:rsidR="00B66B58">
        <w:rPr>
          <w:rFonts w:ascii="Times New Roman" w:hAnsi="Times New Roman" w:cs="Times New Roman"/>
          <w:sz w:val="24"/>
          <w:szCs w:val="24"/>
        </w:rPr>
        <w:t>«</w:t>
      </w:r>
      <w:proofErr w:type="spellStart"/>
      <w:r w:rsidR="00B66B58" w:rsidRPr="00B66B58">
        <w:rPr>
          <w:rFonts w:ascii="Times New Roman" w:hAnsi="Times New Roman" w:cs="Times New Roman"/>
          <w:sz w:val="24"/>
          <w:szCs w:val="24"/>
        </w:rPr>
        <w:t>New</w:t>
      </w:r>
      <w:proofErr w:type="spellEnd"/>
      <w:r w:rsidR="00B66B58" w:rsidRPr="00B66B58">
        <w:rPr>
          <w:rFonts w:ascii="Times New Roman" w:hAnsi="Times New Roman" w:cs="Times New Roman"/>
          <w:sz w:val="24"/>
          <w:szCs w:val="24"/>
        </w:rPr>
        <w:t xml:space="preserve"> </w:t>
      </w:r>
      <w:proofErr w:type="spellStart"/>
      <w:r w:rsidR="00B66B58" w:rsidRPr="00B66B58">
        <w:rPr>
          <w:rFonts w:ascii="Times New Roman" w:hAnsi="Times New Roman" w:cs="Times New Roman"/>
          <w:sz w:val="24"/>
          <w:szCs w:val="24"/>
        </w:rPr>
        <w:t>Parline</w:t>
      </w:r>
      <w:proofErr w:type="spellEnd"/>
      <w:r w:rsidR="00B66B58">
        <w:rPr>
          <w:rFonts w:ascii="Times New Roman" w:hAnsi="Times New Roman" w:cs="Times New Roman"/>
          <w:sz w:val="24"/>
          <w:szCs w:val="24"/>
        </w:rPr>
        <w:t xml:space="preserve">» </w:t>
      </w:r>
      <w:r w:rsidR="00B66B58" w:rsidRPr="00B66B58">
        <w:rPr>
          <w:rFonts w:ascii="Times New Roman" w:hAnsi="Times New Roman" w:cs="Times New Roman"/>
          <w:sz w:val="24"/>
          <w:szCs w:val="24"/>
        </w:rPr>
        <w:t>(</w:t>
      </w:r>
      <w:hyperlink r:id="rId9" w:history="1">
        <w:r w:rsidR="00B66B58" w:rsidRPr="003466D3">
          <w:rPr>
            <w:rStyle w:val="a7"/>
            <w:rFonts w:ascii="Times New Roman" w:hAnsi="Times New Roman" w:cs="Times New Roman"/>
            <w:sz w:val="24"/>
            <w:szCs w:val="24"/>
          </w:rPr>
          <w:t>https://data.ipu.org</w:t>
        </w:r>
      </w:hyperlink>
      <w:r w:rsidR="00B66B58" w:rsidRPr="00B66B58">
        <w:rPr>
          <w:rFonts w:ascii="Times New Roman" w:hAnsi="Times New Roman" w:cs="Times New Roman"/>
          <w:sz w:val="24"/>
          <w:szCs w:val="24"/>
        </w:rPr>
        <w:t>).</w:t>
      </w:r>
      <w:r w:rsidR="00B66B58">
        <w:rPr>
          <w:rFonts w:ascii="Times New Roman" w:hAnsi="Times New Roman" w:cs="Times New Roman"/>
          <w:sz w:val="24"/>
          <w:szCs w:val="24"/>
        </w:rPr>
        <w:t xml:space="preserve"> </w:t>
      </w:r>
    </w:p>
    <w:p w:rsidR="00B66B58" w:rsidRDefault="00B66B58" w:rsidP="005E4364">
      <w:pPr>
        <w:spacing w:after="0"/>
        <w:jc w:val="both"/>
        <w:rPr>
          <w:rFonts w:ascii="Times New Roman" w:hAnsi="Times New Roman" w:cs="Times New Roman"/>
          <w:sz w:val="24"/>
          <w:szCs w:val="24"/>
        </w:rPr>
      </w:pPr>
    </w:p>
    <w:p w:rsidR="00B66B58" w:rsidRDefault="00B66B58" w:rsidP="005E4364">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 xml:space="preserve">» </w:t>
      </w:r>
      <w:r w:rsidRPr="00B66B58">
        <w:rPr>
          <w:rFonts w:ascii="Times New Roman" w:hAnsi="Times New Roman" w:cs="Times New Roman"/>
          <w:sz w:val="24"/>
          <w:szCs w:val="24"/>
        </w:rPr>
        <w:t xml:space="preserve">содержит данные о составе, структуре и методах работы всех национальных парламентов.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 xml:space="preserve">» </w:t>
      </w:r>
      <w:r w:rsidRPr="00B66B58">
        <w:rPr>
          <w:rFonts w:ascii="Times New Roman" w:hAnsi="Times New Roman" w:cs="Times New Roman"/>
          <w:sz w:val="24"/>
          <w:szCs w:val="24"/>
        </w:rPr>
        <w:t xml:space="preserve">был запущен в сентябре 2018 года в качестве преемника базы данных </w:t>
      </w:r>
      <w:proofErr w:type="spellStart"/>
      <w:r w:rsidRPr="00B66B58">
        <w:rPr>
          <w:rFonts w:ascii="Times New Roman" w:hAnsi="Times New Roman" w:cs="Times New Roman"/>
          <w:sz w:val="24"/>
          <w:szCs w:val="24"/>
        </w:rPr>
        <w:t>Parline</w:t>
      </w:r>
      <w:proofErr w:type="spellEnd"/>
      <w:r w:rsidRPr="00B66B58">
        <w:rPr>
          <w:rFonts w:ascii="Times New Roman" w:hAnsi="Times New Roman" w:cs="Times New Roman"/>
          <w:sz w:val="24"/>
          <w:szCs w:val="24"/>
        </w:rPr>
        <w:t xml:space="preserve"> по национальным парламентам, которая была создана МПС в 1996 году.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 xml:space="preserve">» </w:t>
      </w:r>
      <w:r w:rsidRPr="00B66B58">
        <w:rPr>
          <w:rFonts w:ascii="Times New Roman" w:hAnsi="Times New Roman" w:cs="Times New Roman"/>
          <w:sz w:val="24"/>
          <w:szCs w:val="24"/>
        </w:rPr>
        <w:t>содержит около 450 различных полей, которые собираются или обновляются с различными интервалами, в зависимости от характера данных. Данные собираются М</w:t>
      </w:r>
      <w:r>
        <w:rPr>
          <w:rFonts w:ascii="Times New Roman" w:hAnsi="Times New Roman" w:cs="Times New Roman"/>
          <w:sz w:val="24"/>
          <w:szCs w:val="24"/>
        </w:rPr>
        <w:t>П</w:t>
      </w:r>
      <w:r w:rsidRPr="00B66B58">
        <w:rPr>
          <w:rFonts w:ascii="Times New Roman" w:hAnsi="Times New Roman" w:cs="Times New Roman"/>
          <w:sz w:val="24"/>
          <w:szCs w:val="24"/>
        </w:rPr>
        <w:t xml:space="preserve">С непосредственно из национальных парламентов и других официальных источников (таких, как избирательные комиссии). Сбор данных осуществляется с помощью вопросников и обследований, которые распространяются через национальные группы МПС в парламенте (через генерального секретаря парламентов, не являющихся членами МПС). </w:t>
      </w:r>
      <w:proofErr w:type="gramStart"/>
      <w:r w:rsidRPr="00B66B58">
        <w:rPr>
          <w:rFonts w:ascii="Times New Roman" w:hAnsi="Times New Roman" w:cs="Times New Roman"/>
          <w:sz w:val="24"/>
          <w:szCs w:val="24"/>
        </w:rPr>
        <w:t>По состоянию на 19 сентября 2018 года в состав МПС входят 177 членов; еще 16 национальных парламентов не являются членами).</w:t>
      </w:r>
      <w:proofErr w:type="gramEnd"/>
      <w:r w:rsidRPr="00B66B58">
        <w:rPr>
          <w:rFonts w:ascii="Times New Roman" w:hAnsi="Times New Roman" w:cs="Times New Roman"/>
          <w:sz w:val="24"/>
          <w:szCs w:val="24"/>
        </w:rPr>
        <w:t xml:space="preserve"> Затем данные обрабатываются МПС до их включения в базу данных. Некоторые поля обновляются ежедневно, в то время как другие обновляются ежегодно, после каждых выборов или при изменении конституционных или юридических полномочий парламента. Парламентам предлагается проверять и обновлять свои данные не реже одного раза в год.</w:t>
      </w:r>
    </w:p>
    <w:p w:rsidR="00B66B58" w:rsidRDefault="00B66B58" w:rsidP="005E4364">
      <w:pPr>
        <w:spacing w:after="0"/>
        <w:jc w:val="both"/>
        <w:rPr>
          <w:rFonts w:ascii="Times New Roman" w:hAnsi="Times New Roman" w:cs="Times New Roman"/>
          <w:sz w:val="24"/>
          <w:szCs w:val="24"/>
        </w:rPr>
      </w:pPr>
    </w:p>
    <w:p w:rsidR="00B66B58" w:rsidRDefault="00B66B58" w:rsidP="005E4364">
      <w:pPr>
        <w:spacing w:after="0"/>
        <w:jc w:val="both"/>
        <w:rPr>
          <w:rFonts w:ascii="Times New Roman" w:hAnsi="Times New Roman" w:cs="Times New Roman"/>
          <w:sz w:val="24"/>
          <w:szCs w:val="24"/>
        </w:rPr>
      </w:pPr>
      <w:r w:rsidRPr="00B66B58">
        <w:rPr>
          <w:rFonts w:ascii="Times New Roman" w:hAnsi="Times New Roman" w:cs="Times New Roman"/>
          <w:sz w:val="24"/>
          <w:szCs w:val="24"/>
        </w:rPr>
        <w:t>После обновления методологии ЦУР 16.7.1</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реклассификации</w:t>
      </w:r>
      <w:proofErr w:type="spellEnd"/>
      <w:r>
        <w:rPr>
          <w:rFonts w:ascii="Times New Roman" w:hAnsi="Times New Roman" w:cs="Times New Roman"/>
          <w:sz w:val="24"/>
          <w:szCs w:val="24"/>
        </w:rPr>
        <w:t xml:space="preserve"> показателя</w:t>
      </w:r>
      <w:r w:rsidRPr="00B66B58">
        <w:rPr>
          <w:rFonts w:ascii="Times New Roman" w:hAnsi="Times New Roman" w:cs="Times New Roman"/>
          <w:sz w:val="24"/>
          <w:szCs w:val="24"/>
        </w:rPr>
        <w:t xml:space="preserve"> до уровня II МПС проинформирует парламенты о том, что часть предоставленных ими данных будет использоваться для целей мониторинга этого показателя, и предоставит соответствующие руководящие принципы респондентам. Кроме того, М</w:t>
      </w:r>
      <w:r>
        <w:rPr>
          <w:rFonts w:ascii="Times New Roman" w:hAnsi="Times New Roman" w:cs="Times New Roman"/>
          <w:sz w:val="24"/>
          <w:szCs w:val="24"/>
        </w:rPr>
        <w:t>П</w:t>
      </w:r>
      <w:r w:rsidRPr="00B66B58">
        <w:rPr>
          <w:rFonts w:ascii="Times New Roman" w:hAnsi="Times New Roman" w:cs="Times New Roman"/>
          <w:sz w:val="24"/>
          <w:szCs w:val="24"/>
        </w:rPr>
        <w:t xml:space="preserve">С расширит сбор данных, включив в него информацию о возрасте и поле председателей постоянных комитетов по иностранным делам, обороне и финансам (данные о председателях постоянных комитетов по делам женщин и правам человека уже собраны в рамках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r w:rsidRPr="00B66B58">
        <w:rPr>
          <w:rFonts w:ascii="Times New Roman" w:hAnsi="Times New Roman" w:cs="Times New Roman"/>
          <w:sz w:val="24"/>
          <w:szCs w:val="24"/>
        </w:rPr>
        <w:t>).</w:t>
      </w:r>
    </w:p>
    <w:p w:rsidR="00B66B58" w:rsidRPr="00B66B58" w:rsidRDefault="00B66B58" w:rsidP="005E4364">
      <w:pPr>
        <w:spacing w:after="0"/>
        <w:jc w:val="both"/>
        <w:rPr>
          <w:rFonts w:ascii="Times New Roman" w:hAnsi="Times New Roman" w:cs="Times New Roman"/>
          <w:b/>
          <w:sz w:val="24"/>
          <w:szCs w:val="24"/>
        </w:rPr>
      </w:pPr>
    </w:p>
    <w:p w:rsidR="00B66B58" w:rsidRDefault="00B66B58" w:rsidP="005E4364">
      <w:pPr>
        <w:spacing w:after="0"/>
        <w:jc w:val="both"/>
        <w:rPr>
          <w:rFonts w:ascii="Times New Roman" w:hAnsi="Times New Roman" w:cs="Times New Roman"/>
          <w:b/>
          <w:sz w:val="24"/>
          <w:szCs w:val="24"/>
        </w:rPr>
      </w:pPr>
      <w:r w:rsidRPr="00B66B58">
        <w:rPr>
          <w:rFonts w:ascii="Times New Roman" w:hAnsi="Times New Roman" w:cs="Times New Roman"/>
          <w:b/>
          <w:sz w:val="24"/>
          <w:szCs w:val="24"/>
        </w:rPr>
        <w:t>Методы и руководящие указания, имеющиеся в распоряжении стран для сбора данных на международном уровне:</w:t>
      </w:r>
    </w:p>
    <w:p w:rsidR="00C21D27" w:rsidRPr="00C21D27" w:rsidRDefault="00C21D27" w:rsidP="00C21D27">
      <w:pPr>
        <w:jc w:val="both"/>
        <w:rPr>
          <w:rFonts w:ascii="Times New Roman" w:hAnsi="Times New Roman" w:cs="Times New Roman"/>
          <w:sz w:val="24"/>
          <w:szCs w:val="24"/>
        </w:rPr>
      </w:pPr>
    </w:p>
    <w:p w:rsidR="00C21D27" w:rsidRDefault="00C21D27" w:rsidP="00C21D27">
      <w:pPr>
        <w:jc w:val="both"/>
        <w:rPr>
          <w:rFonts w:ascii="Times New Roman" w:hAnsi="Times New Roman" w:cs="Times New Roman"/>
          <w:sz w:val="24"/>
          <w:szCs w:val="24"/>
        </w:rPr>
      </w:pPr>
      <w:r w:rsidRPr="00C21D27">
        <w:rPr>
          <w:rFonts w:ascii="Times New Roman" w:hAnsi="Times New Roman" w:cs="Times New Roman"/>
          <w:sz w:val="24"/>
          <w:szCs w:val="24"/>
        </w:rPr>
        <w:t xml:space="preserve">В декларации об открытости парламента содержится призыв к парламентам предавать гласности информацию </w:t>
      </w:r>
      <w:r>
        <w:rPr>
          <w:rFonts w:ascii="Times New Roman" w:hAnsi="Times New Roman" w:cs="Times New Roman"/>
          <w:sz w:val="24"/>
          <w:szCs w:val="24"/>
        </w:rPr>
        <w:t>«</w:t>
      </w:r>
      <w:r w:rsidRPr="00C21D27">
        <w:rPr>
          <w:rFonts w:ascii="Times New Roman" w:hAnsi="Times New Roman" w:cs="Times New Roman"/>
          <w:sz w:val="24"/>
          <w:szCs w:val="24"/>
        </w:rPr>
        <w:t xml:space="preserve">о происхождении, деятельности и делах членов, включая достаточную информацию для граждан, с </w:t>
      </w:r>
      <w:proofErr w:type="gramStart"/>
      <w:r w:rsidRPr="00C21D27">
        <w:rPr>
          <w:rFonts w:ascii="Times New Roman" w:hAnsi="Times New Roman" w:cs="Times New Roman"/>
          <w:sz w:val="24"/>
          <w:szCs w:val="24"/>
        </w:rPr>
        <w:t>тем</w:t>
      </w:r>
      <w:proofErr w:type="gramEnd"/>
      <w:r w:rsidRPr="00C21D27">
        <w:rPr>
          <w:rFonts w:ascii="Times New Roman" w:hAnsi="Times New Roman" w:cs="Times New Roman"/>
          <w:sz w:val="24"/>
          <w:szCs w:val="24"/>
        </w:rPr>
        <w:t xml:space="preserve"> чтобы они могли выносить обоснованные суждения относительно своей честности и неподкупности, а также о потенциальных конфликтах интересов</w:t>
      </w:r>
      <w:r>
        <w:rPr>
          <w:rFonts w:ascii="Times New Roman" w:hAnsi="Times New Roman" w:cs="Times New Roman"/>
          <w:sz w:val="24"/>
          <w:szCs w:val="24"/>
        </w:rPr>
        <w:t>».</w:t>
      </w:r>
    </w:p>
    <w:p w:rsidR="00C21D27" w:rsidRDefault="00C21D27" w:rsidP="00C21D27">
      <w:pPr>
        <w:jc w:val="both"/>
        <w:rPr>
          <w:rFonts w:ascii="Times New Roman" w:hAnsi="Times New Roman" w:cs="Times New Roman"/>
          <w:sz w:val="24"/>
          <w:szCs w:val="24"/>
        </w:rPr>
      </w:pPr>
      <w:r w:rsidRPr="00C21D27">
        <w:rPr>
          <w:rFonts w:ascii="Times New Roman" w:hAnsi="Times New Roman" w:cs="Times New Roman"/>
          <w:sz w:val="24"/>
          <w:szCs w:val="24"/>
        </w:rPr>
        <w:t xml:space="preserve">Исследовательская группа Ассоциации парламентариев стран Содружества </w:t>
      </w:r>
      <w:r>
        <w:rPr>
          <w:rFonts w:ascii="Times New Roman" w:hAnsi="Times New Roman" w:cs="Times New Roman"/>
          <w:sz w:val="24"/>
          <w:szCs w:val="24"/>
        </w:rPr>
        <w:t>(</w:t>
      </w:r>
      <w:r w:rsidRPr="00572966">
        <w:rPr>
          <w:rFonts w:ascii="Calibri" w:hAnsi="Calibri" w:cs="Calibri"/>
          <w:sz w:val="21"/>
          <w:szCs w:val="21"/>
        </w:rPr>
        <w:t>CPA</w:t>
      </w:r>
      <w:r w:rsidRPr="00C21D27">
        <w:rPr>
          <w:rFonts w:ascii="Times New Roman" w:hAnsi="Times New Roman" w:cs="Times New Roman"/>
          <w:sz w:val="24"/>
          <w:szCs w:val="24"/>
        </w:rPr>
        <w:t>) по вопросам "финансирования и управления парламентом" рекомендовала парламентам разработать информационную стратегию, подробно описывающую, каким образом членский состав законодательного органа будет доводиться до сведения широкой общественности.</w:t>
      </w:r>
    </w:p>
    <w:p w:rsidR="00F20256" w:rsidRDefault="00C21D27" w:rsidP="00C21D27">
      <w:pPr>
        <w:jc w:val="both"/>
        <w:rPr>
          <w:rFonts w:ascii="Times New Roman" w:hAnsi="Times New Roman" w:cs="Times New Roman"/>
          <w:sz w:val="24"/>
          <w:szCs w:val="24"/>
        </w:rPr>
      </w:pPr>
      <w:r w:rsidRPr="00C21D27">
        <w:rPr>
          <w:rFonts w:ascii="Times New Roman" w:hAnsi="Times New Roman" w:cs="Times New Roman"/>
          <w:sz w:val="24"/>
          <w:szCs w:val="24"/>
        </w:rPr>
        <w:t xml:space="preserve">В “руководящих принципах содержания и </w:t>
      </w:r>
      <w:proofErr w:type="gramStart"/>
      <w:r w:rsidRPr="00C21D27">
        <w:rPr>
          <w:rFonts w:ascii="Times New Roman" w:hAnsi="Times New Roman" w:cs="Times New Roman"/>
          <w:sz w:val="24"/>
          <w:szCs w:val="24"/>
        </w:rPr>
        <w:t>структуры</w:t>
      </w:r>
      <w:proofErr w:type="gramEnd"/>
      <w:r w:rsidRPr="00C21D27">
        <w:rPr>
          <w:rFonts w:ascii="Times New Roman" w:hAnsi="Times New Roman" w:cs="Times New Roman"/>
          <w:sz w:val="24"/>
          <w:szCs w:val="24"/>
        </w:rPr>
        <w:t xml:space="preserve"> парламентских веб-сайтов” (2000 год) Межпарламентского союза (МПС) рекомендуется, чтобы в целях информирования электората о членах официальных парламентских веб-сайтов содержались биографические данные нынешнего спикера и список членов и председателей постоянных </w:t>
      </w:r>
      <w:r w:rsidRPr="00C21D27">
        <w:rPr>
          <w:rFonts w:ascii="Times New Roman" w:hAnsi="Times New Roman" w:cs="Times New Roman"/>
          <w:sz w:val="24"/>
          <w:szCs w:val="24"/>
        </w:rPr>
        <w:lastRenderedPageBreak/>
        <w:t xml:space="preserve">комитетов в качестве рекомендуемого минимума. </w:t>
      </w:r>
      <w:r>
        <w:rPr>
          <w:rFonts w:ascii="Times New Roman" w:hAnsi="Times New Roman" w:cs="Times New Roman"/>
          <w:sz w:val="24"/>
          <w:szCs w:val="24"/>
        </w:rPr>
        <w:t>Б</w:t>
      </w:r>
      <w:r w:rsidRPr="00C21D27">
        <w:rPr>
          <w:rFonts w:ascii="Times New Roman" w:hAnsi="Times New Roman" w:cs="Times New Roman"/>
          <w:sz w:val="24"/>
          <w:szCs w:val="24"/>
        </w:rPr>
        <w:t xml:space="preserve">иографические сведения членов </w:t>
      </w:r>
      <w:r>
        <w:rPr>
          <w:rFonts w:ascii="Times New Roman" w:hAnsi="Times New Roman" w:cs="Times New Roman"/>
          <w:sz w:val="24"/>
          <w:szCs w:val="24"/>
        </w:rPr>
        <w:t xml:space="preserve">приветствуются, но являются не </w:t>
      </w:r>
      <w:r w:rsidR="00F20256">
        <w:rPr>
          <w:rFonts w:ascii="Times New Roman" w:hAnsi="Times New Roman" w:cs="Times New Roman"/>
          <w:sz w:val="24"/>
          <w:szCs w:val="24"/>
        </w:rPr>
        <w:t>обязательным</w:t>
      </w:r>
      <w:r w:rsidRPr="00C21D27">
        <w:rPr>
          <w:rFonts w:ascii="Times New Roman" w:hAnsi="Times New Roman" w:cs="Times New Roman"/>
          <w:sz w:val="24"/>
          <w:szCs w:val="24"/>
        </w:rPr>
        <w:t xml:space="preserve"> элемент</w:t>
      </w:r>
      <w:r>
        <w:rPr>
          <w:rFonts w:ascii="Times New Roman" w:hAnsi="Times New Roman" w:cs="Times New Roman"/>
          <w:sz w:val="24"/>
          <w:szCs w:val="24"/>
        </w:rPr>
        <w:t>ом</w:t>
      </w:r>
      <w:r w:rsidRPr="00C21D27">
        <w:rPr>
          <w:rFonts w:ascii="Times New Roman" w:hAnsi="Times New Roman" w:cs="Times New Roman"/>
          <w:sz w:val="24"/>
          <w:szCs w:val="24"/>
        </w:rPr>
        <w:t>.</w:t>
      </w:r>
    </w:p>
    <w:p w:rsidR="00F20256" w:rsidRDefault="00F20256" w:rsidP="00C21D27">
      <w:pPr>
        <w:jc w:val="both"/>
        <w:rPr>
          <w:rFonts w:ascii="Times New Roman" w:hAnsi="Times New Roman" w:cs="Times New Roman"/>
          <w:sz w:val="24"/>
          <w:szCs w:val="24"/>
        </w:rPr>
      </w:pPr>
      <w:r w:rsidRPr="00F20256">
        <w:rPr>
          <w:rFonts w:ascii="Times New Roman" w:hAnsi="Times New Roman" w:cs="Times New Roman"/>
          <w:sz w:val="24"/>
          <w:szCs w:val="24"/>
        </w:rPr>
        <w:t>В соответствии со статьей 31 Конвенции о правах инвалидов государства-участники обязуются собирать дезагрегированную информацию, включая статистические и исследовательские данные, в целях осуществления Конвенции и берут на себя ответственность за распространение этих статистических данных.</w:t>
      </w:r>
    </w:p>
    <w:p w:rsidR="00F20256" w:rsidRDefault="00F20256" w:rsidP="00C21D27">
      <w:pPr>
        <w:jc w:val="both"/>
        <w:rPr>
          <w:rFonts w:ascii="Times New Roman" w:hAnsi="Times New Roman" w:cs="Times New Roman"/>
          <w:b/>
          <w:sz w:val="24"/>
          <w:szCs w:val="24"/>
        </w:rPr>
      </w:pPr>
      <w:r w:rsidRPr="00F20256">
        <w:rPr>
          <w:rFonts w:ascii="Times New Roman" w:hAnsi="Times New Roman" w:cs="Times New Roman"/>
          <w:b/>
          <w:sz w:val="24"/>
          <w:szCs w:val="24"/>
        </w:rPr>
        <w:t>Обеспечение качества</w:t>
      </w:r>
    </w:p>
    <w:p w:rsidR="00F20256" w:rsidRDefault="00F20256" w:rsidP="00C21D27">
      <w:pPr>
        <w:jc w:val="both"/>
        <w:rPr>
          <w:rFonts w:ascii="Times New Roman" w:hAnsi="Times New Roman" w:cs="Times New Roman"/>
          <w:sz w:val="24"/>
          <w:szCs w:val="24"/>
        </w:rPr>
      </w:pPr>
      <w:r w:rsidRPr="00F20256">
        <w:rPr>
          <w:rFonts w:ascii="Times New Roman" w:hAnsi="Times New Roman" w:cs="Times New Roman"/>
          <w:sz w:val="24"/>
          <w:szCs w:val="24"/>
        </w:rPr>
        <w:t>Сведе</w:t>
      </w:r>
      <w:r>
        <w:rPr>
          <w:rFonts w:ascii="Times New Roman" w:hAnsi="Times New Roman" w:cs="Times New Roman"/>
          <w:sz w:val="24"/>
          <w:szCs w:val="24"/>
        </w:rPr>
        <w:t xml:space="preserve">ния по данному показателю будут </w:t>
      </w:r>
      <w:r w:rsidRPr="00F20256">
        <w:rPr>
          <w:rFonts w:ascii="Times New Roman" w:hAnsi="Times New Roman" w:cs="Times New Roman"/>
          <w:sz w:val="24"/>
          <w:szCs w:val="24"/>
        </w:rPr>
        <w:t>соответствовать мерам обеспечения качества, установленным</w:t>
      </w:r>
      <w:r>
        <w:rPr>
          <w:rFonts w:ascii="Times New Roman" w:hAnsi="Times New Roman" w:cs="Times New Roman"/>
          <w:sz w:val="24"/>
          <w:szCs w:val="24"/>
        </w:rPr>
        <w:t xml:space="preserve"> </w:t>
      </w:r>
      <w:r w:rsidRPr="00F20256">
        <w:rPr>
          <w:rFonts w:ascii="Times New Roman" w:hAnsi="Times New Roman" w:cs="Times New Roman"/>
          <w:sz w:val="24"/>
          <w:szCs w:val="24"/>
        </w:rPr>
        <w:t xml:space="preserve">МПС для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r w:rsidRPr="00F20256">
        <w:rPr>
          <w:rFonts w:ascii="Times New Roman" w:hAnsi="Times New Roman" w:cs="Times New Roman"/>
          <w:sz w:val="24"/>
          <w:szCs w:val="24"/>
        </w:rPr>
        <w:t xml:space="preserve">. Данные собираются непосредственно из национальных парламентов. МПС осуществляет контроль качества и </w:t>
      </w:r>
      <w:r>
        <w:rPr>
          <w:rFonts w:ascii="Times New Roman" w:hAnsi="Times New Roman" w:cs="Times New Roman"/>
          <w:sz w:val="24"/>
          <w:szCs w:val="24"/>
        </w:rPr>
        <w:t>«</w:t>
      </w:r>
      <w:r w:rsidRPr="00F20256">
        <w:rPr>
          <w:rFonts w:ascii="Times New Roman" w:hAnsi="Times New Roman" w:cs="Times New Roman"/>
          <w:sz w:val="24"/>
          <w:szCs w:val="24"/>
        </w:rPr>
        <w:t>проверку здравого смысла</w:t>
      </w:r>
      <w:r>
        <w:rPr>
          <w:rFonts w:ascii="Times New Roman" w:hAnsi="Times New Roman" w:cs="Times New Roman"/>
          <w:sz w:val="24"/>
          <w:szCs w:val="24"/>
        </w:rPr>
        <w:t>»</w:t>
      </w:r>
      <w:r w:rsidRPr="00F20256">
        <w:rPr>
          <w:rFonts w:ascii="Times New Roman" w:hAnsi="Times New Roman" w:cs="Times New Roman"/>
          <w:sz w:val="24"/>
          <w:szCs w:val="24"/>
        </w:rPr>
        <w:t>, используя сопоставление с историческими данными по одной и той же стране и сопоставление между странами. В случае каких-либо несоответствий открывается диалог с парламентом для уточнения и, при необходимости, корректировки данных. Кроме того, парламентам предлагается регулярно, по крайней мере</w:t>
      </w:r>
      <w:r>
        <w:rPr>
          <w:rFonts w:ascii="Times New Roman" w:hAnsi="Times New Roman" w:cs="Times New Roman"/>
          <w:sz w:val="24"/>
          <w:szCs w:val="24"/>
        </w:rPr>
        <w:t>,</w:t>
      </w:r>
      <w:r w:rsidRPr="00F20256">
        <w:rPr>
          <w:rFonts w:ascii="Times New Roman" w:hAnsi="Times New Roman" w:cs="Times New Roman"/>
          <w:sz w:val="24"/>
          <w:szCs w:val="24"/>
        </w:rPr>
        <w:t xml:space="preserve"> ежегодно и после выборов, </w:t>
      </w:r>
      <w:r>
        <w:rPr>
          <w:rFonts w:ascii="Times New Roman" w:hAnsi="Times New Roman" w:cs="Times New Roman"/>
          <w:sz w:val="24"/>
          <w:szCs w:val="24"/>
        </w:rPr>
        <w:t>пере</w:t>
      </w:r>
      <w:r w:rsidRPr="00F20256">
        <w:rPr>
          <w:rFonts w:ascii="Times New Roman" w:hAnsi="Times New Roman" w:cs="Times New Roman"/>
          <w:sz w:val="24"/>
          <w:szCs w:val="24"/>
        </w:rPr>
        <w:t>сматривать все свои данные</w:t>
      </w:r>
      <w:r>
        <w:rPr>
          <w:rFonts w:ascii="Times New Roman" w:hAnsi="Times New Roman" w:cs="Times New Roman"/>
          <w:sz w:val="24"/>
          <w:szCs w:val="24"/>
        </w:rPr>
        <w:t xml:space="preserve"> для</w:t>
      </w:r>
      <w:r w:rsidRPr="00F2025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r w:rsidRPr="00F20256">
        <w:rPr>
          <w:rFonts w:ascii="Times New Roman" w:hAnsi="Times New Roman" w:cs="Times New Roman"/>
          <w:sz w:val="24"/>
          <w:szCs w:val="24"/>
        </w:rPr>
        <w:t>.</w:t>
      </w:r>
    </w:p>
    <w:p w:rsidR="00F20256" w:rsidRDefault="00F20256" w:rsidP="00C21D27">
      <w:pPr>
        <w:jc w:val="both"/>
        <w:rPr>
          <w:rFonts w:ascii="Times New Roman" w:hAnsi="Times New Roman" w:cs="Times New Roman"/>
          <w:b/>
          <w:sz w:val="24"/>
          <w:szCs w:val="24"/>
        </w:rPr>
      </w:pPr>
      <w:r w:rsidRPr="00F20256">
        <w:rPr>
          <w:rFonts w:ascii="Times New Roman" w:hAnsi="Times New Roman" w:cs="Times New Roman"/>
          <w:b/>
          <w:sz w:val="24"/>
          <w:szCs w:val="24"/>
        </w:rPr>
        <w:t>Источники данных</w:t>
      </w:r>
    </w:p>
    <w:p w:rsidR="00F20256" w:rsidRDefault="00F20256" w:rsidP="00C21D27">
      <w:pPr>
        <w:jc w:val="both"/>
        <w:rPr>
          <w:rFonts w:ascii="Times New Roman" w:hAnsi="Times New Roman" w:cs="Times New Roman"/>
          <w:sz w:val="24"/>
          <w:szCs w:val="24"/>
        </w:rPr>
      </w:pPr>
      <w:r w:rsidRPr="00F20256">
        <w:rPr>
          <w:rFonts w:ascii="Times New Roman" w:hAnsi="Times New Roman" w:cs="Times New Roman"/>
          <w:sz w:val="24"/>
          <w:szCs w:val="24"/>
        </w:rPr>
        <w:t>Описание:</w:t>
      </w:r>
    </w:p>
    <w:p w:rsidR="00F20256" w:rsidRDefault="00F20256" w:rsidP="00C21D27">
      <w:pPr>
        <w:jc w:val="both"/>
        <w:rPr>
          <w:rFonts w:ascii="Times New Roman" w:hAnsi="Times New Roman" w:cs="Times New Roman"/>
          <w:sz w:val="24"/>
          <w:szCs w:val="24"/>
        </w:rPr>
      </w:pPr>
      <w:r w:rsidRPr="00F20256">
        <w:rPr>
          <w:rFonts w:ascii="Times New Roman" w:hAnsi="Times New Roman" w:cs="Times New Roman"/>
          <w:sz w:val="24"/>
          <w:szCs w:val="24"/>
        </w:rPr>
        <w:t>Межпарламентский союз (МПС) на основе информации, собранной в его новой базе данных о национальных парламентах</w:t>
      </w:r>
      <w:r>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r w:rsidRPr="00F20256">
        <w:rPr>
          <w:rFonts w:ascii="Times New Roman" w:hAnsi="Times New Roman" w:cs="Times New Roman"/>
          <w:sz w:val="24"/>
          <w:szCs w:val="24"/>
        </w:rPr>
        <w:t>, будет собирать многочисленные данные, относящиеся к парламентскому подкомпоненту показателя 16.7.1:</w:t>
      </w:r>
    </w:p>
    <w:p w:rsidR="00F20256" w:rsidRPr="00F20256" w:rsidRDefault="00F20256" w:rsidP="00C21D27">
      <w:pPr>
        <w:jc w:val="both"/>
        <w:rPr>
          <w:rFonts w:ascii="Times New Roman" w:hAnsi="Times New Roman" w:cs="Times New Roman"/>
          <w:i/>
          <w:sz w:val="24"/>
          <w:szCs w:val="24"/>
          <w:u w:val="single"/>
        </w:rPr>
      </w:pPr>
      <w:r w:rsidRPr="00F20256">
        <w:rPr>
          <w:rFonts w:ascii="Times New Roman" w:hAnsi="Times New Roman" w:cs="Times New Roman"/>
          <w:i/>
          <w:sz w:val="24"/>
          <w:szCs w:val="24"/>
          <w:u w:val="single"/>
        </w:rPr>
        <w:t>Данные о возрасте и поле членов и спикеров:</w:t>
      </w:r>
    </w:p>
    <w:p w:rsidR="004B0993" w:rsidRDefault="00F20256" w:rsidP="00C21D27">
      <w:pPr>
        <w:jc w:val="both"/>
        <w:rPr>
          <w:rFonts w:ascii="Times New Roman" w:hAnsi="Times New Roman" w:cs="Times New Roman"/>
          <w:sz w:val="24"/>
          <w:szCs w:val="24"/>
        </w:rPr>
      </w:pPr>
      <w:r w:rsidRPr="00F20256">
        <w:rPr>
          <w:rFonts w:ascii="Times New Roman" w:hAnsi="Times New Roman" w:cs="Times New Roman"/>
          <w:sz w:val="24"/>
          <w:szCs w:val="24"/>
        </w:rPr>
        <w:t xml:space="preserve">МПС уже собирает данные из секретариатов национальных парламентах на постоянной основе для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r w:rsidRPr="00F20256">
        <w:rPr>
          <w:rFonts w:ascii="Times New Roman" w:hAnsi="Times New Roman" w:cs="Times New Roman"/>
          <w:sz w:val="24"/>
          <w:szCs w:val="24"/>
        </w:rPr>
        <w:t>. Платформа уже предоставляет обновленные и дезагрегированные данные по следующим позициям:</w:t>
      </w:r>
    </w:p>
    <w:p w:rsidR="004B0993" w:rsidRPr="004B0993" w:rsidRDefault="004B0993" w:rsidP="004B0993">
      <w:pPr>
        <w:pStyle w:val="a6"/>
        <w:numPr>
          <w:ilvl w:val="0"/>
          <w:numId w:val="18"/>
        </w:numPr>
        <w:jc w:val="both"/>
        <w:rPr>
          <w:rFonts w:ascii="Times New Roman" w:hAnsi="Times New Roman" w:cs="Times New Roman"/>
          <w:sz w:val="24"/>
          <w:szCs w:val="24"/>
        </w:rPr>
      </w:pPr>
      <w:r w:rsidRPr="004B0993">
        <w:rPr>
          <w:rFonts w:ascii="Times New Roman" w:hAnsi="Times New Roman" w:cs="Times New Roman"/>
          <w:sz w:val="24"/>
          <w:szCs w:val="24"/>
        </w:rPr>
        <w:t xml:space="preserve">Члены: данные в разбивке по полу и возрасту. </w:t>
      </w:r>
    </w:p>
    <w:p w:rsidR="004B0993" w:rsidRPr="004B0993" w:rsidRDefault="004B0993" w:rsidP="004B0993">
      <w:pPr>
        <w:pStyle w:val="a6"/>
        <w:numPr>
          <w:ilvl w:val="0"/>
          <w:numId w:val="18"/>
        </w:numPr>
        <w:jc w:val="both"/>
        <w:rPr>
          <w:rFonts w:ascii="Times New Roman" w:hAnsi="Times New Roman" w:cs="Times New Roman"/>
          <w:sz w:val="24"/>
          <w:szCs w:val="24"/>
        </w:rPr>
      </w:pPr>
      <w:r w:rsidRPr="004B0993">
        <w:rPr>
          <w:rFonts w:ascii="Times New Roman" w:hAnsi="Times New Roman" w:cs="Times New Roman"/>
          <w:sz w:val="24"/>
          <w:szCs w:val="24"/>
        </w:rPr>
        <w:t xml:space="preserve">Спикеры: данные в разбивке по полу и возрасту. </w:t>
      </w:r>
    </w:p>
    <w:p w:rsidR="004B0993" w:rsidRDefault="004B0993" w:rsidP="004B0993">
      <w:pPr>
        <w:pStyle w:val="a6"/>
        <w:numPr>
          <w:ilvl w:val="0"/>
          <w:numId w:val="18"/>
        </w:numPr>
        <w:jc w:val="both"/>
        <w:rPr>
          <w:rFonts w:ascii="Times New Roman" w:hAnsi="Times New Roman" w:cs="Times New Roman"/>
          <w:sz w:val="24"/>
          <w:szCs w:val="24"/>
        </w:rPr>
      </w:pPr>
      <w:r w:rsidRPr="004B0993">
        <w:rPr>
          <w:rFonts w:ascii="Times New Roman" w:hAnsi="Times New Roman" w:cs="Times New Roman"/>
          <w:sz w:val="24"/>
          <w:szCs w:val="24"/>
        </w:rPr>
        <w:t>Председатели постоянных комитетов по правам человека и гендерному равенству: данные в разбивке по полу и возрасту.</w:t>
      </w:r>
    </w:p>
    <w:p w:rsidR="004B0993" w:rsidRDefault="004B0993" w:rsidP="004B0993">
      <w:pPr>
        <w:jc w:val="both"/>
        <w:rPr>
          <w:rFonts w:ascii="Times New Roman" w:hAnsi="Times New Roman" w:cs="Times New Roman"/>
          <w:i/>
          <w:sz w:val="24"/>
          <w:szCs w:val="24"/>
          <w:u w:val="single"/>
        </w:rPr>
      </w:pPr>
      <w:r w:rsidRPr="004B0993">
        <w:rPr>
          <w:rFonts w:ascii="Times New Roman" w:hAnsi="Times New Roman" w:cs="Times New Roman"/>
          <w:i/>
          <w:sz w:val="24"/>
          <w:szCs w:val="24"/>
          <w:u w:val="single"/>
        </w:rPr>
        <w:t>Данные о возрасте и поле председателей постоянного комитета по иностранным делам, обороне и финансам:</w:t>
      </w:r>
    </w:p>
    <w:p w:rsidR="00262E13" w:rsidRDefault="004B0993" w:rsidP="004B0993">
      <w:pPr>
        <w:jc w:val="both"/>
        <w:rPr>
          <w:rFonts w:ascii="Times New Roman" w:hAnsi="Times New Roman" w:cs="Times New Roman"/>
          <w:sz w:val="24"/>
          <w:szCs w:val="24"/>
        </w:rPr>
      </w:pPr>
      <w:r w:rsidRPr="004B0993">
        <w:rPr>
          <w:rFonts w:ascii="Times New Roman" w:hAnsi="Times New Roman" w:cs="Times New Roman"/>
          <w:sz w:val="24"/>
          <w:szCs w:val="24"/>
        </w:rPr>
        <w:t xml:space="preserve">Данные по полу и возрасту председателей постоянных комитетов по вопросам иностранных дел, обороны и финансов в настоящее время не собираются, но будут интегрированы в существующие процессы сбора данных для </w:t>
      </w:r>
      <w:r w:rsidR="00544435">
        <w:rPr>
          <w:rFonts w:ascii="Times New Roman" w:hAnsi="Times New Roman" w:cs="Times New Roman"/>
          <w:sz w:val="24"/>
          <w:szCs w:val="24"/>
        </w:rPr>
        <w:t>«</w:t>
      </w:r>
      <w:proofErr w:type="spellStart"/>
      <w:r w:rsidR="00544435" w:rsidRPr="00B66B58">
        <w:rPr>
          <w:rFonts w:ascii="Times New Roman" w:hAnsi="Times New Roman" w:cs="Times New Roman"/>
          <w:sz w:val="24"/>
          <w:szCs w:val="24"/>
        </w:rPr>
        <w:t>New</w:t>
      </w:r>
      <w:proofErr w:type="spellEnd"/>
      <w:r w:rsidR="00544435" w:rsidRPr="00B66B58">
        <w:rPr>
          <w:rFonts w:ascii="Times New Roman" w:hAnsi="Times New Roman" w:cs="Times New Roman"/>
          <w:sz w:val="24"/>
          <w:szCs w:val="24"/>
        </w:rPr>
        <w:t xml:space="preserve"> </w:t>
      </w:r>
      <w:proofErr w:type="spellStart"/>
      <w:r w:rsidR="00544435" w:rsidRPr="00B66B58">
        <w:rPr>
          <w:rFonts w:ascii="Times New Roman" w:hAnsi="Times New Roman" w:cs="Times New Roman"/>
          <w:sz w:val="24"/>
          <w:szCs w:val="24"/>
        </w:rPr>
        <w:t>Parline</w:t>
      </w:r>
      <w:proofErr w:type="spellEnd"/>
      <w:r w:rsidR="00544435">
        <w:rPr>
          <w:rFonts w:ascii="Times New Roman" w:hAnsi="Times New Roman" w:cs="Times New Roman"/>
          <w:sz w:val="24"/>
          <w:szCs w:val="24"/>
        </w:rPr>
        <w:t>»</w:t>
      </w:r>
      <w:r w:rsidRPr="004B0993">
        <w:rPr>
          <w:rFonts w:ascii="Times New Roman" w:hAnsi="Times New Roman" w:cs="Times New Roman"/>
          <w:sz w:val="24"/>
          <w:szCs w:val="24"/>
        </w:rPr>
        <w:t xml:space="preserve">, когда этот показатель </w:t>
      </w:r>
      <w:proofErr w:type="spellStart"/>
      <w:r w:rsidR="00262E13">
        <w:rPr>
          <w:rFonts w:ascii="Times New Roman" w:hAnsi="Times New Roman" w:cs="Times New Roman"/>
          <w:sz w:val="24"/>
          <w:szCs w:val="24"/>
        </w:rPr>
        <w:t>реклассифицируется</w:t>
      </w:r>
      <w:proofErr w:type="spellEnd"/>
      <w:r w:rsidRPr="004B0993">
        <w:rPr>
          <w:rFonts w:ascii="Times New Roman" w:hAnsi="Times New Roman" w:cs="Times New Roman"/>
          <w:sz w:val="24"/>
          <w:szCs w:val="24"/>
        </w:rPr>
        <w:t xml:space="preserve"> до уровня II.</w:t>
      </w:r>
      <w:r w:rsidR="00262E13" w:rsidRPr="00262E13">
        <w:t xml:space="preserve"> </w:t>
      </w:r>
      <w:r w:rsidR="00262E13" w:rsidRPr="00262E13">
        <w:rPr>
          <w:rFonts w:ascii="Times New Roman" w:hAnsi="Times New Roman" w:cs="Times New Roman"/>
          <w:sz w:val="24"/>
          <w:szCs w:val="24"/>
        </w:rPr>
        <w:t>Это основано на успешной попытке, предпринятой МПС в 2011 году для сбора дезагрегированных по признаку пола данных по председателям комитетов, с разбивкой по областям компетенции (см. М</w:t>
      </w:r>
      <w:r w:rsidR="00262E13">
        <w:rPr>
          <w:rFonts w:ascii="Times New Roman" w:hAnsi="Times New Roman" w:cs="Times New Roman"/>
          <w:sz w:val="24"/>
          <w:szCs w:val="24"/>
        </w:rPr>
        <w:t>П</w:t>
      </w:r>
      <w:r w:rsidR="00262E13" w:rsidRPr="00262E13">
        <w:rPr>
          <w:rFonts w:ascii="Times New Roman" w:hAnsi="Times New Roman" w:cs="Times New Roman"/>
          <w:sz w:val="24"/>
          <w:szCs w:val="24"/>
        </w:rPr>
        <w:t xml:space="preserve">С, </w:t>
      </w:r>
      <w:proofErr w:type="spellStart"/>
      <w:r w:rsidR="00262E13" w:rsidRPr="00262E13">
        <w:rPr>
          <w:rFonts w:ascii="Times New Roman" w:hAnsi="Times New Roman" w:cs="Times New Roman"/>
          <w:sz w:val="24"/>
          <w:szCs w:val="24"/>
        </w:rPr>
        <w:t>Gender-sensitive</w:t>
      </w:r>
      <w:proofErr w:type="spellEnd"/>
      <w:r w:rsidR="00262E13" w:rsidRPr="00262E13">
        <w:rPr>
          <w:rFonts w:ascii="Times New Roman" w:hAnsi="Times New Roman" w:cs="Times New Roman"/>
          <w:sz w:val="24"/>
          <w:szCs w:val="24"/>
        </w:rPr>
        <w:t xml:space="preserve"> </w:t>
      </w:r>
      <w:proofErr w:type="spellStart"/>
      <w:r w:rsidR="00262E13" w:rsidRPr="00262E13">
        <w:rPr>
          <w:rFonts w:ascii="Times New Roman" w:hAnsi="Times New Roman" w:cs="Times New Roman"/>
          <w:sz w:val="24"/>
          <w:szCs w:val="24"/>
        </w:rPr>
        <w:t>parliaments</w:t>
      </w:r>
      <w:proofErr w:type="spellEnd"/>
      <w:r w:rsidR="00262E13">
        <w:rPr>
          <w:rFonts w:ascii="Times New Roman" w:hAnsi="Times New Roman" w:cs="Times New Roman"/>
          <w:sz w:val="24"/>
          <w:szCs w:val="24"/>
        </w:rPr>
        <w:t>, 2011 г.)</w:t>
      </w:r>
    </w:p>
    <w:p w:rsidR="00262E13" w:rsidRDefault="00262E13" w:rsidP="004B0993">
      <w:pPr>
        <w:jc w:val="both"/>
        <w:rPr>
          <w:rFonts w:ascii="Times New Roman" w:hAnsi="Times New Roman" w:cs="Times New Roman"/>
          <w:sz w:val="24"/>
          <w:szCs w:val="24"/>
        </w:rPr>
      </w:pPr>
    </w:p>
    <w:p w:rsidR="00262E13" w:rsidRPr="00262E13" w:rsidRDefault="00262E13" w:rsidP="004B0993">
      <w:pPr>
        <w:jc w:val="both"/>
        <w:rPr>
          <w:rFonts w:ascii="Times New Roman" w:hAnsi="Times New Roman" w:cs="Times New Roman"/>
          <w:i/>
          <w:sz w:val="24"/>
          <w:szCs w:val="24"/>
          <w:u w:val="single"/>
        </w:rPr>
      </w:pPr>
      <w:r w:rsidRPr="00262E13">
        <w:rPr>
          <w:rFonts w:ascii="Times New Roman" w:hAnsi="Times New Roman" w:cs="Times New Roman"/>
          <w:i/>
          <w:sz w:val="24"/>
          <w:szCs w:val="24"/>
          <w:u w:val="single"/>
        </w:rPr>
        <w:lastRenderedPageBreak/>
        <w:t>Данные об инвалидности и статусе членов групп населения:</w:t>
      </w:r>
    </w:p>
    <w:p w:rsidR="00C21D27" w:rsidRDefault="00262E13" w:rsidP="004B0993">
      <w:pPr>
        <w:jc w:val="both"/>
        <w:rPr>
          <w:rFonts w:ascii="Times New Roman" w:hAnsi="Times New Roman" w:cs="Times New Roman"/>
          <w:sz w:val="24"/>
          <w:szCs w:val="24"/>
        </w:rPr>
      </w:pPr>
      <w:r w:rsidRPr="00262E13">
        <w:rPr>
          <w:rFonts w:ascii="Times New Roman" w:hAnsi="Times New Roman" w:cs="Times New Roman"/>
          <w:sz w:val="24"/>
          <w:szCs w:val="24"/>
        </w:rPr>
        <w:t>В ближайшем будущем данные об инвалидности и групповом статусе отдельных членов не будут собираться. Как указывалось выше, 1) такие характеристики очень редко отслеживаются парламентами на систематической основе; 2) проблемы конфиденциальности и защиты данных, по всей видимости, затрудняют сбор таких данных, если не делают это юридически невозможным; 3) данные о представленности инвалидов или различных групп населения, вероятно, будут иметь ограниченное потенциальное применение.</w:t>
      </w:r>
    </w:p>
    <w:p w:rsidR="00262E13" w:rsidRDefault="00262E13" w:rsidP="004B0993">
      <w:pPr>
        <w:jc w:val="both"/>
        <w:rPr>
          <w:rFonts w:ascii="Times New Roman" w:hAnsi="Times New Roman" w:cs="Times New Roman"/>
          <w:sz w:val="24"/>
          <w:szCs w:val="24"/>
        </w:rPr>
      </w:pPr>
      <w:r w:rsidRPr="00262E13">
        <w:rPr>
          <w:rFonts w:ascii="Times New Roman" w:hAnsi="Times New Roman" w:cs="Times New Roman"/>
          <w:sz w:val="24"/>
          <w:szCs w:val="24"/>
        </w:rPr>
        <w:t>Вместо этого списки избирательных или конституционных положений, гарантирующих представительство инвалидов и различных групп населения</w:t>
      </w:r>
      <w:r>
        <w:rPr>
          <w:rFonts w:ascii="Times New Roman" w:hAnsi="Times New Roman" w:cs="Times New Roman"/>
          <w:sz w:val="24"/>
          <w:szCs w:val="24"/>
        </w:rPr>
        <w:t xml:space="preserve"> в парламенте, уже составлены в </w:t>
      </w:r>
      <w:r w:rsidRPr="00262E13">
        <w:rPr>
          <w:rFonts w:ascii="Times New Roman" w:hAnsi="Times New Roman" w:cs="Times New Roman"/>
          <w:sz w:val="24"/>
          <w:szCs w:val="24"/>
        </w:rPr>
        <w:t xml:space="preserve">базе данных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r w:rsidRPr="00262E13">
        <w:rPr>
          <w:rFonts w:ascii="Times New Roman" w:hAnsi="Times New Roman" w:cs="Times New Roman"/>
          <w:sz w:val="24"/>
          <w:szCs w:val="24"/>
        </w:rPr>
        <w:t xml:space="preserve"> (см. раздел "зарезервированные места и квоты") и будут использоваться для представления отчетности по этому показателю.</w:t>
      </w:r>
    </w:p>
    <w:p w:rsidR="009578AA" w:rsidRDefault="009578AA" w:rsidP="004B0993">
      <w:pPr>
        <w:jc w:val="both"/>
        <w:rPr>
          <w:rFonts w:ascii="Times New Roman" w:hAnsi="Times New Roman" w:cs="Times New Roman"/>
          <w:sz w:val="24"/>
          <w:szCs w:val="24"/>
        </w:rPr>
      </w:pPr>
      <w:r w:rsidRPr="009578AA">
        <w:rPr>
          <w:rFonts w:ascii="Times New Roman" w:hAnsi="Times New Roman" w:cs="Times New Roman"/>
          <w:sz w:val="24"/>
          <w:szCs w:val="24"/>
        </w:rPr>
        <w:t xml:space="preserve">В будущем рекомендуется рассмотреть «Обзор включения» (см. Приложение) в сеть национальных парламентов МПС. </w:t>
      </w:r>
      <w:proofErr w:type="gramStart"/>
      <w:r w:rsidRPr="009578AA">
        <w:rPr>
          <w:rFonts w:ascii="Times New Roman" w:hAnsi="Times New Roman" w:cs="Times New Roman"/>
          <w:sz w:val="24"/>
          <w:szCs w:val="24"/>
        </w:rPr>
        <w:t>В этом опросе каждому участнику предлагается самостоятельно сообщать о (1) уровнях сложности в выполнении действий в пяти</w:t>
      </w:r>
      <w:r>
        <w:rPr>
          <w:rStyle w:val="a5"/>
          <w:rFonts w:ascii="Times New Roman" w:hAnsi="Times New Roman" w:cs="Times New Roman"/>
          <w:sz w:val="24"/>
          <w:szCs w:val="24"/>
        </w:rPr>
        <w:footnoteReference w:id="18"/>
      </w:r>
      <w:r w:rsidRPr="009578AA">
        <w:rPr>
          <w:rFonts w:ascii="Times New Roman" w:hAnsi="Times New Roman" w:cs="Times New Roman"/>
          <w:sz w:val="24"/>
          <w:szCs w:val="24"/>
        </w:rPr>
        <w:t xml:space="preserve"> основных функциональных областях, а именно: </w:t>
      </w:r>
      <w:r>
        <w:rPr>
          <w:rFonts w:ascii="Times New Roman" w:hAnsi="Times New Roman" w:cs="Times New Roman"/>
          <w:sz w:val="24"/>
          <w:szCs w:val="24"/>
        </w:rPr>
        <w:t>зрение</w:t>
      </w:r>
      <w:r w:rsidRPr="009578AA">
        <w:rPr>
          <w:rFonts w:ascii="Times New Roman" w:hAnsi="Times New Roman" w:cs="Times New Roman"/>
          <w:sz w:val="24"/>
          <w:szCs w:val="24"/>
        </w:rPr>
        <w:t>, слух, ходьба, познание и общение («Обследование включения» - это адаптированная версия стандартизованн</w:t>
      </w:r>
      <w:r>
        <w:rPr>
          <w:rFonts w:ascii="Times New Roman" w:hAnsi="Times New Roman" w:cs="Times New Roman"/>
          <w:sz w:val="24"/>
          <w:szCs w:val="24"/>
        </w:rPr>
        <w:t>ого</w:t>
      </w:r>
      <w:r w:rsidRPr="009578AA">
        <w:rPr>
          <w:rFonts w:ascii="Times New Roman" w:hAnsi="Times New Roman" w:cs="Times New Roman"/>
          <w:sz w:val="24"/>
          <w:szCs w:val="24"/>
        </w:rPr>
        <w:t xml:space="preserve"> коротк</w:t>
      </w:r>
      <w:r>
        <w:rPr>
          <w:rFonts w:ascii="Times New Roman" w:hAnsi="Times New Roman" w:cs="Times New Roman"/>
          <w:sz w:val="24"/>
          <w:szCs w:val="24"/>
        </w:rPr>
        <w:t xml:space="preserve">ого </w:t>
      </w:r>
      <w:r w:rsidRPr="009578AA">
        <w:rPr>
          <w:rFonts w:ascii="Times New Roman" w:hAnsi="Times New Roman" w:cs="Times New Roman"/>
          <w:sz w:val="24"/>
          <w:szCs w:val="24"/>
        </w:rPr>
        <w:t>набор</w:t>
      </w:r>
      <w:r>
        <w:rPr>
          <w:rFonts w:ascii="Times New Roman" w:hAnsi="Times New Roman" w:cs="Times New Roman"/>
          <w:sz w:val="24"/>
          <w:szCs w:val="24"/>
        </w:rPr>
        <w:t>а</w:t>
      </w:r>
      <w:r w:rsidRPr="009578AA">
        <w:rPr>
          <w:rFonts w:ascii="Times New Roman" w:hAnsi="Times New Roman" w:cs="Times New Roman"/>
          <w:sz w:val="24"/>
          <w:szCs w:val="24"/>
        </w:rPr>
        <w:t xml:space="preserve"> вопросов об инвалидности, разработанн</w:t>
      </w:r>
      <w:r>
        <w:rPr>
          <w:rFonts w:ascii="Times New Roman" w:hAnsi="Times New Roman" w:cs="Times New Roman"/>
          <w:sz w:val="24"/>
          <w:szCs w:val="24"/>
        </w:rPr>
        <w:t>ого</w:t>
      </w:r>
      <w:r w:rsidRPr="009578AA">
        <w:rPr>
          <w:rFonts w:ascii="Times New Roman" w:hAnsi="Times New Roman" w:cs="Times New Roman"/>
          <w:sz w:val="24"/>
          <w:szCs w:val="24"/>
        </w:rPr>
        <w:t xml:space="preserve"> В</w:t>
      </w:r>
      <w:r>
        <w:rPr>
          <w:rFonts w:ascii="Times New Roman" w:hAnsi="Times New Roman" w:cs="Times New Roman"/>
          <w:sz w:val="24"/>
          <w:szCs w:val="24"/>
        </w:rPr>
        <w:t>ашингтонской группой) и (2) его/</w:t>
      </w:r>
      <w:r w:rsidRPr="009578AA">
        <w:rPr>
          <w:rFonts w:ascii="Times New Roman" w:hAnsi="Times New Roman" w:cs="Times New Roman"/>
          <w:sz w:val="24"/>
          <w:szCs w:val="24"/>
        </w:rPr>
        <w:t>ее принадлежность к национальной, этнической, религиозной или языковой группе меньшинств или к коренной или профессиональной</w:t>
      </w:r>
      <w:proofErr w:type="gramEnd"/>
      <w:r w:rsidRPr="009578AA">
        <w:rPr>
          <w:rFonts w:ascii="Times New Roman" w:hAnsi="Times New Roman" w:cs="Times New Roman"/>
          <w:sz w:val="24"/>
          <w:szCs w:val="24"/>
        </w:rPr>
        <w:t xml:space="preserve"> группе в соответствии </w:t>
      </w:r>
      <w:r>
        <w:rPr>
          <w:rFonts w:ascii="Times New Roman" w:hAnsi="Times New Roman" w:cs="Times New Roman"/>
          <w:sz w:val="24"/>
          <w:szCs w:val="24"/>
        </w:rPr>
        <w:t>с принципом самоопределения ООН</w:t>
      </w:r>
      <w:r w:rsidRPr="009578AA">
        <w:rPr>
          <w:rFonts w:ascii="Times New Roman" w:hAnsi="Times New Roman" w:cs="Times New Roman"/>
          <w:sz w:val="24"/>
          <w:szCs w:val="24"/>
        </w:rPr>
        <w:t>-идентификация в отношении коренных народов и меньшинств.</w:t>
      </w:r>
    </w:p>
    <w:p w:rsidR="009578AA" w:rsidRDefault="009578AA" w:rsidP="004B0993">
      <w:pPr>
        <w:jc w:val="both"/>
        <w:rPr>
          <w:rFonts w:ascii="Times New Roman" w:hAnsi="Times New Roman" w:cs="Times New Roman"/>
          <w:sz w:val="24"/>
          <w:szCs w:val="24"/>
        </w:rPr>
      </w:pPr>
      <w:r w:rsidRPr="009578AA">
        <w:rPr>
          <w:rFonts w:ascii="Times New Roman" w:hAnsi="Times New Roman" w:cs="Times New Roman"/>
          <w:sz w:val="24"/>
          <w:szCs w:val="24"/>
        </w:rPr>
        <w:t>Учитывая потенциальную чувствительность раскрытия информации о группах населения и инвалидности, объявление и прозрачность в отношении того, кто является спонсором Об</w:t>
      </w:r>
      <w:r>
        <w:rPr>
          <w:rFonts w:ascii="Times New Roman" w:hAnsi="Times New Roman" w:cs="Times New Roman"/>
          <w:sz w:val="24"/>
          <w:szCs w:val="24"/>
        </w:rPr>
        <w:t>следования</w:t>
      </w:r>
      <w:r w:rsidRPr="009578AA">
        <w:rPr>
          <w:rFonts w:ascii="Times New Roman" w:hAnsi="Times New Roman" w:cs="Times New Roman"/>
          <w:sz w:val="24"/>
          <w:szCs w:val="24"/>
        </w:rPr>
        <w:t xml:space="preserve"> включения, может </w:t>
      </w:r>
      <w:r>
        <w:rPr>
          <w:rFonts w:ascii="Times New Roman" w:hAnsi="Times New Roman" w:cs="Times New Roman"/>
          <w:sz w:val="24"/>
          <w:szCs w:val="24"/>
        </w:rPr>
        <w:t>заставить</w:t>
      </w:r>
      <w:r w:rsidRPr="009578AA">
        <w:rPr>
          <w:rFonts w:ascii="Times New Roman" w:hAnsi="Times New Roman" w:cs="Times New Roman"/>
          <w:sz w:val="24"/>
          <w:szCs w:val="24"/>
        </w:rPr>
        <w:t xml:space="preserve"> респондентов</w:t>
      </w:r>
      <w:r>
        <w:rPr>
          <w:rFonts w:ascii="Times New Roman" w:hAnsi="Times New Roman" w:cs="Times New Roman"/>
          <w:sz w:val="24"/>
          <w:szCs w:val="24"/>
        </w:rPr>
        <w:t xml:space="preserve"> чувствовать себя</w:t>
      </w:r>
      <w:r w:rsidRPr="009578AA">
        <w:rPr>
          <w:rFonts w:ascii="Times New Roman" w:hAnsi="Times New Roman" w:cs="Times New Roman"/>
          <w:sz w:val="24"/>
          <w:szCs w:val="24"/>
        </w:rPr>
        <w:t xml:space="preserve"> более комфортн</w:t>
      </w:r>
      <w:r>
        <w:rPr>
          <w:rFonts w:ascii="Times New Roman" w:hAnsi="Times New Roman" w:cs="Times New Roman"/>
          <w:sz w:val="24"/>
          <w:szCs w:val="24"/>
        </w:rPr>
        <w:t>о</w:t>
      </w:r>
      <w:r w:rsidRPr="009578AA">
        <w:rPr>
          <w:rFonts w:ascii="Times New Roman" w:hAnsi="Times New Roman" w:cs="Times New Roman"/>
          <w:sz w:val="24"/>
          <w:szCs w:val="24"/>
        </w:rPr>
        <w:t>. Для спонсора важно быть нейтральным субъектом, независимым от учреждения работодателя, и иметь возможность защищать конфиденциальность респондентов опроса. В этой связи такие организации, как М</w:t>
      </w:r>
      <w:r>
        <w:rPr>
          <w:rFonts w:ascii="Times New Roman" w:hAnsi="Times New Roman" w:cs="Times New Roman"/>
          <w:sz w:val="24"/>
          <w:szCs w:val="24"/>
        </w:rPr>
        <w:t>П</w:t>
      </w:r>
      <w:r w:rsidRPr="009578AA">
        <w:rPr>
          <w:rFonts w:ascii="Times New Roman" w:hAnsi="Times New Roman" w:cs="Times New Roman"/>
          <w:sz w:val="24"/>
          <w:szCs w:val="24"/>
        </w:rPr>
        <w:t xml:space="preserve">С и национальные статистические управления, имеют особенно хорошие возможности для </w:t>
      </w:r>
      <w:r>
        <w:rPr>
          <w:rFonts w:ascii="Times New Roman" w:hAnsi="Times New Roman" w:cs="Times New Roman"/>
          <w:sz w:val="24"/>
          <w:szCs w:val="24"/>
        </w:rPr>
        <w:t>проведения</w:t>
      </w:r>
      <w:r w:rsidRPr="009578AA">
        <w:rPr>
          <w:rFonts w:ascii="Times New Roman" w:hAnsi="Times New Roman" w:cs="Times New Roman"/>
          <w:sz w:val="24"/>
          <w:szCs w:val="24"/>
        </w:rPr>
        <w:t xml:space="preserve"> Обследовани</w:t>
      </w:r>
      <w:r>
        <w:rPr>
          <w:rFonts w:ascii="Times New Roman" w:hAnsi="Times New Roman" w:cs="Times New Roman"/>
          <w:sz w:val="24"/>
          <w:szCs w:val="24"/>
        </w:rPr>
        <w:t>я</w:t>
      </w:r>
      <w:r w:rsidRPr="009578AA">
        <w:rPr>
          <w:rFonts w:ascii="Times New Roman" w:hAnsi="Times New Roman" w:cs="Times New Roman"/>
          <w:sz w:val="24"/>
          <w:szCs w:val="24"/>
        </w:rPr>
        <w:t xml:space="preserve"> включения в национальные парламенты и для последующего анализа данных.</w:t>
      </w:r>
    </w:p>
    <w:p w:rsidR="009578AA" w:rsidRDefault="009578AA" w:rsidP="004B0993">
      <w:pPr>
        <w:jc w:val="both"/>
        <w:rPr>
          <w:rFonts w:ascii="Times New Roman" w:hAnsi="Times New Roman" w:cs="Times New Roman"/>
          <w:sz w:val="24"/>
          <w:szCs w:val="24"/>
        </w:rPr>
      </w:pPr>
      <w:r w:rsidRPr="009578AA">
        <w:rPr>
          <w:rFonts w:ascii="Times New Roman" w:hAnsi="Times New Roman" w:cs="Times New Roman"/>
          <w:sz w:val="24"/>
          <w:szCs w:val="24"/>
        </w:rPr>
        <w:t>Процесс сбора:</w:t>
      </w:r>
    </w:p>
    <w:p w:rsidR="009578AA" w:rsidRPr="009578AA" w:rsidRDefault="009578AA" w:rsidP="009578AA">
      <w:pPr>
        <w:jc w:val="both"/>
        <w:rPr>
          <w:rFonts w:ascii="Times New Roman" w:hAnsi="Times New Roman" w:cs="Times New Roman"/>
          <w:sz w:val="24"/>
          <w:szCs w:val="24"/>
        </w:rPr>
      </w:pPr>
      <w:r w:rsidRPr="009578AA">
        <w:rPr>
          <w:rFonts w:ascii="Times New Roman" w:hAnsi="Times New Roman" w:cs="Times New Roman"/>
          <w:sz w:val="24"/>
          <w:szCs w:val="24"/>
        </w:rPr>
        <w:t>При сборе данных Межпарламентским союзом используются следующие механизмы:</w:t>
      </w:r>
    </w:p>
    <w:p w:rsidR="009578AA" w:rsidRDefault="009578AA" w:rsidP="009578AA">
      <w:pPr>
        <w:pStyle w:val="a6"/>
        <w:numPr>
          <w:ilvl w:val="0"/>
          <w:numId w:val="19"/>
        </w:numPr>
        <w:jc w:val="both"/>
        <w:rPr>
          <w:rFonts w:ascii="Times New Roman" w:hAnsi="Times New Roman" w:cs="Times New Roman"/>
          <w:sz w:val="24"/>
          <w:szCs w:val="24"/>
        </w:rPr>
      </w:pPr>
      <w:r w:rsidRPr="009578AA">
        <w:rPr>
          <w:rFonts w:ascii="Times New Roman" w:hAnsi="Times New Roman" w:cs="Times New Roman"/>
          <w:sz w:val="24"/>
          <w:szCs w:val="24"/>
        </w:rPr>
        <w:t>формы для сбора данных, направляемые парламентам</w:t>
      </w:r>
      <w:r>
        <w:rPr>
          <w:rStyle w:val="a5"/>
          <w:rFonts w:ascii="Times New Roman" w:hAnsi="Times New Roman" w:cs="Times New Roman"/>
          <w:sz w:val="24"/>
          <w:szCs w:val="24"/>
        </w:rPr>
        <w:footnoteReference w:id="19"/>
      </w:r>
      <w:r w:rsidR="00A6734D">
        <w:rPr>
          <w:rFonts w:ascii="Times New Roman" w:hAnsi="Times New Roman" w:cs="Times New Roman"/>
          <w:sz w:val="24"/>
          <w:szCs w:val="24"/>
        </w:rPr>
        <w:t>;</w:t>
      </w:r>
    </w:p>
    <w:p w:rsidR="00A6734D" w:rsidRPr="00A6734D" w:rsidRDefault="00A6734D" w:rsidP="00A6734D">
      <w:pPr>
        <w:pStyle w:val="a6"/>
        <w:numPr>
          <w:ilvl w:val="0"/>
          <w:numId w:val="19"/>
        </w:numPr>
        <w:jc w:val="both"/>
        <w:rPr>
          <w:rFonts w:ascii="Times New Roman" w:hAnsi="Times New Roman" w:cs="Times New Roman"/>
          <w:sz w:val="24"/>
          <w:szCs w:val="24"/>
        </w:rPr>
      </w:pPr>
      <w:r w:rsidRPr="00A6734D">
        <w:rPr>
          <w:rFonts w:ascii="Times New Roman" w:hAnsi="Times New Roman" w:cs="Times New Roman"/>
          <w:sz w:val="24"/>
          <w:szCs w:val="24"/>
        </w:rPr>
        <w:t>внутренний обзор и проверка данных, полученных МПС</w:t>
      </w:r>
      <w:r>
        <w:rPr>
          <w:rFonts w:ascii="Times New Roman" w:hAnsi="Times New Roman" w:cs="Times New Roman"/>
          <w:sz w:val="24"/>
          <w:szCs w:val="24"/>
        </w:rPr>
        <w:t xml:space="preserve"> от национальных парламентов;</w:t>
      </w:r>
    </w:p>
    <w:p w:rsidR="00262E13" w:rsidRDefault="00A6734D" w:rsidP="004B0993">
      <w:pPr>
        <w:pStyle w:val="a6"/>
        <w:numPr>
          <w:ilvl w:val="0"/>
          <w:numId w:val="19"/>
        </w:numPr>
        <w:jc w:val="both"/>
        <w:rPr>
          <w:rFonts w:ascii="Times New Roman" w:hAnsi="Times New Roman" w:cs="Times New Roman"/>
          <w:sz w:val="24"/>
          <w:szCs w:val="24"/>
        </w:rPr>
      </w:pPr>
      <w:r w:rsidRPr="00A6734D">
        <w:rPr>
          <w:rFonts w:ascii="Times New Roman" w:hAnsi="Times New Roman" w:cs="Times New Roman"/>
          <w:sz w:val="24"/>
          <w:szCs w:val="24"/>
        </w:rPr>
        <w:t xml:space="preserve">Онлайн распространение данных через базу </w:t>
      </w:r>
      <w:r>
        <w:rPr>
          <w:rFonts w:ascii="Times New Roman" w:hAnsi="Times New Roman" w:cs="Times New Roman"/>
          <w:sz w:val="24"/>
          <w:szCs w:val="24"/>
        </w:rPr>
        <w:t>«</w:t>
      </w:r>
      <w:proofErr w:type="spellStart"/>
      <w:r w:rsidRPr="00B66B58">
        <w:rPr>
          <w:rFonts w:ascii="Times New Roman" w:hAnsi="Times New Roman" w:cs="Times New Roman"/>
          <w:sz w:val="24"/>
          <w:szCs w:val="24"/>
        </w:rPr>
        <w:t>New</w:t>
      </w:r>
      <w:proofErr w:type="spellEnd"/>
      <w:r w:rsidRPr="00B66B58">
        <w:rPr>
          <w:rFonts w:ascii="Times New Roman" w:hAnsi="Times New Roman" w:cs="Times New Roman"/>
          <w:sz w:val="24"/>
          <w:szCs w:val="24"/>
        </w:rPr>
        <w:t xml:space="preserve"> </w:t>
      </w:r>
      <w:proofErr w:type="spellStart"/>
      <w:r w:rsidRPr="00B66B58">
        <w:rPr>
          <w:rFonts w:ascii="Times New Roman" w:hAnsi="Times New Roman" w:cs="Times New Roman"/>
          <w:sz w:val="24"/>
          <w:szCs w:val="24"/>
        </w:rPr>
        <w:t>Parline</w:t>
      </w:r>
      <w:proofErr w:type="spellEnd"/>
      <w:r>
        <w:rPr>
          <w:rFonts w:ascii="Times New Roman" w:hAnsi="Times New Roman" w:cs="Times New Roman"/>
          <w:sz w:val="24"/>
          <w:szCs w:val="24"/>
        </w:rPr>
        <w:t>».</w:t>
      </w:r>
    </w:p>
    <w:p w:rsidR="00A6734D" w:rsidRDefault="00A6734D" w:rsidP="00A6734D">
      <w:pPr>
        <w:jc w:val="both"/>
        <w:rPr>
          <w:rFonts w:ascii="Times New Roman" w:hAnsi="Times New Roman" w:cs="Times New Roman"/>
          <w:sz w:val="24"/>
          <w:szCs w:val="24"/>
        </w:rPr>
      </w:pPr>
      <w:r w:rsidRPr="00A6734D">
        <w:rPr>
          <w:rFonts w:ascii="Times New Roman" w:hAnsi="Times New Roman" w:cs="Times New Roman"/>
          <w:sz w:val="24"/>
          <w:szCs w:val="24"/>
        </w:rPr>
        <w:lastRenderedPageBreak/>
        <w:t xml:space="preserve">МПС будут применяться процедуры проверки данных, разработанные для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w:t>
      </w:r>
      <w:r w:rsidRPr="00A6734D">
        <w:rPr>
          <w:rFonts w:ascii="Times New Roman" w:hAnsi="Times New Roman" w:cs="Times New Roman"/>
          <w:sz w:val="24"/>
          <w:szCs w:val="24"/>
        </w:rPr>
        <w:t xml:space="preserve">, плюс дополнительные проверки, специально предназначенные для </w:t>
      </w:r>
      <w:r>
        <w:rPr>
          <w:rFonts w:ascii="Times New Roman" w:hAnsi="Times New Roman" w:cs="Times New Roman"/>
          <w:sz w:val="24"/>
          <w:szCs w:val="24"/>
        </w:rPr>
        <w:t>показателя</w:t>
      </w:r>
      <w:r w:rsidRPr="00A6734D">
        <w:rPr>
          <w:rFonts w:ascii="Times New Roman" w:hAnsi="Times New Roman" w:cs="Times New Roman"/>
          <w:sz w:val="24"/>
          <w:szCs w:val="24"/>
        </w:rPr>
        <w:t xml:space="preserve"> 16.7.1 (a) </w:t>
      </w:r>
      <w:r>
        <w:rPr>
          <w:rFonts w:ascii="Times New Roman" w:hAnsi="Times New Roman" w:cs="Times New Roman"/>
          <w:sz w:val="24"/>
          <w:szCs w:val="24"/>
        </w:rPr>
        <w:t>ЦУР</w:t>
      </w:r>
      <w:r w:rsidRPr="00A6734D">
        <w:rPr>
          <w:rFonts w:ascii="Times New Roman" w:hAnsi="Times New Roman" w:cs="Times New Roman"/>
          <w:sz w:val="24"/>
          <w:szCs w:val="24"/>
        </w:rPr>
        <w:t xml:space="preserve">, до представления данных на международном уровне для отчетности </w:t>
      </w:r>
      <w:r>
        <w:rPr>
          <w:rFonts w:ascii="Times New Roman" w:hAnsi="Times New Roman" w:cs="Times New Roman"/>
          <w:sz w:val="24"/>
          <w:szCs w:val="24"/>
        </w:rPr>
        <w:t>ЦУР.</w:t>
      </w:r>
    </w:p>
    <w:p w:rsidR="00A6734D" w:rsidRPr="00A6734D" w:rsidRDefault="00A6734D" w:rsidP="00A6734D">
      <w:pPr>
        <w:jc w:val="both"/>
        <w:rPr>
          <w:rFonts w:ascii="Times New Roman" w:hAnsi="Times New Roman" w:cs="Times New Roman"/>
          <w:b/>
          <w:sz w:val="24"/>
          <w:szCs w:val="24"/>
        </w:rPr>
      </w:pPr>
      <w:r w:rsidRPr="00A6734D">
        <w:rPr>
          <w:rFonts w:ascii="Times New Roman" w:hAnsi="Times New Roman" w:cs="Times New Roman"/>
          <w:b/>
          <w:sz w:val="24"/>
          <w:szCs w:val="24"/>
        </w:rPr>
        <w:t>Доступность данных</w:t>
      </w:r>
    </w:p>
    <w:p w:rsidR="00B66B58" w:rsidRPr="00A6734D" w:rsidRDefault="00A6734D" w:rsidP="005E4364">
      <w:pPr>
        <w:spacing w:after="0"/>
        <w:jc w:val="both"/>
        <w:rPr>
          <w:rFonts w:ascii="Times New Roman" w:hAnsi="Times New Roman" w:cs="Times New Roman"/>
          <w:sz w:val="24"/>
          <w:szCs w:val="24"/>
        </w:rPr>
      </w:pPr>
      <w:r w:rsidRPr="00A6734D">
        <w:rPr>
          <w:rFonts w:ascii="Times New Roman" w:hAnsi="Times New Roman" w:cs="Times New Roman"/>
          <w:sz w:val="24"/>
          <w:szCs w:val="24"/>
        </w:rPr>
        <w:t>Описание и временные ряды:</w:t>
      </w:r>
    </w:p>
    <w:p w:rsidR="00B66B58" w:rsidRDefault="00B66B58" w:rsidP="005E4364">
      <w:pPr>
        <w:spacing w:after="0"/>
        <w:jc w:val="both"/>
        <w:rPr>
          <w:rFonts w:ascii="Times New Roman" w:hAnsi="Times New Roman" w:cs="Times New Roman"/>
          <w:sz w:val="24"/>
          <w:szCs w:val="24"/>
        </w:rPr>
      </w:pPr>
    </w:p>
    <w:p w:rsidR="00B66B58" w:rsidRPr="001C33C4" w:rsidRDefault="00A6734D" w:rsidP="005E4364">
      <w:pPr>
        <w:spacing w:after="0"/>
        <w:jc w:val="both"/>
        <w:rPr>
          <w:rFonts w:ascii="Times New Roman" w:hAnsi="Times New Roman" w:cs="Times New Roman"/>
          <w:i/>
          <w:sz w:val="24"/>
          <w:szCs w:val="24"/>
          <w:u w:val="single"/>
        </w:rPr>
      </w:pPr>
      <w:r w:rsidRPr="001C33C4">
        <w:rPr>
          <w:rFonts w:ascii="Times New Roman" w:hAnsi="Times New Roman" w:cs="Times New Roman"/>
          <w:i/>
          <w:sz w:val="24"/>
          <w:szCs w:val="24"/>
          <w:u w:val="single"/>
        </w:rPr>
        <w:t xml:space="preserve">Данные </w:t>
      </w:r>
      <w:r w:rsidR="001C33C4" w:rsidRPr="001C33C4">
        <w:rPr>
          <w:rFonts w:ascii="Times New Roman" w:hAnsi="Times New Roman" w:cs="Times New Roman"/>
          <w:i/>
          <w:sz w:val="24"/>
          <w:szCs w:val="24"/>
          <w:u w:val="single"/>
        </w:rPr>
        <w:t>по</w:t>
      </w:r>
      <w:r w:rsidRPr="001C33C4">
        <w:rPr>
          <w:rFonts w:ascii="Times New Roman" w:hAnsi="Times New Roman" w:cs="Times New Roman"/>
          <w:i/>
          <w:sz w:val="24"/>
          <w:szCs w:val="24"/>
          <w:u w:val="single"/>
        </w:rPr>
        <w:t xml:space="preserve"> возраст</w:t>
      </w:r>
      <w:r w:rsidR="001C33C4" w:rsidRPr="001C33C4">
        <w:rPr>
          <w:rFonts w:ascii="Times New Roman" w:hAnsi="Times New Roman" w:cs="Times New Roman"/>
          <w:i/>
          <w:sz w:val="24"/>
          <w:szCs w:val="24"/>
          <w:u w:val="single"/>
        </w:rPr>
        <w:t>у</w:t>
      </w:r>
      <w:r w:rsidRPr="001C33C4">
        <w:rPr>
          <w:rFonts w:ascii="Times New Roman" w:hAnsi="Times New Roman" w:cs="Times New Roman"/>
          <w:i/>
          <w:sz w:val="24"/>
          <w:szCs w:val="24"/>
          <w:u w:val="single"/>
        </w:rPr>
        <w:t xml:space="preserve"> и </w:t>
      </w:r>
      <w:r w:rsidR="001C33C4" w:rsidRPr="001C33C4">
        <w:rPr>
          <w:rFonts w:ascii="Times New Roman" w:hAnsi="Times New Roman" w:cs="Times New Roman"/>
          <w:i/>
          <w:sz w:val="24"/>
          <w:szCs w:val="24"/>
          <w:u w:val="single"/>
        </w:rPr>
        <w:t>полу</w:t>
      </w:r>
      <w:r w:rsidRPr="001C33C4">
        <w:rPr>
          <w:rFonts w:ascii="Times New Roman" w:hAnsi="Times New Roman" w:cs="Times New Roman"/>
          <w:i/>
          <w:sz w:val="24"/>
          <w:szCs w:val="24"/>
          <w:u w:val="single"/>
        </w:rPr>
        <w:t>:</w:t>
      </w:r>
    </w:p>
    <w:p w:rsidR="001C33C4" w:rsidRDefault="001C33C4" w:rsidP="005E4364">
      <w:pPr>
        <w:spacing w:after="0"/>
        <w:jc w:val="both"/>
        <w:rPr>
          <w:rFonts w:ascii="Times New Roman" w:hAnsi="Times New Roman" w:cs="Times New Roman"/>
          <w:sz w:val="24"/>
          <w:szCs w:val="24"/>
        </w:rPr>
      </w:pPr>
      <w:r w:rsidRPr="001C33C4">
        <w:rPr>
          <w:rFonts w:ascii="Times New Roman" w:hAnsi="Times New Roman" w:cs="Times New Roman"/>
          <w:sz w:val="24"/>
          <w:szCs w:val="24"/>
        </w:rPr>
        <w:t xml:space="preserve">Как правило, (почти) все парламентские секретариаты ведут учет основной информации по всем членам. Хотя формат и объем предоставляемой информации </w:t>
      </w:r>
      <w:proofErr w:type="spellStart"/>
      <w:r w:rsidRPr="001C33C4">
        <w:rPr>
          <w:rFonts w:ascii="Times New Roman" w:hAnsi="Times New Roman" w:cs="Times New Roman"/>
          <w:sz w:val="24"/>
          <w:szCs w:val="24"/>
        </w:rPr>
        <w:t>различаются</w:t>
      </w:r>
      <w:proofErr w:type="gramStart"/>
      <w:r w:rsidRPr="001C33C4">
        <w:rPr>
          <w:rFonts w:ascii="Times New Roman" w:hAnsi="Times New Roman" w:cs="Times New Roman"/>
          <w:sz w:val="24"/>
          <w:szCs w:val="24"/>
        </w:rPr>
        <w:t>,в</w:t>
      </w:r>
      <w:proofErr w:type="spellEnd"/>
      <w:proofErr w:type="gramEnd"/>
      <w:r w:rsidRPr="001C33C4">
        <w:rPr>
          <w:rFonts w:ascii="Times New Roman" w:hAnsi="Times New Roman" w:cs="Times New Roman"/>
          <w:sz w:val="24"/>
          <w:szCs w:val="24"/>
        </w:rPr>
        <w:t xml:space="preserve"> большинстве случаев указывается дата рождения и пол депутата. Таким образом, парламентские секретариаты являются основным источником данных по возрастным и половым аспектам этого показателя.</w:t>
      </w:r>
    </w:p>
    <w:p w:rsidR="001C33C4" w:rsidRDefault="001C33C4" w:rsidP="005E4364">
      <w:pPr>
        <w:spacing w:after="0"/>
        <w:jc w:val="both"/>
        <w:rPr>
          <w:rFonts w:ascii="Times New Roman" w:hAnsi="Times New Roman" w:cs="Times New Roman"/>
          <w:sz w:val="24"/>
          <w:szCs w:val="24"/>
        </w:rPr>
      </w:pPr>
    </w:p>
    <w:p w:rsidR="001C33C4" w:rsidRDefault="001C33C4" w:rsidP="005E4364">
      <w:pPr>
        <w:spacing w:after="0"/>
        <w:jc w:val="both"/>
        <w:rPr>
          <w:rFonts w:ascii="Times New Roman" w:hAnsi="Times New Roman" w:cs="Times New Roman"/>
          <w:sz w:val="24"/>
          <w:szCs w:val="24"/>
        </w:rPr>
      </w:pPr>
      <w:r w:rsidRPr="001C33C4">
        <w:rPr>
          <w:rFonts w:ascii="Times New Roman" w:hAnsi="Times New Roman" w:cs="Times New Roman"/>
          <w:sz w:val="24"/>
          <w:szCs w:val="24"/>
        </w:rPr>
        <w:t xml:space="preserve">МПС публикует данные о </w:t>
      </w:r>
      <w:r>
        <w:rPr>
          <w:rFonts w:ascii="Times New Roman" w:hAnsi="Times New Roman" w:cs="Times New Roman"/>
          <w:sz w:val="24"/>
          <w:szCs w:val="24"/>
        </w:rPr>
        <w:t>пол</w:t>
      </w:r>
      <w:r w:rsidRPr="001C33C4">
        <w:rPr>
          <w:rFonts w:ascii="Times New Roman" w:hAnsi="Times New Roman" w:cs="Times New Roman"/>
          <w:sz w:val="24"/>
          <w:szCs w:val="24"/>
        </w:rPr>
        <w:t>е и возрасте членов, спикеров и председателей комитетов для следующих стран:</w:t>
      </w:r>
    </w:p>
    <w:p w:rsidR="001C33C4" w:rsidRDefault="001C33C4" w:rsidP="005E4364">
      <w:pPr>
        <w:spacing w:after="0"/>
        <w:jc w:val="both"/>
        <w:rPr>
          <w:rFonts w:ascii="Times New Roman" w:hAnsi="Times New Roman" w:cs="Times New Roman"/>
          <w:sz w:val="24"/>
          <w:szCs w:val="24"/>
        </w:rPr>
      </w:pPr>
    </w:p>
    <w:p w:rsidR="003E2D5D" w:rsidRDefault="003E2D5D" w:rsidP="003E2D5D">
      <w:pPr>
        <w:pStyle w:val="a6"/>
        <w:numPr>
          <w:ilvl w:val="0"/>
          <w:numId w:val="20"/>
        </w:numPr>
        <w:spacing w:after="0"/>
        <w:jc w:val="both"/>
        <w:rPr>
          <w:rFonts w:ascii="Times New Roman" w:hAnsi="Times New Roman" w:cs="Times New Roman"/>
          <w:sz w:val="24"/>
          <w:szCs w:val="24"/>
        </w:rPr>
      </w:pPr>
      <w:r w:rsidRPr="003E2D5D">
        <w:rPr>
          <w:rFonts w:ascii="Times New Roman" w:hAnsi="Times New Roman" w:cs="Times New Roman"/>
          <w:i/>
          <w:sz w:val="24"/>
          <w:szCs w:val="24"/>
        </w:rPr>
        <w:t xml:space="preserve">Члены: </w:t>
      </w:r>
      <w:r w:rsidRPr="003E2D5D">
        <w:rPr>
          <w:rFonts w:ascii="Times New Roman" w:hAnsi="Times New Roman" w:cs="Times New Roman"/>
          <w:sz w:val="24"/>
          <w:szCs w:val="24"/>
        </w:rPr>
        <w:t>данные с разбивкой по признаку пола, имею</w:t>
      </w:r>
      <w:r>
        <w:rPr>
          <w:rFonts w:ascii="Times New Roman" w:hAnsi="Times New Roman" w:cs="Times New Roman"/>
          <w:sz w:val="24"/>
          <w:szCs w:val="24"/>
        </w:rPr>
        <w:t>тся</w:t>
      </w:r>
      <w:r w:rsidRPr="003E2D5D">
        <w:rPr>
          <w:rFonts w:ascii="Times New Roman" w:hAnsi="Times New Roman" w:cs="Times New Roman"/>
          <w:sz w:val="24"/>
          <w:szCs w:val="24"/>
        </w:rPr>
        <w:t xml:space="preserve"> по парламентам в 193 странах, и данные, разделенные между палатами в случае двухпалатных парламентов. Что касается </w:t>
      </w:r>
      <w:proofErr w:type="spellStart"/>
      <w:r w:rsidRPr="003E2D5D">
        <w:rPr>
          <w:rFonts w:ascii="Times New Roman" w:hAnsi="Times New Roman" w:cs="Times New Roman"/>
          <w:sz w:val="24"/>
          <w:szCs w:val="24"/>
        </w:rPr>
        <w:t>дезагрегирования</w:t>
      </w:r>
      <w:proofErr w:type="spellEnd"/>
      <w:r w:rsidRPr="003E2D5D">
        <w:rPr>
          <w:rFonts w:ascii="Times New Roman" w:hAnsi="Times New Roman" w:cs="Times New Roman"/>
          <w:sz w:val="24"/>
          <w:szCs w:val="24"/>
        </w:rPr>
        <w:t xml:space="preserve"> по возрасту, то в 2015 году МПС собрал последние данные в 128 странах во всех регионах, используя следующие предельные возрастные ограничения (30, 40 и 45 лет) для подсчета "молодых" парламентариев (см. МПС, участие молодежи в национальных парла</w:t>
      </w:r>
      <w:r>
        <w:rPr>
          <w:rFonts w:ascii="Times New Roman" w:hAnsi="Times New Roman" w:cs="Times New Roman"/>
          <w:sz w:val="24"/>
          <w:szCs w:val="24"/>
        </w:rPr>
        <w:t>ментах, 2016 год). Б</w:t>
      </w:r>
      <w:r w:rsidRPr="003E2D5D">
        <w:rPr>
          <w:rFonts w:ascii="Times New Roman" w:hAnsi="Times New Roman" w:cs="Times New Roman"/>
          <w:sz w:val="24"/>
          <w:szCs w:val="24"/>
        </w:rPr>
        <w:t xml:space="preserve">аза данных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w:t>
      </w:r>
      <w:r w:rsidRPr="003E2D5D">
        <w:rPr>
          <w:rFonts w:ascii="Times New Roman" w:hAnsi="Times New Roman" w:cs="Times New Roman"/>
          <w:sz w:val="24"/>
          <w:szCs w:val="24"/>
        </w:rPr>
        <w:t xml:space="preserve"> предоставляет информацию о количестве депутатов в каждом парламенте через 10 статистических интервалов (18-20 лет; 21-30 лет; 31-40 лет; 41-45 лет; возраст 46-50 лет 51-60 лет 61-70 лет 71-80; 81-90 возраст; 91 год и старше) и процент участников в двух возрастных группах (45 л</w:t>
      </w:r>
      <w:r>
        <w:rPr>
          <w:rFonts w:ascii="Times New Roman" w:hAnsi="Times New Roman" w:cs="Times New Roman"/>
          <w:sz w:val="24"/>
          <w:szCs w:val="24"/>
        </w:rPr>
        <w:t xml:space="preserve">ет и моложе; </w:t>
      </w:r>
      <w:proofErr w:type="gramStart"/>
      <w:r>
        <w:rPr>
          <w:rFonts w:ascii="Times New Roman" w:hAnsi="Times New Roman" w:cs="Times New Roman"/>
          <w:sz w:val="24"/>
          <w:szCs w:val="24"/>
        </w:rPr>
        <w:t>46 лет и старше),</w:t>
      </w:r>
      <w:r w:rsidRPr="003E2D5D">
        <w:rPr>
          <w:rFonts w:ascii="Times New Roman" w:hAnsi="Times New Roman" w:cs="Times New Roman"/>
          <w:sz w:val="24"/>
          <w:szCs w:val="24"/>
        </w:rPr>
        <w:t xml:space="preserve"> 45 </w:t>
      </w:r>
      <w:r>
        <w:rPr>
          <w:rFonts w:ascii="Times New Roman" w:hAnsi="Times New Roman" w:cs="Times New Roman"/>
          <w:sz w:val="24"/>
          <w:szCs w:val="24"/>
        </w:rPr>
        <w:t xml:space="preserve">лет считается </w:t>
      </w:r>
      <w:r w:rsidRPr="003E2D5D">
        <w:rPr>
          <w:rFonts w:ascii="Times New Roman" w:hAnsi="Times New Roman" w:cs="Times New Roman"/>
          <w:sz w:val="24"/>
          <w:szCs w:val="24"/>
        </w:rPr>
        <w:t xml:space="preserve">предельным возрастом для </w:t>
      </w:r>
      <w:r>
        <w:rPr>
          <w:rFonts w:ascii="Times New Roman" w:hAnsi="Times New Roman" w:cs="Times New Roman"/>
          <w:sz w:val="24"/>
          <w:szCs w:val="24"/>
        </w:rPr>
        <w:t>«</w:t>
      </w:r>
      <w:r w:rsidRPr="003E2D5D">
        <w:rPr>
          <w:rFonts w:ascii="Times New Roman" w:hAnsi="Times New Roman" w:cs="Times New Roman"/>
          <w:sz w:val="24"/>
          <w:szCs w:val="24"/>
        </w:rPr>
        <w:t>молодежи</w:t>
      </w:r>
      <w:r>
        <w:rPr>
          <w:rFonts w:ascii="Times New Roman" w:hAnsi="Times New Roman" w:cs="Times New Roman"/>
          <w:sz w:val="24"/>
          <w:szCs w:val="24"/>
        </w:rPr>
        <w:t>»</w:t>
      </w:r>
      <w:r w:rsidRPr="003E2D5D">
        <w:rPr>
          <w:rFonts w:ascii="Times New Roman" w:hAnsi="Times New Roman" w:cs="Times New Roman"/>
          <w:sz w:val="24"/>
          <w:szCs w:val="24"/>
        </w:rPr>
        <w:t xml:space="preserve"> </w:t>
      </w:r>
      <w:r>
        <w:rPr>
          <w:rFonts w:ascii="Times New Roman" w:hAnsi="Times New Roman" w:cs="Times New Roman"/>
          <w:sz w:val="24"/>
          <w:szCs w:val="24"/>
        </w:rPr>
        <w:t xml:space="preserve">среди </w:t>
      </w:r>
      <w:r w:rsidRPr="003E2D5D">
        <w:rPr>
          <w:rFonts w:ascii="Times New Roman" w:hAnsi="Times New Roman" w:cs="Times New Roman"/>
          <w:sz w:val="24"/>
          <w:szCs w:val="24"/>
        </w:rPr>
        <w:t>депутат</w:t>
      </w:r>
      <w:r>
        <w:rPr>
          <w:rFonts w:ascii="Times New Roman" w:hAnsi="Times New Roman" w:cs="Times New Roman"/>
          <w:sz w:val="24"/>
          <w:szCs w:val="24"/>
        </w:rPr>
        <w:t>ов</w:t>
      </w:r>
      <w:r w:rsidRPr="003E2D5D">
        <w:rPr>
          <w:rFonts w:ascii="Times New Roman" w:hAnsi="Times New Roman" w:cs="Times New Roman"/>
          <w:sz w:val="24"/>
          <w:szCs w:val="24"/>
        </w:rPr>
        <w:t>.</w:t>
      </w:r>
      <w:proofErr w:type="gramEnd"/>
      <w:r w:rsidRPr="003E2D5D">
        <w:rPr>
          <w:rFonts w:ascii="Times New Roman" w:hAnsi="Times New Roman" w:cs="Times New Roman"/>
          <w:sz w:val="24"/>
          <w:szCs w:val="24"/>
        </w:rPr>
        <w:t xml:space="preserve"> С 2014 по 2017 год данные о возрасте парламентариев обновлялись с помощью ежегодного опроса. С 2018 года, он обновляется после каждых выборов.</w:t>
      </w:r>
    </w:p>
    <w:p w:rsidR="003E2D5D" w:rsidRDefault="003E2D5D" w:rsidP="003E2D5D">
      <w:pPr>
        <w:pStyle w:val="a6"/>
        <w:numPr>
          <w:ilvl w:val="0"/>
          <w:numId w:val="20"/>
        </w:numPr>
        <w:spacing w:after="0"/>
        <w:jc w:val="both"/>
        <w:rPr>
          <w:rFonts w:ascii="Times New Roman" w:hAnsi="Times New Roman" w:cs="Times New Roman"/>
          <w:sz w:val="24"/>
          <w:szCs w:val="24"/>
        </w:rPr>
      </w:pPr>
      <w:r w:rsidRPr="003E2D5D">
        <w:rPr>
          <w:rFonts w:ascii="Times New Roman" w:hAnsi="Times New Roman" w:cs="Times New Roman"/>
          <w:i/>
          <w:sz w:val="24"/>
          <w:szCs w:val="24"/>
        </w:rPr>
        <w:t>Спикеры:</w:t>
      </w:r>
      <w:r w:rsidRPr="003E2D5D">
        <w:rPr>
          <w:rFonts w:ascii="Times New Roman" w:hAnsi="Times New Roman" w:cs="Times New Roman"/>
          <w:sz w:val="24"/>
          <w:szCs w:val="24"/>
        </w:rPr>
        <w:t xml:space="preserve"> пол и возраст спикеров доступны на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w:t>
      </w:r>
      <w:r w:rsidRPr="003E2D5D">
        <w:rPr>
          <w:rFonts w:ascii="Times New Roman" w:hAnsi="Times New Roman" w:cs="Times New Roman"/>
          <w:sz w:val="24"/>
          <w:szCs w:val="24"/>
        </w:rPr>
        <w:t xml:space="preserve"> для всех парламентских палат в 193 странах. Эти данные обновляются ежедневно при каждом изменении.</w:t>
      </w:r>
    </w:p>
    <w:p w:rsidR="003E2D5D" w:rsidRDefault="003E2D5D" w:rsidP="003E2D5D">
      <w:pPr>
        <w:pStyle w:val="a6"/>
        <w:numPr>
          <w:ilvl w:val="0"/>
          <w:numId w:val="20"/>
        </w:numPr>
        <w:spacing w:after="0"/>
        <w:jc w:val="both"/>
        <w:rPr>
          <w:rFonts w:ascii="Times New Roman" w:hAnsi="Times New Roman" w:cs="Times New Roman"/>
          <w:sz w:val="24"/>
          <w:szCs w:val="24"/>
        </w:rPr>
      </w:pPr>
      <w:r w:rsidRPr="003E2D5D">
        <w:rPr>
          <w:rFonts w:ascii="Times New Roman" w:hAnsi="Times New Roman" w:cs="Times New Roman"/>
          <w:i/>
          <w:sz w:val="24"/>
          <w:szCs w:val="24"/>
        </w:rPr>
        <w:t>Председатели постоянных комитетов</w:t>
      </w:r>
      <w:r w:rsidRPr="003E2D5D">
        <w:rPr>
          <w:rFonts w:ascii="Times New Roman" w:hAnsi="Times New Roman" w:cs="Times New Roman"/>
          <w:sz w:val="24"/>
          <w:szCs w:val="24"/>
        </w:rPr>
        <w:t xml:space="preserve">: пол и возраст председателей комитетов по правам человека и гендерному равенству указаны на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w:t>
      </w:r>
      <w:r w:rsidRPr="003E2D5D">
        <w:rPr>
          <w:rFonts w:ascii="Times New Roman" w:hAnsi="Times New Roman" w:cs="Times New Roman"/>
          <w:sz w:val="24"/>
          <w:szCs w:val="24"/>
        </w:rPr>
        <w:t xml:space="preserve">. Эти данные обновляются после каждых выборов. Кроме того, предыдущие исследования позволили получить данные о поле председателей комитетов в 89 парламентских палатах в разбивке по сферам компетенции (см. МПС, </w:t>
      </w:r>
      <w:r w:rsidRPr="00572966">
        <w:rPr>
          <w:rFonts w:ascii="Calibri" w:eastAsia="Times New Roman" w:hAnsi="Calibri" w:cs="Calibri"/>
          <w:sz w:val="21"/>
          <w:szCs w:val="21"/>
          <w:lang w:val="en-US" w:eastAsia="en-GB"/>
        </w:rPr>
        <w:t>Gender-sensitive parliaments</w:t>
      </w:r>
      <w:r w:rsidRPr="003E2D5D">
        <w:rPr>
          <w:rFonts w:ascii="Times New Roman" w:hAnsi="Times New Roman" w:cs="Times New Roman"/>
          <w:sz w:val="24"/>
          <w:szCs w:val="24"/>
        </w:rPr>
        <w:t>, 2011 год).</w:t>
      </w:r>
    </w:p>
    <w:p w:rsidR="003E2D5D" w:rsidRDefault="003E2D5D" w:rsidP="003E2D5D">
      <w:pPr>
        <w:pStyle w:val="a6"/>
        <w:numPr>
          <w:ilvl w:val="0"/>
          <w:numId w:val="20"/>
        </w:numPr>
        <w:spacing w:after="0"/>
        <w:jc w:val="both"/>
        <w:rPr>
          <w:rFonts w:ascii="Times New Roman" w:hAnsi="Times New Roman" w:cs="Times New Roman"/>
          <w:sz w:val="24"/>
          <w:szCs w:val="24"/>
        </w:rPr>
      </w:pPr>
      <w:r w:rsidRPr="003E2D5D">
        <w:rPr>
          <w:rFonts w:ascii="Times New Roman" w:hAnsi="Times New Roman" w:cs="Times New Roman"/>
          <w:sz w:val="24"/>
          <w:szCs w:val="24"/>
        </w:rPr>
        <w:t xml:space="preserve">Кроме того,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 xml:space="preserve">» </w:t>
      </w:r>
      <w:r w:rsidRPr="003E2D5D">
        <w:rPr>
          <w:rFonts w:ascii="Times New Roman" w:hAnsi="Times New Roman" w:cs="Times New Roman"/>
          <w:sz w:val="24"/>
          <w:szCs w:val="24"/>
        </w:rPr>
        <w:t>пред</w:t>
      </w:r>
      <w:r>
        <w:rPr>
          <w:rFonts w:ascii="Times New Roman" w:hAnsi="Times New Roman" w:cs="Times New Roman"/>
          <w:sz w:val="24"/>
          <w:szCs w:val="24"/>
        </w:rPr>
        <w:t xml:space="preserve">оставляет </w:t>
      </w:r>
      <w:r w:rsidRPr="003E2D5D">
        <w:rPr>
          <w:rFonts w:ascii="Times New Roman" w:hAnsi="Times New Roman" w:cs="Times New Roman"/>
          <w:sz w:val="24"/>
          <w:szCs w:val="24"/>
        </w:rPr>
        <w:t>информаци</w:t>
      </w:r>
      <w:r>
        <w:rPr>
          <w:rFonts w:ascii="Times New Roman" w:hAnsi="Times New Roman" w:cs="Times New Roman"/>
          <w:sz w:val="24"/>
          <w:szCs w:val="24"/>
        </w:rPr>
        <w:t>ю</w:t>
      </w:r>
      <w:r w:rsidRPr="003E2D5D">
        <w:rPr>
          <w:rFonts w:ascii="Times New Roman" w:hAnsi="Times New Roman" w:cs="Times New Roman"/>
          <w:sz w:val="24"/>
          <w:szCs w:val="24"/>
        </w:rPr>
        <w:t xml:space="preserve"> о </w:t>
      </w:r>
      <w:r>
        <w:rPr>
          <w:rFonts w:ascii="Times New Roman" w:hAnsi="Times New Roman" w:cs="Times New Roman"/>
          <w:sz w:val="24"/>
          <w:szCs w:val="24"/>
        </w:rPr>
        <w:t>возрасте, с которого можно быть избранным,</w:t>
      </w:r>
      <w:r w:rsidRPr="003E2D5D">
        <w:rPr>
          <w:rFonts w:ascii="Times New Roman" w:hAnsi="Times New Roman" w:cs="Times New Roman"/>
          <w:sz w:val="24"/>
          <w:szCs w:val="24"/>
        </w:rPr>
        <w:t xml:space="preserve"> в 190 странах (т. е. </w:t>
      </w:r>
      <w:r>
        <w:rPr>
          <w:rFonts w:ascii="Times New Roman" w:hAnsi="Times New Roman" w:cs="Times New Roman"/>
          <w:sz w:val="24"/>
          <w:szCs w:val="24"/>
        </w:rPr>
        <w:t>«</w:t>
      </w:r>
      <w:r w:rsidRPr="003E2D5D">
        <w:rPr>
          <w:rFonts w:ascii="Times New Roman" w:hAnsi="Times New Roman" w:cs="Times New Roman"/>
          <w:sz w:val="24"/>
          <w:szCs w:val="24"/>
        </w:rPr>
        <w:t xml:space="preserve">возраст </w:t>
      </w:r>
      <w:r>
        <w:rPr>
          <w:rFonts w:ascii="Times New Roman" w:hAnsi="Times New Roman" w:cs="Times New Roman"/>
          <w:sz w:val="24"/>
          <w:szCs w:val="24"/>
        </w:rPr>
        <w:t xml:space="preserve">возможного избрания» </w:t>
      </w:r>
      <w:r w:rsidRPr="003E2D5D">
        <w:rPr>
          <w:rFonts w:ascii="Times New Roman" w:hAnsi="Times New Roman" w:cs="Times New Roman"/>
          <w:sz w:val="24"/>
          <w:szCs w:val="24"/>
        </w:rPr>
        <w:t>будет предельным возрастом, выше которо</w:t>
      </w:r>
      <w:r>
        <w:rPr>
          <w:rFonts w:ascii="Times New Roman" w:hAnsi="Times New Roman" w:cs="Times New Roman"/>
          <w:sz w:val="24"/>
          <w:szCs w:val="24"/>
        </w:rPr>
        <w:t>го</w:t>
      </w:r>
      <w:r w:rsidRPr="003E2D5D">
        <w:rPr>
          <w:rFonts w:ascii="Times New Roman" w:hAnsi="Times New Roman" w:cs="Times New Roman"/>
          <w:sz w:val="24"/>
          <w:szCs w:val="24"/>
        </w:rPr>
        <w:t xml:space="preserve"> демографический профиль населения будут сравнивать с депутатами в парламенте). Это необходимо для определения национального населения, которое будет использоваться </w:t>
      </w:r>
      <w:r>
        <w:rPr>
          <w:rFonts w:ascii="Times New Roman" w:hAnsi="Times New Roman" w:cs="Times New Roman"/>
          <w:sz w:val="24"/>
          <w:szCs w:val="24"/>
        </w:rPr>
        <w:t>для сравнения</w:t>
      </w:r>
      <w:r w:rsidRPr="003E2D5D">
        <w:rPr>
          <w:rFonts w:ascii="Times New Roman" w:hAnsi="Times New Roman" w:cs="Times New Roman"/>
          <w:sz w:val="24"/>
          <w:szCs w:val="24"/>
        </w:rPr>
        <w:t xml:space="preserve"> доли </w:t>
      </w:r>
      <w:r w:rsidRPr="003E2D5D">
        <w:rPr>
          <w:rFonts w:ascii="Times New Roman" w:hAnsi="Times New Roman" w:cs="Times New Roman"/>
          <w:sz w:val="24"/>
          <w:szCs w:val="24"/>
        </w:rPr>
        <w:lastRenderedPageBreak/>
        <w:t>"молодых" депутатов в парламенте (см. соотношение 1). Эти данные обновляются при каждом изменении.</w:t>
      </w:r>
    </w:p>
    <w:p w:rsidR="003E2D5D" w:rsidRDefault="003E2D5D" w:rsidP="00A6563E">
      <w:pPr>
        <w:pStyle w:val="a6"/>
        <w:numPr>
          <w:ilvl w:val="0"/>
          <w:numId w:val="20"/>
        </w:numPr>
        <w:spacing w:after="0"/>
        <w:jc w:val="both"/>
        <w:rPr>
          <w:rFonts w:ascii="Times New Roman" w:hAnsi="Times New Roman" w:cs="Times New Roman"/>
          <w:sz w:val="24"/>
          <w:szCs w:val="24"/>
        </w:rPr>
      </w:pPr>
      <w:r w:rsidRPr="00A6563E">
        <w:rPr>
          <w:rFonts w:ascii="Times New Roman" w:hAnsi="Times New Roman" w:cs="Times New Roman"/>
          <w:i/>
          <w:sz w:val="24"/>
          <w:szCs w:val="24"/>
        </w:rPr>
        <w:t>Национальн</w:t>
      </w:r>
      <w:r w:rsidR="00A6563E" w:rsidRPr="00A6563E">
        <w:rPr>
          <w:rFonts w:ascii="Times New Roman" w:hAnsi="Times New Roman" w:cs="Times New Roman"/>
          <w:i/>
          <w:sz w:val="24"/>
          <w:szCs w:val="24"/>
        </w:rPr>
        <w:t>ая</w:t>
      </w:r>
      <w:r w:rsidRPr="00A6563E">
        <w:rPr>
          <w:rFonts w:ascii="Times New Roman" w:hAnsi="Times New Roman" w:cs="Times New Roman"/>
          <w:i/>
          <w:sz w:val="24"/>
          <w:szCs w:val="24"/>
        </w:rPr>
        <w:t xml:space="preserve"> демографическ</w:t>
      </w:r>
      <w:r w:rsidR="00A6563E" w:rsidRPr="00A6563E">
        <w:rPr>
          <w:rFonts w:ascii="Times New Roman" w:hAnsi="Times New Roman" w:cs="Times New Roman"/>
          <w:i/>
          <w:sz w:val="24"/>
          <w:szCs w:val="24"/>
        </w:rPr>
        <w:t>ая</w:t>
      </w:r>
      <w:r w:rsidRPr="00A6563E">
        <w:rPr>
          <w:rFonts w:ascii="Times New Roman" w:hAnsi="Times New Roman" w:cs="Times New Roman"/>
          <w:i/>
          <w:sz w:val="24"/>
          <w:szCs w:val="24"/>
        </w:rPr>
        <w:t xml:space="preserve"> статистик</w:t>
      </w:r>
      <w:r w:rsidR="00A6563E" w:rsidRPr="00A6563E">
        <w:rPr>
          <w:rFonts w:ascii="Times New Roman" w:hAnsi="Times New Roman" w:cs="Times New Roman"/>
          <w:i/>
          <w:sz w:val="24"/>
          <w:szCs w:val="24"/>
        </w:rPr>
        <w:t>а</w:t>
      </w:r>
      <w:r w:rsidRPr="00A6563E">
        <w:rPr>
          <w:rFonts w:ascii="Times New Roman" w:hAnsi="Times New Roman" w:cs="Times New Roman"/>
          <w:i/>
          <w:sz w:val="24"/>
          <w:szCs w:val="24"/>
        </w:rPr>
        <w:t>:</w:t>
      </w:r>
      <w:r w:rsidRPr="003E2D5D">
        <w:rPr>
          <w:rFonts w:ascii="Times New Roman" w:hAnsi="Times New Roman" w:cs="Times New Roman"/>
          <w:sz w:val="24"/>
          <w:szCs w:val="24"/>
        </w:rPr>
        <w:t xml:space="preserve"> </w:t>
      </w:r>
      <w:r w:rsidR="00A6563E" w:rsidRPr="003E2D5D">
        <w:rPr>
          <w:rFonts w:ascii="Times New Roman" w:hAnsi="Times New Roman" w:cs="Times New Roman"/>
          <w:sz w:val="24"/>
          <w:szCs w:val="24"/>
        </w:rPr>
        <w:t xml:space="preserve">статистические данные </w:t>
      </w:r>
      <w:r w:rsidRPr="003E2D5D">
        <w:rPr>
          <w:rFonts w:ascii="Times New Roman" w:hAnsi="Times New Roman" w:cs="Times New Roman"/>
          <w:sz w:val="24"/>
          <w:szCs w:val="24"/>
        </w:rPr>
        <w:t xml:space="preserve">численности населения необходимы для расчета знаменателя коэффициента 1 (см. метод расчета), а именно для расчета </w:t>
      </w:r>
      <w:r w:rsidR="00A6563E">
        <w:rPr>
          <w:rFonts w:ascii="Times New Roman" w:hAnsi="Times New Roman" w:cs="Times New Roman"/>
          <w:sz w:val="24"/>
          <w:szCs w:val="24"/>
        </w:rPr>
        <w:t>«размера н</w:t>
      </w:r>
      <w:r w:rsidRPr="003E2D5D">
        <w:rPr>
          <w:rFonts w:ascii="Times New Roman" w:hAnsi="Times New Roman" w:cs="Times New Roman"/>
          <w:sz w:val="24"/>
          <w:szCs w:val="24"/>
        </w:rPr>
        <w:t>ационального населения</w:t>
      </w:r>
      <w:r w:rsidR="00A6563E">
        <w:rPr>
          <w:rFonts w:ascii="Times New Roman" w:hAnsi="Times New Roman" w:cs="Times New Roman"/>
          <w:sz w:val="24"/>
          <w:szCs w:val="24"/>
        </w:rPr>
        <w:t xml:space="preserve"> в возрасте</w:t>
      </w:r>
      <w:r w:rsidRPr="003E2D5D">
        <w:rPr>
          <w:rFonts w:ascii="Times New Roman" w:hAnsi="Times New Roman" w:cs="Times New Roman"/>
          <w:sz w:val="24"/>
          <w:szCs w:val="24"/>
        </w:rPr>
        <w:t xml:space="preserve"> &lt; или = 45</w:t>
      </w:r>
      <w:r w:rsidR="00A6563E">
        <w:rPr>
          <w:rFonts w:ascii="Times New Roman" w:hAnsi="Times New Roman" w:cs="Times New Roman"/>
          <w:sz w:val="24"/>
          <w:szCs w:val="24"/>
        </w:rPr>
        <w:t xml:space="preserve"> годам»</w:t>
      </w:r>
      <w:r w:rsidRPr="003E2D5D">
        <w:rPr>
          <w:rFonts w:ascii="Times New Roman" w:hAnsi="Times New Roman" w:cs="Times New Roman"/>
          <w:sz w:val="24"/>
          <w:szCs w:val="24"/>
        </w:rPr>
        <w:t xml:space="preserve"> и </w:t>
      </w:r>
      <w:r w:rsidR="00A6563E">
        <w:rPr>
          <w:rFonts w:ascii="Times New Roman" w:hAnsi="Times New Roman" w:cs="Times New Roman"/>
          <w:sz w:val="24"/>
          <w:szCs w:val="24"/>
        </w:rPr>
        <w:t>«</w:t>
      </w:r>
      <w:r w:rsidRPr="003E2D5D">
        <w:rPr>
          <w:rFonts w:ascii="Times New Roman" w:hAnsi="Times New Roman" w:cs="Times New Roman"/>
          <w:sz w:val="24"/>
          <w:szCs w:val="24"/>
        </w:rPr>
        <w:t>размер национального населения &lt; возраст</w:t>
      </w:r>
      <w:r w:rsidR="00A6563E">
        <w:rPr>
          <w:rFonts w:ascii="Times New Roman" w:hAnsi="Times New Roman" w:cs="Times New Roman"/>
          <w:sz w:val="24"/>
          <w:szCs w:val="24"/>
        </w:rPr>
        <w:t>а возможного избрания»</w:t>
      </w:r>
      <w:r w:rsidRPr="003E2D5D">
        <w:rPr>
          <w:rFonts w:ascii="Times New Roman" w:hAnsi="Times New Roman" w:cs="Times New Roman"/>
          <w:sz w:val="24"/>
          <w:szCs w:val="24"/>
        </w:rPr>
        <w:t xml:space="preserve">, на текущий год, и для обоих полов вместе взятых. </w:t>
      </w:r>
      <w:proofErr w:type="gramStart"/>
      <w:r w:rsidRPr="003E2D5D">
        <w:rPr>
          <w:rFonts w:ascii="Times New Roman" w:hAnsi="Times New Roman" w:cs="Times New Roman"/>
          <w:sz w:val="24"/>
          <w:szCs w:val="24"/>
        </w:rPr>
        <w:t xml:space="preserve">База данных </w:t>
      </w:r>
      <w:proofErr w:type="spellStart"/>
      <w:r w:rsidRPr="003E2D5D">
        <w:rPr>
          <w:rFonts w:ascii="Times New Roman" w:hAnsi="Times New Roman" w:cs="Times New Roman"/>
          <w:sz w:val="24"/>
          <w:szCs w:val="24"/>
        </w:rPr>
        <w:t>World</w:t>
      </w:r>
      <w:proofErr w:type="spellEnd"/>
      <w:r w:rsidRPr="003E2D5D">
        <w:rPr>
          <w:rFonts w:ascii="Times New Roman" w:hAnsi="Times New Roman" w:cs="Times New Roman"/>
          <w:sz w:val="24"/>
          <w:szCs w:val="24"/>
        </w:rPr>
        <w:t xml:space="preserve"> </w:t>
      </w:r>
      <w:proofErr w:type="spellStart"/>
      <w:r w:rsidRPr="003E2D5D">
        <w:rPr>
          <w:rFonts w:ascii="Times New Roman" w:hAnsi="Times New Roman" w:cs="Times New Roman"/>
          <w:sz w:val="24"/>
          <w:szCs w:val="24"/>
        </w:rPr>
        <w:t>Population</w:t>
      </w:r>
      <w:proofErr w:type="spellEnd"/>
      <w:r w:rsidRPr="003E2D5D">
        <w:rPr>
          <w:rFonts w:ascii="Times New Roman" w:hAnsi="Times New Roman" w:cs="Times New Roman"/>
          <w:sz w:val="24"/>
          <w:szCs w:val="24"/>
        </w:rPr>
        <w:t xml:space="preserve"> </w:t>
      </w:r>
      <w:proofErr w:type="spellStart"/>
      <w:r w:rsidRPr="003E2D5D">
        <w:rPr>
          <w:rFonts w:ascii="Times New Roman" w:hAnsi="Times New Roman" w:cs="Times New Roman"/>
          <w:sz w:val="24"/>
          <w:szCs w:val="24"/>
        </w:rPr>
        <w:t>Prospects</w:t>
      </w:r>
      <w:proofErr w:type="spellEnd"/>
      <w:r w:rsidRPr="003E2D5D">
        <w:rPr>
          <w:rFonts w:ascii="Times New Roman" w:hAnsi="Times New Roman" w:cs="Times New Roman"/>
          <w:sz w:val="24"/>
          <w:szCs w:val="24"/>
        </w:rPr>
        <w:t xml:space="preserve"> 2017</w:t>
      </w:r>
      <w:r w:rsidR="00A6563E">
        <w:rPr>
          <w:rFonts w:ascii="Times New Roman" w:hAnsi="Times New Roman" w:cs="Times New Roman"/>
          <w:sz w:val="24"/>
          <w:szCs w:val="24"/>
        </w:rPr>
        <w:t xml:space="preserve"> </w:t>
      </w:r>
      <w:r w:rsidRPr="003E2D5D">
        <w:rPr>
          <w:rFonts w:ascii="Times New Roman" w:hAnsi="Times New Roman" w:cs="Times New Roman"/>
          <w:sz w:val="24"/>
          <w:szCs w:val="24"/>
        </w:rPr>
        <w:t>-</w:t>
      </w:r>
      <w:r w:rsidR="00A6563E">
        <w:rPr>
          <w:rFonts w:ascii="Times New Roman" w:hAnsi="Times New Roman" w:cs="Times New Roman"/>
          <w:sz w:val="24"/>
          <w:szCs w:val="24"/>
        </w:rPr>
        <w:t xml:space="preserve"> </w:t>
      </w:r>
      <w:r w:rsidRPr="003E2D5D">
        <w:rPr>
          <w:rFonts w:ascii="Times New Roman" w:hAnsi="Times New Roman" w:cs="Times New Roman"/>
          <w:sz w:val="24"/>
          <w:szCs w:val="24"/>
        </w:rPr>
        <w:t>это самые последние официальные демографические оценки и прогнозы</w:t>
      </w:r>
      <w:r w:rsidR="00A6563E">
        <w:rPr>
          <w:rFonts w:ascii="Times New Roman" w:hAnsi="Times New Roman" w:cs="Times New Roman"/>
          <w:sz w:val="24"/>
          <w:szCs w:val="24"/>
        </w:rPr>
        <w:t xml:space="preserve"> Организации Объединенных Наций</w:t>
      </w:r>
      <w:r w:rsidR="00A6563E">
        <w:rPr>
          <w:rStyle w:val="a5"/>
          <w:rFonts w:ascii="Times New Roman" w:hAnsi="Times New Roman" w:cs="Times New Roman"/>
          <w:sz w:val="24"/>
          <w:szCs w:val="24"/>
        </w:rPr>
        <w:footnoteReference w:id="20"/>
      </w:r>
      <w:r w:rsidRPr="003E2D5D">
        <w:rPr>
          <w:rFonts w:ascii="Times New Roman" w:hAnsi="Times New Roman" w:cs="Times New Roman"/>
          <w:sz w:val="24"/>
          <w:szCs w:val="24"/>
        </w:rPr>
        <w:t>. В нем представлены демографические оценки по 233 странам и районам</w:t>
      </w:r>
      <w:r w:rsidR="00A6563E">
        <w:rPr>
          <w:rStyle w:val="a5"/>
          <w:rFonts w:ascii="Times New Roman" w:hAnsi="Times New Roman" w:cs="Times New Roman"/>
          <w:sz w:val="24"/>
          <w:szCs w:val="24"/>
        </w:rPr>
        <w:footnoteReference w:id="21"/>
      </w:r>
      <w:r w:rsidRPr="003E2D5D">
        <w:rPr>
          <w:rFonts w:ascii="Times New Roman" w:hAnsi="Times New Roman" w:cs="Times New Roman"/>
          <w:sz w:val="24"/>
          <w:szCs w:val="24"/>
        </w:rPr>
        <w:t xml:space="preserve">.  </w:t>
      </w:r>
      <w:r w:rsidR="00A6563E" w:rsidRPr="00A6563E">
        <w:rPr>
          <w:rFonts w:ascii="Times New Roman" w:hAnsi="Times New Roman" w:cs="Times New Roman"/>
          <w:sz w:val="24"/>
          <w:szCs w:val="24"/>
        </w:rPr>
        <w:t xml:space="preserve">Оценки доступны в ежегодно интерполированной серии, градуированной в разовые возрастные распределения </w:t>
      </w:r>
      <w:r w:rsidRPr="003E2D5D">
        <w:rPr>
          <w:rFonts w:ascii="Times New Roman" w:hAnsi="Times New Roman" w:cs="Times New Roman"/>
          <w:sz w:val="24"/>
          <w:szCs w:val="24"/>
        </w:rPr>
        <w:t>(0, 1, 2, ..., 99, 100), для обоих полов, по состоянию на 1 июля указанного года.</w:t>
      </w:r>
      <w:proofErr w:type="gramEnd"/>
    </w:p>
    <w:p w:rsidR="00A6563E" w:rsidRDefault="00A6563E" w:rsidP="00A6563E">
      <w:pPr>
        <w:spacing w:after="0"/>
        <w:jc w:val="both"/>
        <w:rPr>
          <w:rFonts w:ascii="Times New Roman" w:hAnsi="Times New Roman" w:cs="Times New Roman"/>
          <w:sz w:val="24"/>
          <w:szCs w:val="24"/>
          <w:u w:val="single"/>
        </w:rPr>
      </w:pPr>
      <w:r w:rsidRPr="00A6563E">
        <w:rPr>
          <w:rFonts w:ascii="Times New Roman" w:hAnsi="Times New Roman" w:cs="Times New Roman"/>
          <w:sz w:val="24"/>
          <w:szCs w:val="24"/>
          <w:u w:val="single"/>
        </w:rPr>
        <w:t>Данные об избирательных и конституционных мерах по обеспечению представительства инвалидов и групп населения в парламенте:</w:t>
      </w:r>
    </w:p>
    <w:p w:rsidR="00A6563E" w:rsidRDefault="00A6563E" w:rsidP="00A6563E">
      <w:pPr>
        <w:spacing w:after="0"/>
        <w:jc w:val="both"/>
        <w:rPr>
          <w:rFonts w:ascii="Times New Roman" w:hAnsi="Times New Roman" w:cs="Times New Roman"/>
          <w:sz w:val="24"/>
          <w:szCs w:val="24"/>
          <w:u w:val="single"/>
        </w:rPr>
      </w:pPr>
    </w:p>
    <w:p w:rsidR="00A6563E" w:rsidRDefault="00A6563E" w:rsidP="00A6563E">
      <w:pPr>
        <w:spacing w:after="0"/>
        <w:jc w:val="both"/>
        <w:rPr>
          <w:rFonts w:ascii="Times New Roman" w:hAnsi="Times New Roman" w:cs="Times New Roman"/>
          <w:sz w:val="24"/>
          <w:szCs w:val="24"/>
        </w:rPr>
      </w:pPr>
      <w:r w:rsidRPr="00A6563E">
        <w:rPr>
          <w:rFonts w:ascii="Times New Roman" w:hAnsi="Times New Roman" w:cs="Times New Roman"/>
          <w:sz w:val="24"/>
          <w:szCs w:val="24"/>
        </w:rPr>
        <w:t>Раздел «Зарезервированные места и квоты»</w:t>
      </w:r>
      <w:r>
        <w:rPr>
          <w:rFonts w:ascii="Times New Roman" w:hAnsi="Times New Roman" w:cs="Times New Roman"/>
          <w:sz w:val="24"/>
          <w:szCs w:val="24"/>
        </w:rPr>
        <w:t xml:space="preserve"> на</w:t>
      </w:r>
      <w:r w:rsidRPr="00A6563E">
        <w:rPr>
          <w:rFonts w:ascii="Times New Roman" w:hAnsi="Times New Roman" w:cs="Times New Roman"/>
          <w:sz w:val="24"/>
          <w:szCs w:val="24"/>
        </w:rPr>
        <w:t xml:space="preserve"> </w:t>
      </w:r>
      <w:r w:rsidR="00010302">
        <w:rPr>
          <w:rFonts w:ascii="Times New Roman" w:hAnsi="Times New Roman" w:cs="Times New Roman"/>
          <w:sz w:val="24"/>
          <w:szCs w:val="24"/>
        </w:rPr>
        <w:t>«</w:t>
      </w:r>
      <w:proofErr w:type="spellStart"/>
      <w:r w:rsidR="00010302" w:rsidRPr="00A6734D">
        <w:rPr>
          <w:rFonts w:ascii="Times New Roman" w:hAnsi="Times New Roman" w:cs="Times New Roman"/>
          <w:sz w:val="24"/>
          <w:szCs w:val="24"/>
        </w:rPr>
        <w:t>New</w:t>
      </w:r>
      <w:proofErr w:type="spellEnd"/>
      <w:r w:rsidR="00010302" w:rsidRPr="00A6734D">
        <w:rPr>
          <w:rFonts w:ascii="Times New Roman" w:hAnsi="Times New Roman" w:cs="Times New Roman"/>
          <w:sz w:val="24"/>
          <w:szCs w:val="24"/>
        </w:rPr>
        <w:t xml:space="preserve"> </w:t>
      </w:r>
      <w:proofErr w:type="spellStart"/>
      <w:r w:rsidR="00010302" w:rsidRPr="00A6734D">
        <w:rPr>
          <w:rFonts w:ascii="Times New Roman" w:hAnsi="Times New Roman" w:cs="Times New Roman"/>
          <w:sz w:val="24"/>
          <w:szCs w:val="24"/>
        </w:rPr>
        <w:t>Parline</w:t>
      </w:r>
      <w:proofErr w:type="spellEnd"/>
      <w:r w:rsidR="00010302">
        <w:rPr>
          <w:rFonts w:ascii="Times New Roman" w:hAnsi="Times New Roman" w:cs="Times New Roman"/>
          <w:sz w:val="24"/>
          <w:szCs w:val="24"/>
        </w:rPr>
        <w:t xml:space="preserve">» </w:t>
      </w:r>
      <w:r w:rsidRPr="00A6563E">
        <w:rPr>
          <w:rFonts w:ascii="Times New Roman" w:hAnsi="Times New Roman" w:cs="Times New Roman"/>
          <w:sz w:val="24"/>
          <w:szCs w:val="24"/>
        </w:rPr>
        <w:t>содержит подробную информацию о выборах и конституционных мерах в каждом парламенте в отношении женщин, молодежи, коренных народов, меньшинств, инвалидов и других групп. Эти данные обновляются каждый раз, когда происходит изменение.</w:t>
      </w:r>
    </w:p>
    <w:p w:rsidR="00E345B3" w:rsidRPr="00572966" w:rsidRDefault="00E345B3" w:rsidP="00E345B3">
      <w:pPr>
        <w:keepNext/>
        <w:keepLines/>
        <w:shd w:val="clear" w:color="auto" w:fill="FFFFFF"/>
        <w:rPr>
          <w:rFonts w:ascii="Calibri" w:hAnsi="Calibri" w:cs="Calibri"/>
          <w:sz w:val="21"/>
          <w:szCs w:val="21"/>
          <w:lang w:eastAsia="en-GB"/>
        </w:rPr>
      </w:pPr>
    </w:p>
    <w:p w:rsidR="00E345B3" w:rsidRPr="007468CA" w:rsidRDefault="007468CA" w:rsidP="00E345B3">
      <w:pPr>
        <w:shd w:val="clear" w:color="auto" w:fill="FFFFFF"/>
        <w:rPr>
          <w:rFonts w:ascii="Times New Roman" w:hAnsi="Times New Roman" w:cs="Times New Roman"/>
          <w:b/>
          <w:bCs/>
          <w:sz w:val="24"/>
          <w:szCs w:val="24"/>
          <w:lang w:eastAsia="en-GB"/>
        </w:rPr>
      </w:pPr>
      <w:r w:rsidRPr="007468CA">
        <w:rPr>
          <w:rFonts w:ascii="Times New Roman" w:hAnsi="Times New Roman" w:cs="Times New Roman"/>
          <w:b/>
          <w:bCs/>
          <w:sz w:val="24"/>
          <w:szCs w:val="24"/>
          <w:lang w:eastAsia="en-GB"/>
        </w:rPr>
        <w:t>Календарь</w:t>
      </w:r>
    </w:p>
    <w:p w:rsidR="007468CA" w:rsidRDefault="007468CA" w:rsidP="007468CA">
      <w:pPr>
        <w:spacing w:after="0"/>
        <w:jc w:val="both"/>
        <w:rPr>
          <w:rFonts w:ascii="Times New Roman" w:hAnsi="Times New Roman" w:cs="Times New Roman"/>
          <w:sz w:val="24"/>
          <w:szCs w:val="24"/>
        </w:rPr>
      </w:pPr>
      <w:r w:rsidRPr="007468CA">
        <w:rPr>
          <w:rFonts w:ascii="Times New Roman" w:hAnsi="Times New Roman" w:cs="Times New Roman"/>
          <w:sz w:val="24"/>
          <w:szCs w:val="24"/>
        </w:rPr>
        <w:t>Сбор данных:</w:t>
      </w:r>
    </w:p>
    <w:p w:rsidR="00E345B3" w:rsidRDefault="00E345B3" w:rsidP="00A6563E">
      <w:pPr>
        <w:spacing w:after="0"/>
        <w:jc w:val="both"/>
        <w:rPr>
          <w:rFonts w:ascii="Times New Roman" w:hAnsi="Times New Roman" w:cs="Times New Roman"/>
          <w:sz w:val="24"/>
          <w:szCs w:val="24"/>
        </w:rPr>
      </w:pPr>
      <w:r w:rsidRPr="00E345B3">
        <w:rPr>
          <w:rFonts w:ascii="Times New Roman" w:hAnsi="Times New Roman" w:cs="Times New Roman"/>
          <w:sz w:val="24"/>
          <w:szCs w:val="24"/>
        </w:rPr>
        <w:t xml:space="preserve">Данные должны </w:t>
      </w:r>
      <w:proofErr w:type="gramStart"/>
      <w:r w:rsidRPr="00E345B3">
        <w:rPr>
          <w:rFonts w:ascii="Times New Roman" w:hAnsi="Times New Roman" w:cs="Times New Roman"/>
          <w:sz w:val="24"/>
          <w:szCs w:val="24"/>
        </w:rPr>
        <w:t>собираться</w:t>
      </w:r>
      <w:proofErr w:type="gramEnd"/>
      <w:r w:rsidRPr="00E345B3">
        <w:rPr>
          <w:rFonts w:ascii="Times New Roman" w:hAnsi="Times New Roman" w:cs="Times New Roman"/>
          <w:sz w:val="24"/>
          <w:szCs w:val="24"/>
        </w:rPr>
        <w:t xml:space="preserve"> по крайней мере раз в законодательные сроки (желательно в течение 6 месяцев после открытия нового парламента). По возможности данные следует обновлять ежегодно. Это обеспечит своевременный учет изменений в составе парламента и/или постоянных комитетов, которые могут произойти в результате избирательного цикла, досрочных выборов и дополнительных выборов, проводимых в отдельных </w:t>
      </w:r>
      <w:r w:rsidRPr="00E345B3">
        <w:rPr>
          <w:rFonts w:ascii="Times New Roman" w:hAnsi="Times New Roman" w:cs="Times New Roman"/>
          <w:sz w:val="24"/>
          <w:szCs w:val="24"/>
        </w:rPr>
        <w:lastRenderedPageBreak/>
        <w:t>избирательных округах для заполнения вакансий, возникших в результате смерти или отставки членов</w:t>
      </w:r>
      <w:r>
        <w:rPr>
          <w:rFonts w:ascii="Times New Roman" w:hAnsi="Times New Roman" w:cs="Times New Roman"/>
          <w:sz w:val="24"/>
          <w:szCs w:val="24"/>
        </w:rPr>
        <w:t>.</w:t>
      </w:r>
    </w:p>
    <w:p w:rsidR="00E345B3" w:rsidRDefault="00E345B3" w:rsidP="00A6563E">
      <w:pPr>
        <w:spacing w:after="0"/>
        <w:jc w:val="both"/>
        <w:rPr>
          <w:rFonts w:ascii="Times New Roman" w:hAnsi="Times New Roman" w:cs="Times New Roman"/>
          <w:sz w:val="24"/>
          <w:szCs w:val="24"/>
        </w:rPr>
      </w:pPr>
    </w:p>
    <w:p w:rsidR="00E345B3" w:rsidRPr="00E345B3" w:rsidRDefault="00E345B3" w:rsidP="00E345B3">
      <w:pPr>
        <w:pStyle w:val="a6"/>
        <w:numPr>
          <w:ilvl w:val="0"/>
          <w:numId w:val="22"/>
        </w:numPr>
        <w:spacing w:after="0"/>
        <w:jc w:val="both"/>
        <w:rPr>
          <w:rFonts w:ascii="Times New Roman" w:hAnsi="Times New Roman" w:cs="Times New Roman"/>
          <w:sz w:val="24"/>
          <w:szCs w:val="24"/>
        </w:rPr>
      </w:pPr>
      <w:r w:rsidRPr="00E345B3">
        <w:rPr>
          <w:rFonts w:ascii="Times New Roman" w:hAnsi="Times New Roman" w:cs="Times New Roman"/>
          <w:sz w:val="24"/>
          <w:szCs w:val="24"/>
        </w:rPr>
        <w:t>Пол и возраст членов: обновляется после каждых выборов</w:t>
      </w:r>
      <w:r>
        <w:rPr>
          <w:rFonts w:ascii="Times New Roman" w:hAnsi="Times New Roman" w:cs="Times New Roman"/>
          <w:sz w:val="24"/>
          <w:szCs w:val="24"/>
        </w:rPr>
        <w:t>;</w:t>
      </w:r>
    </w:p>
    <w:p w:rsidR="00E345B3" w:rsidRPr="00E345B3" w:rsidRDefault="00E345B3" w:rsidP="00E345B3">
      <w:pPr>
        <w:pStyle w:val="a6"/>
        <w:numPr>
          <w:ilvl w:val="0"/>
          <w:numId w:val="22"/>
        </w:numPr>
        <w:spacing w:after="0"/>
        <w:jc w:val="both"/>
        <w:rPr>
          <w:rFonts w:ascii="Times New Roman" w:hAnsi="Times New Roman" w:cs="Times New Roman"/>
          <w:sz w:val="24"/>
          <w:szCs w:val="24"/>
        </w:rPr>
      </w:pPr>
      <w:r w:rsidRPr="00E345B3">
        <w:rPr>
          <w:rFonts w:ascii="Times New Roman" w:hAnsi="Times New Roman" w:cs="Times New Roman"/>
          <w:sz w:val="24"/>
          <w:szCs w:val="24"/>
        </w:rPr>
        <w:t xml:space="preserve">Пол и возраст </w:t>
      </w:r>
      <w:r>
        <w:rPr>
          <w:rFonts w:ascii="Times New Roman" w:hAnsi="Times New Roman" w:cs="Times New Roman"/>
          <w:sz w:val="24"/>
          <w:szCs w:val="24"/>
        </w:rPr>
        <w:t>спикеров</w:t>
      </w:r>
      <w:r w:rsidRPr="00E345B3">
        <w:rPr>
          <w:rFonts w:ascii="Times New Roman" w:hAnsi="Times New Roman" w:cs="Times New Roman"/>
          <w:sz w:val="24"/>
          <w:szCs w:val="24"/>
        </w:rPr>
        <w:t>: обновляется ежедневно при каждом изменении</w:t>
      </w:r>
      <w:r>
        <w:rPr>
          <w:rFonts w:ascii="Times New Roman" w:hAnsi="Times New Roman" w:cs="Times New Roman"/>
          <w:sz w:val="24"/>
          <w:szCs w:val="24"/>
        </w:rPr>
        <w:t>;</w:t>
      </w:r>
    </w:p>
    <w:p w:rsidR="00E345B3" w:rsidRPr="00E345B3" w:rsidRDefault="00E345B3" w:rsidP="00E345B3">
      <w:pPr>
        <w:pStyle w:val="a6"/>
        <w:numPr>
          <w:ilvl w:val="0"/>
          <w:numId w:val="22"/>
        </w:numPr>
        <w:spacing w:after="0"/>
        <w:jc w:val="both"/>
        <w:rPr>
          <w:rFonts w:ascii="Times New Roman" w:hAnsi="Times New Roman" w:cs="Times New Roman"/>
          <w:sz w:val="24"/>
          <w:szCs w:val="24"/>
        </w:rPr>
      </w:pPr>
      <w:r w:rsidRPr="00E345B3">
        <w:rPr>
          <w:rFonts w:ascii="Times New Roman" w:hAnsi="Times New Roman" w:cs="Times New Roman"/>
          <w:sz w:val="24"/>
          <w:szCs w:val="24"/>
        </w:rPr>
        <w:t>Пол и возраст председателей постоянных комитетов: обновляется после каждых выборов</w:t>
      </w:r>
      <w:r>
        <w:rPr>
          <w:rFonts w:ascii="Times New Roman" w:hAnsi="Times New Roman" w:cs="Times New Roman"/>
          <w:sz w:val="24"/>
          <w:szCs w:val="24"/>
        </w:rPr>
        <w:t>;</w:t>
      </w:r>
    </w:p>
    <w:p w:rsidR="00E345B3" w:rsidRDefault="00E345B3" w:rsidP="00E345B3">
      <w:pPr>
        <w:pStyle w:val="a6"/>
        <w:numPr>
          <w:ilvl w:val="0"/>
          <w:numId w:val="22"/>
        </w:numPr>
        <w:spacing w:after="0"/>
        <w:jc w:val="both"/>
        <w:rPr>
          <w:rFonts w:ascii="Times New Roman" w:hAnsi="Times New Roman" w:cs="Times New Roman"/>
          <w:sz w:val="24"/>
          <w:szCs w:val="24"/>
        </w:rPr>
      </w:pPr>
      <w:r w:rsidRPr="00E345B3">
        <w:rPr>
          <w:rFonts w:ascii="Times New Roman" w:hAnsi="Times New Roman" w:cs="Times New Roman"/>
          <w:sz w:val="24"/>
          <w:szCs w:val="24"/>
        </w:rPr>
        <w:t>Данные об избирательных или конституционных положениях, гарантирующих представительство инвалидов и различных групп населения: обновляются на момент проведения каждых выборов</w:t>
      </w:r>
      <w:r>
        <w:rPr>
          <w:rFonts w:ascii="Times New Roman" w:hAnsi="Times New Roman" w:cs="Times New Roman"/>
          <w:sz w:val="24"/>
          <w:szCs w:val="24"/>
        </w:rPr>
        <w:t>.</w:t>
      </w:r>
    </w:p>
    <w:p w:rsidR="00E345B3" w:rsidRDefault="00E345B3" w:rsidP="00E345B3">
      <w:pPr>
        <w:spacing w:after="0"/>
        <w:jc w:val="both"/>
        <w:rPr>
          <w:rFonts w:ascii="Times New Roman" w:hAnsi="Times New Roman" w:cs="Times New Roman"/>
          <w:sz w:val="24"/>
          <w:szCs w:val="24"/>
        </w:rPr>
      </w:pPr>
      <w:r w:rsidRPr="00E345B3">
        <w:rPr>
          <w:rFonts w:ascii="Times New Roman" w:hAnsi="Times New Roman" w:cs="Times New Roman"/>
          <w:sz w:val="24"/>
          <w:szCs w:val="24"/>
        </w:rPr>
        <w:t xml:space="preserve">Кроме того, все данные будут ежегодно </w:t>
      </w:r>
      <w:proofErr w:type="gramStart"/>
      <w:r w:rsidRPr="00E345B3">
        <w:rPr>
          <w:rFonts w:ascii="Times New Roman" w:hAnsi="Times New Roman" w:cs="Times New Roman"/>
          <w:sz w:val="24"/>
          <w:szCs w:val="24"/>
        </w:rPr>
        <w:t>пересматриваться</w:t>
      </w:r>
      <w:proofErr w:type="gramEnd"/>
      <w:r w:rsidRPr="00E345B3">
        <w:rPr>
          <w:rFonts w:ascii="Times New Roman" w:hAnsi="Times New Roman" w:cs="Times New Roman"/>
          <w:sz w:val="24"/>
          <w:szCs w:val="24"/>
        </w:rPr>
        <w:t xml:space="preserve"> и обновляться в парламентах.</w:t>
      </w:r>
    </w:p>
    <w:p w:rsidR="00E345B3" w:rsidRPr="007468CA" w:rsidRDefault="00E345B3" w:rsidP="00E345B3">
      <w:pPr>
        <w:spacing w:after="0"/>
        <w:jc w:val="both"/>
        <w:rPr>
          <w:rFonts w:ascii="Times New Roman" w:hAnsi="Times New Roman" w:cs="Times New Roman"/>
          <w:sz w:val="24"/>
          <w:szCs w:val="24"/>
        </w:rPr>
      </w:pPr>
    </w:p>
    <w:p w:rsidR="007468CA" w:rsidRPr="007468CA" w:rsidRDefault="007468CA" w:rsidP="00E345B3">
      <w:pPr>
        <w:spacing w:after="0"/>
        <w:jc w:val="both"/>
        <w:rPr>
          <w:rFonts w:ascii="Times New Roman" w:hAnsi="Times New Roman" w:cs="Times New Roman"/>
          <w:sz w:val="24"/>
          <w:szCs w:val="24"/>
        </w:rPr>
      </w:pPr>
      <w:r w:rsidRPr="007468CA">
        <w:rPr>
          <w:rFonts w:ascii="Times New Roman" w:hAnsi="Times New Roman" w:cs="Times New Roman"/>
          <w:sz w:val="24"/>
          <w:szCs w:val="24"/>
        </w:rPr>
        <w:t>Выпуск данных:</w:t>
      </w:r>
    </w:p>
    <w:p w:rsidR="00E345B3" w:rsidRDefault="00E345B3" w:rsidP="00E345B3">
      <w:pPr>
        <w:spacing w:after="0"/>
        <w:jc w:val="both"/>
        <w:rPr>
          <w:rFonts w:ascii="Times New Roman" w:hAnsi="Times New Roman" w:cs="Times New Roman"/>
          <w:sz w:val="24"/>
          <w:szCs w:val="24"/>
        </w:rPr>
      </w:pPr>
      <w:r w:rsidRPr="00E345B3">
        <w:rPr>
          <w:rFonts w:ascii="Times New Roman" w:hAnsi="Times New Roman" w:cs="Times New Roman"/>
          <w:sz w:val="24"/>
          <w:szCs w:val="24"/>
        </w:rPr>
        <w:t>Данные будут представляться на международном уровне в апреле каждого года и позволят получить представление о ситуации по состоянию на 1 января этого года.</w:t>
      </w:r>
    </w:p>
    <w:p w:rsidR="00E345B3" w:rsidRDefault="00E345B3" w:rsidP="00E345B3">
      <w:pPr>
        <w:spacing w:after="0"/>
        <w:jc w:val="both"/>
        <w:rPr>
          <w:rFonts w:ascii="Times New Roman" w:hAnsi="Times New Roman" w:cs="Times New Roman"/>
          <w:sz w:val="24"/>
          <w:szCs w:val="24"/>
        </w:rPr>
      </w:pPr>
    </w:p>
    <w:p w:rsidR="00E345B3" w:rsidRDefault="00E345B3" w:rsidP="00E345B3">
      <w:pPr>
        <w:spacing w:after="0"/>
        <w:jc w:val="both"/>
        <w:rPr>
          <w:rFonts w:ascii="Times New Roman" w:hAnsi="Times New Roman" w:cs="Times New Roman"/>
          <w:sz w:val="24"/>
          <w:szCs w:val="24"/>
        </w:rPr>
      </w:pPr>
      <w:r w:rsidRPr="00E345B3">
        <w:rPr>
          <w:rFonts w:ascii="Times New Roman" w:hAnsi="Times New Roman" w:cs="Times New Roman"/>
          <w:sz w:val="24"/>
          <w:szCs w:val="24"/>
        </w:rPr>
        <w:t xml:space="preserve">Первый полный выпуск данных для </w:t>
      </w:r>
      <w:r>
        <w:rPr>
          <w:rFonts w:ascii="Times New Roman" w:hAnsi="Times New Roman" w:cs="Times New Roman"/>
          <w:sz w:val="24"/>
          <w:szCs w:val="24"/>
        </w:rPr>
        <w:t>показателя</w:t>
      </w:r>
      <w:r w:rsidRPr="00E345B3">
        <w:rPr>
          <w:rFonts w:ascii="Times New Roman" w:hAnsi="Times New Roman" w:cs="Times New Roman"/>
          <w:sz w:val="24"/>
          <w:szCs w:val="24"/>
        </w:rPr>
        <w:t xml:space="preserve"> состоится в апреле 2020 года на основе данных по состоянию на 1 января 2020 года.</w:t>
      </w:r>
    </w:p>
    <w:p w:rsidR="00E345B3" w:rsidRDefault="00E345B3" w:rsidP="00E345B3">
      <w:pPr>
        <w:spacing w:after="0"/>
        <w:jc w:val="both"/>
        <w:rPr>
          <w:rFonts w:ascii="Times New Roman" w:hAnsi="Times New Roman" w:cs="Times New Roman"/>
          <w:sz w:val="24"/>
          <w:szCs w:val="24"/>
        </w:rPr>
      </w:pPr>
    </w:p>
    <w:p w:rsidR="00E345B3" w:rsidRDefault="00E345B3" w:rsidP="00E345B3">
      <w:pPr>
        <w:spacing w:after="0"/>
        <w:jc w:val="both"/>
        <w:rPr>
          <w:rFonts w:ascii="Times New Roman" w:hAnsi="Times New Roman" w:cs="Times New Roman"/>
          <w:sz w:val="24"/>
          <w:szCs w:val="24"/>
        </w:rPr>
      </w:pPr>
      <w:r w:rsidRPr="00E345B3">
        <w:rPr>
          <w:rFonts w:ascii="Times New Roman" w:hAnsi="Times New Roman" w:cs="Times New Roman"/>
          <w:sz w:val="24"/>
          <w:szCs w:val="24"/>
        </w:rPr>
        <w:t xml:space="preserve">В течение 2019 года МПС будет иметь скользящий график публикации частей данных по данному показателю в базе данных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w:t>
      </w:r>
      <w:r w:rsidRPr="00E345B3">
        <w:rPr>
          <w:rFonts w:ascii="Times New Roman" w:hAnsi="Times New Roman" w:cs="Times New Roman"/>
          <w:sz w:val="24"/>
          <w:szCs w:val="24"/>
        </w:rPr>
        <w:t>. Например, уже имеются данные о поле членов парламента, в то время как данные о возрасте и поле председателей постоянных комитетов по иностранным делам, обороне и финансам могут начать собираться в январе 2018 года и публиковаться в базе данных к июню 2019 года.</w:t>
      </w:r>
    </w:p>
    <w:p w:rsidR="00E345B3" w:rsidRDefault="00E345B3" w:rsidP="00E345B3">
      <w:pPr>
        <w:spacing w:after="0"/>
        <w:jc w:val="both"/>
        <w:rPr>
          <w:rFonts w:ascii="Times New Roman" w:hAnsi="Times New Roman" w:cs="Times New Roman"/>
          <w:sz w:val="24"/>
          <w:szCs w:val="24"/>
        </w:rPr>
      </w:pPr>
    </w:p>
    <w:p w:rsidR="00E345B3" w:rsidRPr="007468CA" w:rsidRDefault="007468CA" w:rsidP="00E345B3">
      <w:pPr>
        <w:spacing w:after="0"/>
        <w:jc w:val="both"/>
        <w:rPr>
          <w:rFonts w:ascii="Times New Roman" w:hAnsi="Times New Roman" w:cs="Times New Roman"/>
          <w:b/>
          <w:sz w:val="24"/>
          <w:szCs w:val="24"/>
        </w:rPr>
      </w:pPr>
      <w:r w:rsidRPr="007468CA">
        <w:rPr>
          <w:rFonts w:ascii="Times New Roman" w:hAnsi="Times New Roman" w:cs="Times New Roman"/>
          <w:b/>
          <w:sz w:val="24"/>
          <w:szCs w:val="24"/>
        </w:rPr>
        <w:t>Поставщики данных</w:t>
      </w:r>
    </w:p>
    <w:p w:rsidR="00E345B3" w:rsidRDefault="00E345B3" w:rsidP="00E345B3">
      <w:pPr>
        <w:spacing w:after="0"/>
        <w:jc w:val="both"/>
        <w:rPr>
          <w:rFonts w:ascii="Times New Roman" w:hAnsi="Times New Roman" w:cs="Times New Roman"/>
          <w:sz w:val="24"/>
          <w:szCs w:val="24"/>
        </w:rPr>
      </w:pPr>
      <w:r w:rsidRPr="00E345B3">
        <w:rPr>
          <w:rFonts w:ascii="Times New Roman" w:hAnsi="Times New Roman" w:cs="Times New Roman"/>
          <w:sz w:val="24"/>
          <w:szCs w:val="24"/>
        </w:rPr>
        <w:t xml:space="preserve">Межпарламентский союз отвечает за предоставление данных по всем аспектам этого показателя. Большая часть данных уже доступна </w:t>
      </w:r>
      <w:r>
        <w:rPr>
          <w:rFonts w:ascii="Times New Roman" w:hAnsi="Times New Roman" w:cs="Times New Roman"/>
          <w:sz w:val="24"/>
          <w:szCs w:val="24"/>
        </w:rPr>
        <w:t>на</w:t>
      </w:r>
      <w:r w:rsidRPr="00E345B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6734D">
        <w:rPr>
          <w:rFonts w:ascii="Times New Roman" w:hAnsi="Times New Roman" w:cs="Times New Roman"/>
          <w:sz w:val="24"/>
          <w:szCs w:val="24"/>
        </w:rPr>
        <w:t>New</w:t>
      </w:r>
      <w:proofErr w:type="spellEnd"/>
      <w:r w:rsidRPr="00A6734D">
        <w:rPr>
          <w:rFonts w:ascii="Times New Roman" w:hAnsi="Times New Roman" w:cs="Times New Roman"/>
          <w:sz w:val="24"/>
          <w:szCs w:val="24"/>
        </w:rPr>
        <w:t xml:space="preserve"> </w:t>
      </w:r>
      <w:proofErr w:type="spellStart"/>
      <w:r w:rsidRPr="00A6734D">
        <w:rPr>
          <w:rFonts w:ascii="Times New Roman" w:hAnsi="Times New Roman" w:cs="Times New Roman"/>
          <w:sz w:val="24"/>
          <w:szCs w:val="24"/>
        </w:rPr>
        <w:t>Parline</w:t>
      </w:r>
      <w:proofErr w:type="spellEnd"/>
      <w:r>
        <w:rPr>
          <w:rFonts w:ascii="Times New Roman" w:hAnsi="Times New Roman" w:cs="Times New Roman"/>
          <w:sz w:val="24"/>
          <w:szCs w:val="24"/>
        </w:rPr>
        <w:t>»</w:t>
      </w:r>
      <w:r w:rsidRPr="00E345B3">
        <w:rPr>
          <w:rFonts w:ascii="Times New Roman" w:hAnsi="Times New Roman" w:cs="Times New Roman"/>
          <w:sz w:val="24"/>
          <w:szCs w:val="24"/>
        </w:rPr>
        <w:t xml:space="preserve">, непосредственно </w:t>
      </w:r>
      <w:proofErr w:type="gramStart"/>
      <w:r w:rsidRPr="00E345B3">
        <w:rPr>
          <w:rFonts w:ascii="Times New Roman" w:hAnsi="Times New Roman" w:cs="Times New Roman"/>
          <w:sz w:val="24"/>
          <w:szCs w:val="24"/>
        </w:rPr>
        <w:t>предоставленным</w:t>
      </w:r>
      <w:proofErr w:type="gramEnd"/>
      <w:r w:rsidRPr="00E345B3">
        <w:rPr>
          <w:rFonts w:ascii="Times New Roman" w:hAnsi="Times New Roman" w:cs="Times New Roman"/>
          <w:sz w:val="24"/>
          <w:szCs w:val="24"/>
        </w:rPr>
        <w:t xml:space="preserve"> национальными парламентами. Несколько оставшихся данных (о возрасте и поле председателей постоянных комитетов по иностранным делам, обороне и финансам) будут добавлены в платформу после того, как показатель будет </w:t>
      </w:r>
      <w:proofErr w:type="spellStart"/>
      <w:r>
        <w:rPr>
          <w:rFonts w:ascii="Times New Roman" w:hAnsi="Times New Roman" w:cs="Times New Roman"/>
          <w:sz w:val="24"/>
          <w:szCs w:val="24"/>
        </w:rPr>
        <w:t>реклассифицирован</w:t>
      </w:r>
      <w:proofErr w:type="spellEnd"/>
      <w:r w:rsidRPr="00E345B3">
        <w:rPr>
          <w:rFonts w:ascii="Times New Roman" w:hAnsi="Times New Roman" w:cs="Times New Roman"/>
          <w:sz w:val="24"/>
          <w:szCs w:val="24"/>
        </w:rPr>
        <w:t xml:space="preserve"> до уровня II.</w:t>
      </w:r>
    </w:p>
    <w:p w:rsidR="007468CA" w:rsidRDefault="007468CA" w:rsidP="00E345B3">
      <w:pPr>
        <w:spacing w:after="0"/>
        <w:jc w:val="both"/>
        <w:rPr>
          <w:rFonts w:ascii="Times New Roman" w:hAnsi="Times New Roman" w:cs="Times New Roman"/>
          <w:sz w:val="24"/>
          <w:szCs w:val="24"/>
        </w:rPr>
      </w:pPr>
    </w:p>
    <w:p w:rsidR="007468CA" w:rsidRDefault="007468CA" w:rsidP="00E345B3">
      <w:pPr>
        <w:spacing w:after="0"/>
        <w:jc w:val="both"/>
        <w:rPr>
          <w:rFonts w:ascii="Times New Roman" w:hAnsi="Times New Roman" w:cs="Times New Roman"/>
          <w:b/>
          <w:sz w:val="24"/>
          <w:szCs w:val="24"/>
        </w:rPr>
      </w:pPr>
      <w:r w:rsidRPr="007468CA">
        <w:rPr>
          <w:rFonts w:ascii="Times New Roman" w:hAnsi="Times New Roman" w:cs="Times New Roman"/>
          <w:b/>
          <w:sz w:val="24"/>
          <w:szCs w:val="24"/>
        </w:rPr>
        <w:t>Составители данных</w:t>
      </w:r>
    </w:p>
    <w:p w:rsidR="007468CA" w:rsidRPr="006311B6" w:rsidRDefault="006311B6" w:rsidP="00E345B3">
      <w:pPr>
        <w:spacing w:after="0"/>
        <w:jc w:val="both"/>
        <w:rPr>
          <w:rFonts w:ascii="Times New Roman" w:hAnsi="Times New Roman" w:cs="Times New Roman"/>
          <w:sz w:val="24"/>
          <w:szCs w:val="24"/>
        </w:rPr>
      </w:pPr>
      <w:r w:rsidRPr="006311B6">
        <w:rPr>
          <w:rFonts w:ascii="Times New Roman" w:hAnsi="Times New Roman" w:cs="Times New Roman"/>
          <w:sz w:val="24"/>
          <w:szCs w:val="24"/>
        </w:rPr>
        <w:t>Межпарламентский союз отвечает за компиляцию всех данных, требуемых по этому показателю, и за расчет двух соотношений и международно сопоставимых масштабных значений для каждой парламентской палаты каждой страны.</w:t>
      </w:r>
    </w:p>
    <w:p w:rsidR="007468CA" w:rsidRDefault="007468CA" w:rsidP="00E345B3">
      <w:pPr>
        <w:spacing w:after="0"/>
        <w:jc w:val="both"/>
        <w:rPr>
          <w:rFonts w:ascii="Times New Roman" w:hAnsi="Times New Roman" w:cs="Times New Roman"/>
          <w:b/>
          <w:sz w:val="24"/>
          <w:szCs w:val="24"/>
        </w:rPr>
      </w:pPr>
    </w:p>
    <w:p w:rsidR="006311B6" w:rsidRDefault="006311B6" w:rsidP="00E345B3">
      <w:pPr>
        <w:spacing w:after="0"/>
        <w:jc w:val="both"/>
        <w:rPr>
          <w:rFonts w:ascii="Times New Roman" w:hAnsi="Times New Roman" w:cs="Times New Roman"/>
          <w:b/>
          <w:sz w:val="24"/>
          <w:szCs w:val="24"/>
        </w:rPr>
      </w:pPr>
      <w:r w:rsidRPr="006311B6">
        <w:rPr>
          <w:rFonts w:ascii="Times New Roman" w:hAnsi="Times New Roman" w:cs="Times New Roman"/>
          <w:b/>
          <w:sz w:val="24"/>
          <w:szCs w:val="24"/>
        </w:rPr>
        <w:t>Ссылки</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proofErr w:type="spellStart"/>
      <w:r w:rsidRPr="006311B6">
        <w:rPr>
          <w:rFonts w:ascii="Times New Roman" w:hAnsi="Times New Roman" w:cs="Times New Roman"/>
          <w:sz w:val="24"/>
          <w:szCs w:val="24"/>
          <w:lang w:val="en-US" w:eastAsia="en-GB"/>
        </w:rPr>
        <w:t>Arnesen</w:t>
      </w:r>
      <w:proofErr w:type="spellEnd"/>
      <w:r w:rsidRPr="006311B6">
        <w:rPr>
          <w:rFonts w:ascii="Times New Roman" w:hAnsi="Times New Roman" w:cs="Times New Roman"/>
          <w:sz w:val="24"/>
          <w:szCs w:val="24"/>
          <w:lang w:val="en-US" w:eastAsia="en-GB"/>
        </w:rPr>
        <w:t xml:space="preserve"> and Peters, “The Legitimacy of Representation: How Descriptive, Formal, and Responsiveness Representation Affect the Acceptability of Political Decisions”, Comparative Political Studies 2018, Vol. 51(7) 868–899. </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proofErr w:type="gramStart"/>
      <w:r w:rsidRPr="006311B6">
        <w:rPr>
          <w:rFonts w:ascii="Times New Roman" w:hAnsi="Times New Roman" w:cs="Times New Roman"/>
          <w:sz w:val="24"/>
          <w:szCs w:val="24"/>
          <w:lang w:val="en-US" w:eastAsia="en-GB"/>
        </w:rPr>
        <w:t>Bird, “Comparing the political representation of ethnic minorities in advanced democracies.</w:t>
      </w:r>
      <w:proofErr w:type="gramEnd"/>
      <w:r w:rsidRPr="006311B6">
        <w:rPr>
          <w:rFonts w:ascii="Times New Roman" w:hAnsi="Times New Roman" w:cs="Times New Roman"/>
          <w:sz w:val="24"/>
          <w:szCs w:val="24"/>
          <w:lang w:val="en-US" w:eastAsia="en-GB"/>
        </w:rPr>
        <w:t xml:space="preserve"> Annual meeting of the Canadian Political Science Association Winnipeg” (2003)</w:t>
      </w:r>
    </w:p>
    <w:p w:rsidR="006311B6" w:rsidRDefault="006311B6" w:rsidP="006311B6">
      <w:pPr>
        <w:shd w:val="clear" w:color="auto" w:fill="FFFFFF"/>
        <w:spacing w:after="100"/>
        <w:ind w:left="357"/>
        <w:jc w:val="both"/>
        <w:rPr>
          <w:rFonts w:ascii="Times New Roman" w:hAnsi="Times New Roman" w:cs="Times New Roman"/>
          <w:sz w:val="24"/>
          <w:szCs w:val="24"/>
          <w:lang w:eastAsia="en-GB"/>
        </w:rPr>
      </w:pP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lastRenderedPageBreak/>
        <w:t xml:space="preserve">Commonwealth Parliamentary Association (CPA)’s Study Group on ‘The Financing and Administration of Parliament’, Zanzibar, Tanzania on May 25-29, 2005, in CPA “Benchmarks for Democratic Legislatures” (2006): </w:t>
      </w:r>
      <w:hyperlink r:id="rId10" w:history="1">
        <w:r w:rsidRPr="006311B6">
          <w:rPr>
            <w:rStyle w:val="a7"/>
            <w:rFonts w:ascii="Times New Roman" w:hAnsi="Times New Roman" w:cs="Times New Roman"/>
            <w:sz w:val="24"/>
            <w:szCs w:val="24"/>
            <w:lang w:val="en-US" w:eastAsia="en-GB"/>
          </w:rPr>
          <w:t>https://agora-parl.org/sites/default/files/cpa_-_benchmarks_for_democratic_legislatures._a_study_group_report_-_20.12.2006_-_en_-_standards.pdf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proofErr w:type="spellStart"/>
      <w:r w:rsidRPr="006311B6">
        <w:rPr>
          <w:rFonts w:ascii="Times New Roman" w:hAnsi="Times New Roman" w:cs="Times New Roman"/>
          <w:sz w:val="24"/>
          <w:szCs w:val="24"/>
          <w:lang w:val="en-US" w:eastAsia="en-GB"/>
        </w:rPr>
        <w:t>Congleton</w:t>
      </w:r>
      <w:proofErr w:type="spellEnd"/>
      <w:r w:rsidRPr="006311B6">
        <w:rPr>
          <w:rFonts w:ascii="Times New Roman" w:hAnsi="Times New Roman" w:cs="Times New Roman"/>
          <w:sz w:val="24"/>
          <w:szCs w:val="24"/>
          <w:lang w:val="en-US" w:eastAsia="en-GB"/>
        </w:rPr>
        <w:t xml:space="preserve">, On the Merits of Bicameral Legislatures: Policy Stability within Partisan Polities (2012): </w:t>
      </w:r>
      <w:hyperlink r:id="rId11" w:history="1">
        <w:r w:rsidRPr="006311B6">
          <w:rPr>
            <w:rStyle w:val="a7"/>
            <w:rFonts w:ascii="Times New Roman" w:hAnsi="Times New Roman" w:cs="Times New Roman"/>
            <w:sz w:val="24"/>
            <w:szCs w:val="24"/>
            <w:lang w:val="en-US" w:eastAsia="en-GB"/>
          </w:rPr>
          <w:t>https://www.researchgate.net/publication/228527163_On_the_merits_of_bicameral_legislatures_Policy_stability_within_partisan_polities</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Declaration on Parliamentary Openness (2012): </w:t>
      </w:r>
      <w:hyperlink r:id="rId12" w:history="1">
        <w:r w:rsidRPr="006311B6">
          <w:rPr>
            <w:rStyle w:val="a7"/>
            <w:rFonts w:ascii="Times New Roman" w:hAnsi="Times New Roman" w:cs="Times New Roman"/>
            <w:sz w:val="24"/>
            <w:szCs w:val="24"/>
            <w:lang w:val="en-US" w:eastAsia="en-GB"/>
          </w:rPr>
          <w:t>https://www.openingparliament.org/static/pdfs/english.pdf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proofErr w:type="spellStart"/>
      <w:r w:rsidRPr="006311B6">
        <w:rPr>
          <w:rFonts w:ascii="Times New Roman" w:hAnsi="Times New Roman" w:cs="Times New Roman"/>
          <w:sz w:val="24"/>
          <w:szCs w:val="24"/>
          <w:lang w:val="en-US" w:eastAsia="en-GB"/>
        </w:rPr>
        <w:t>Eelbode</w:t>
      </w:r>
      <w:proofErr w:type="spellEnd"/>
      <w:r w:rsidRPr="006311B6">
        <w:rPr>
          <w:rFonts w:ascii="Times New Roman" w:hAnsi="Times New Roman" w:cs="Times New Roman"/>
          <w:sz w:val="24"/>
          <w:szCs w:val="24"/>
          <w:lang w:val="en-US" w:eastAsia="en-GB"/>
        </w:rPr>
        <w:t xml:space="preserve">, “Political representation of ethnic minorities: A framework for a comparative analysis of ethnic minority representation” (2010), available from: </w:t>
      </w:r>
      <w:hyperlink r:id="rId13" w:history="1">
        <w:r w:rsidRPr="006311B6">
          <w:rPr>
            <w:rStyle w:val="a7"/>
            <w:rFonts w:ascii="Times New Roman" w:hAnsi="Times New Roman" w:cs="Times New Roman"/>
            <w:sz w:val="24"/>
            <w:szCs w:val="24"/>
            <w:lang w:val="en-US" w:eastAsia="en-GB"/>
          </w:rPr>
          <w:t>http://www.ecprnet.eu/databases/conferences/papers/333.pdf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color w:val="4A4A4A"/>
          <w:sz w:val="24"/>
          <w:szCs w:val="24"/>
          <w:lang w:val="en-US" w:eastAsia="en-GB"/>
        </w:rPr>
        <w:t>H</w:t>
      </w:r>
      <w:r w:rsidRPr="006311B6">
        <w:rPr>
          <w:rFonts w:ascii="Times New Roman" w:hAnsi="Times New Roman" w:cs="Times New Roman"/>
          <w:sz w:val="24"/>
          <w:szCs w:val="24"/>
          <w:lang w:val="en-US" w:eastAsia="en-GB"/>
        </w:rPr>
        <w:t xml:space="preserve">ague, </w:t>
      </w:r>
      <w:proofErr w:type="spellStart"/>
      <w:r w:rsidRPr="006311B6">
        <w:rPr>
          <w:rFonts w:ascii="Times New Roman" w:hAnsi="Times New Roman" w:cs="Times New Roman"/>
          <w:sz w:val="24"/>
          <w:szCs w:val="24"/>
          <w:lang w:val="en-US" w:eastAsia="en-GB"/>
        </w:rPr>
        <w:t>Harrop</w:t>
      </w:r>
      <w:proofErr w:type="spellEnd"/>
      <w:r w:rsidRPr="006311B6">
        <w:rPr>
          <w:rFonts w:ascii="Times New Roman" w:hAnsi="Times New Roman" w:cs="Times New Roman"/>
          <w:sz w:val="24"/>
          <w:szCs w:val="24"/>
          <w:lang w:val="en-US" w:eastAsia="en-GB"/>
        </w:rPr>
        <w:t>, McCormick, “Comparative Government and Politics: An Introduction”, 10</w:t>
      </w:r>
      <w:r w:rsidRPr="006311B6">
        <w:rPr>
          <w:rFonts w:ascii="Times New Roman" w:hAnsi="Times New Roman" w:cs="Times New Roman"/>
          <w:sz w:val="24"/>
          <w:szCs w:val="24"/>
          <w:vertAlign w:val="superscript"/>
          <w:lang w:val="en-US" w:eastAsia="en-GB"/>
        </w:rPr>
        <w:t>th</w:t>
      </w:r>
      <w:r w:rsidRPr="006311B6">
        <w:rPr>
          <w:rFonts w:ascii="Times New Roman" w:hAnsi="Times New Roman" w:cs="Times New Roman"/>
          <w:sz w:val="24"/>
          <w:szCs w:val="24"/>
          <w:lang w:val="en-US" w:eastAsia="en-GB"/>
        </w:rPr>
        <w:t xml:space="preserve"> Edition, Palgrave, London (2016).</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Heywood, “Politics”, 4</w:t>
      </w:r>
      <w:r w:rsidRPr="006311B6">
        <w:rPr>
          <w:rFonts w:ascii="Times New Roman" w:hAnsi="Times New Roman" w:cs="Times New Roman"/>
          <w:sz w:val="24"/>
          <w:szCs w:val="24"/>
          <w:vertAlign w:val="superscript"/>
          <w:lang w:val="en-US" w:eastAsia="en-GB"/>
        </w:rPr>
        <w:t>th</w:t>
      </w:r>
      <w:r w:rsidRPr="006311B6">
        <w:rPr>
          <w:rFonts w:ascii="Times New Roman" w:hAnsi="Times New Roman" w:cs="Times New Roman"/>
          <w:sz w:val="24"/>
          <w:szCs w:val="24"/>
          <w:lang w:val="en-US" w:eastAsia="en-GB"/>
        </w:rPr>
        <w:t xml:space="preserve"> Edition, Palgrave Macmillan, Basingstoke (2013).</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Institute for International Law and Human Rights, “Minority Representation in Electoral Legislation” (2009), </w:t>
      </w:r>
      <w:hyperlink r:id="rId14" w:history="1">
        <w:r w:rsidRPr="006311B6">
          <w:rPr>
            <w:rStyle w:val="a7"/>
            <w:rFonts w:ascii="Times New Roman" w:hAnsi="Times New Roman" w:cs="Times New Roman"/>
            <w:sz w:val="24"/>
            <w:szCs w:val="24"/>
            <w:lang w:val="en-US" w:eastAsia="en-GB"/>
          </w:rPr>
          <w:t>http://lawandhumanrights.org/documents/compreviewminorityrepinelectoralleg.pdf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proofErr w:type="gramStart"/>
      <w:r w:rsidRPr="006311B6">
        <w:rPr>
          <w:rFonts w:ascii="Times New Roman" w:hAnsi="Times New Roman" w:cs="Times New Roman"/>
          <w:sz w:val="24"/>
          <w:szCs w:val="24"/>
          <w:lang w:val="en-US" w:eastAsia="en-GB"/>
        </w:rPr>
        <w:t>International IDEA, “Inclusive Political Participation and Representation.</w:t>
      </w:r>
      <w:proofErr w:type="gramEnd"/>
      <w:r w:rsidRPr="006311B6">
        <w:rPr>
          <w:rFonts w:ascii="Times New Roman" w:hAnsi="Times New Roman" w:cs="Times New Roman"/>
          <w:sz w:val="24"/>
          <w:szCs w:val="24"/>
          <w:lang w:val="en-US" w:eastAsia="en-GB"/>
        </w:rPr>
        <w:t xml:space="preserve"> The Role of Regional Organizations” (2013): </w:t>
      </w:r>
      <w:hyperlink r:id="rId15" w:history="1">
        <w:r w:rsidRPr="006311B6">
          <w:rPr>
            <w:rStyle w:val="a7"/>
            <w:rFonts w:ascii="Times New Roman" w:hAnsi="Times New Roman" w:cs="Times New Roman"/>
            <w:sz w:val="24"/>
            <w:szCs w:val="24"/>
            <w:lang w:val="en-US" w:eastAsia="en-GB"/>
          </w:rPr>
          <w:t>https://www.idea.int/sites/default/files/publications/inclusive-political-participation-and-representation.pdf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International IDEA, “Bicameralism”, International IDEA Constitution-Building Primer 2 (2016): </w:t>
      </w:r>
      <w:hyperlink r:id="rId16" w:history="1">
        <w:r w:rsidRPr="006311B6">
          <w:rPr>
            <w:rStyle w:val="a7"/>
            <w:rFonts w:ascii="Times New Roman" w:hAnsi="Times New Roman" w:cs="Times New Roman"/>
            <w:sz w:val="24"/>
            <w:szCs w:val="24"/>
            <w:lang w:val="en-US" w:eastAsia="en-GB"/>
          </w:rPr>
          <w:t>https://www.idea.int/sites/default/files/publications/bicameralism-primer.pdf</w:t>
        </w:r>
      </w:hyperlink>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International Republican Institute (IRI) 2016, Women’s Political Empowerment, Representation and Influence in Africa: A Pilot Study of Women’s Leadership in Political Decision-Making: </w:t>
      </w:r>
      <w:hyperlink r:id="rId17" w:history="1">
        <w:r w:rsidRPr="006311B6">
          <w:rPr>
            <w:rStyle w:val="a7"/>
            <w:rFonts w:ascii="Times New Roman" w:hAnsi="Times New Roman" w:cs="Times New Roman"/>
            <w:sz w:val="24"/>
            <w:szCs w:val="24"/>
            <w:lang w:val="en-US" w:eastAsia="en-GB"/>
          </w:rPr>
          <w:t>https://www.iri.org/sites/default/files/wysiwyg/womens_political_index_0.pdf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“Equality in Politics: A Survey of Women and Men in Parliaments” (2008): </w:t>
      </w:r>
      <w:hyperlink r:id="rId18" w:history="1">
        <w:r w:rsidRPr="006311B6">
          <w:rPr>
            <w:rStyle w:val="a7"/>
            <w:rFonts w:ascii="Times New Roman" w:hAnsi="Times New Roman" w:cs="Times New Roman"/>
            <w:sz w:val="24"/>
            <w:szCs w:val="24"/>
            <w:lang w:val="en-US" w:eastAsia="en-GB"/>
          </w:rPr>
          <w:t>https://www.ipu.org/resources/publications/reports/2016-07/equality-in-politics-survey-women-and-men-in-parliaments</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“Gender-Sensitive Parliaments” (2011): </w:t>
      </w:r>
      <w:hyperlink r:id="rId19" w:history="1">
        <w:r w:rsidRPr="006311B6">
          <w:rPr>
            <w:rStyle w:val="a7"/>
            <w:rFonts w:ascii="Times New Roman" w:hAnsi="Times New Roman" w:cs="Times New Roman"/>
            <w:sz w:val="24"/>
            <w:szCs w:val="24"/>
            <w:lang w:val="en-US" w:eastAsia="en-GB"/>
          </w:rPr>
          <w:t>http://archive.ipu.org/pdf/publications/gsp11-e.pdf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IPU’s “Guidelines for the Content and Structure of Parliamentary Websites” (2000): </w:t>
      </w:r>
      <w:hyperlink r:id="rId20" w:history="1">
        <w:r w:rsidRPr="006311B6">
          <w:rPr>
            <w:rStyle w:val="a7"/>
            <w:rFonts w:ascii="Times New Roman" w:hAnsi="Times New Roman" w:cs="Times New Roman"/>
            <w:sz w:val="24"/>
            <w:szCs w:val="24"/>
            <w:lang w:val="en-US" w:eastAsia="en-GB"/>
          </w:rPr>
          <w:t>http://archive.ipu.org/cntr-e/web.pdf</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Style w:val="a7"/>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 xml:space="preserve">Inter-Parliamentary Union former PARLINE database on national parliaments: </w:t>
      </w:r>
      <w:hyperlink r:id="rId21">
        <w:r w:rsidRPr="006311B6">
          <w:rPr>
            <w:rStyle w:val="a7"/>
            <w:rFonts w:ascii="Times New Roman" w:hAnsi="Times New Roman" w:cs="Times New Roman"/>
            <w:sz w:val="24"/>
            <w:szCs w:val="24"/>
            <w:lang w:val="en-US" w:eastAsia="en-GB"/>
          </w:rPr>
          <w:t>http://archive.ipu.org/parline/parlinesearch.asp</w:t>
        </w:r>
      </w:hyperlink>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New </w:t>
      </w:r>
      <w:proofErr w:type="spellStart"/>
      <w:r w:rsidRPr="006311B6">
        <w:rPr>
          <w:rFonts w:ascii="Times New Roman" w:hAnsi="Times New Roman" w:cs="Times New Roman"/>
          <w:sz w:val="24"/>
          <w:szCs w:val="24"/>
          <w:lang w:val="en-US" w:eastAsia="en-GB"/>
        </w:rPr>
        <w:t>Parline</w:t>
      </w:r>
      <w:proofErr w:type="spellEnd"/>
      <w:r w:rsidRPr="006311B6">
        <w:rPr>
          <w:rFonts w:ascii="Times New Roman" w:hAnsi="Times New Roman" w:cs="Times New Roman"/>
          <w:sz w:val="24"/>
          <w:szCs w:val="24"/>
          <w:lang w:val="en-US" w:eastAsia="en-GB"/>
        </w:rPr>
        <w:t xml:space="preserve"> database on national parliaments: </w:t>
      </w:r>
      <w:hyperlink r:id="rId22" w:history="1">
        <w:r w:rsidRPr="006311B6">
          <w:rPr>
            <w:rStyle w:val="a7"/>
            <w:rFonts w:ascii="Times New Roman" w:hAnsi="Times New Roman" w:cs="Times New Roman"/>
            <w:sz w:val="24"/>
            <w:szCs w:val="24"/>
            <w:lang w:val="en-US" w:eastAsia="en-GB"/>
          </w:rPr>
          <w:t>https://data.ipu.org/</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“Women in Parliament: 20 Years in Review” (2016): </w:t>
      </w:r>
      <w:hyperlink r:id="rId23">
        <w:r w:rsidRPr="006311B6">
          <w:rPr>
            <w:rStyle w:val="a7"/>
            <w:rFonts w:ascii="Times New Roman" w:hAnsi="Times New Roman" w:cs="Times New Roman"/>
            <w:sz w:val="24"/>
            <w:szCs w:val="24"/>
            <w:lang w:val="en-US" w:eastAsia="en-GB"/>
          </w:rPr>
          <w:t>https://www.ipu.org/resources/publications/reports/2016-07/women-in-parliament-20-years-in-review</w:t>
        </w:r>
      </w:hyperlink>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lastRenderedPageBreak/>
        <w:t>Inter-Parliamentary Union and UNDP, “The representation of minorities and indigenous peoples in parliament: A global overview” (2010</w:t>
      </w:r>
      <w:proofErr w:type="gramStart"/>
      <w:r w:rsidRPr="006311B6">
        <w:rPr>
          <w:rFonts w:ascii="Times New Roman" w:hAnsi="Times New Roman" w:cs="Times New Roman"/>
          <w:sz w:val="24"/>
          <w:szCs w:val="24"/>
          <w:lang w:val="en-US" w:eastAsia="en-GB"/>
        </w:rPr>
        <w:t xml:space="preserve">)  </w:t>
      </w:r>
      <w:proofErr w:type="gramEnd"/>
      <w:r w:rsidRPr="006311B6">
        <w:rPr>
          <w:rFonts w:ascii="Times New Roman" w:hAnsi="Times New Roman" w:cs="Times New Roman"/>
          <w:sz w:val="24"/>
          <w:szCs w:val="24"/>
        </w:rPr>
        <w:fldChar w:fldCharType="begin"/>
      </w:r>
      <w:r w:rsidRPr="006311B6">
        <w:rPr>
          <w:rFonts w:ascii="Times New Roman" w:hAnsi="Times New Roman" w:cs="Times New Roman"/>
          <w:sz w:val="24"/>
          <w:szCs w:val="24"/>
          <w:lang w:val="en-US"/>
        </w:rPr>
        <w:instrText xml:space="preserve"> HYPERLINK "https://ipu.org/resources/publications/reports/2016-07/representation-minorities-and-indigenous-peoples-in-parliament-global-overview" </w:instrText>
      </w:r>
      <w:r w:rsidRPr="006311B6">
        <w:rPr>
          <w:rFonts w:ascii="Times New Roman" w:hAnsi="Times New Roman" w:cs="Times New Roman"/>
          <w:sz w:val="24"/>
          <w:szCs w:val="24"/>
        </w:rPr>
        <w:fldChar w:fldCharType="separate"/>
      </w:r>
      <w:r w:rsidRPr="006311B6">
        <w:rPr>
          <w:rStyle w:val="a7"/>
          <w:rFonts w:ascii="Times New Roman" w:hAnsi="Times New Roman" w:cs="Times New Roman"/>
          <w:sz w:val="24"/>
          <w:szCs w:val="24"/>
          <w:lang w:val="en-US" w:eastAsia="en-GB"/>
        </w:rPr>
        <w:t>https://ipu.org/resources/publications/reports/2016-07/representation-minorities-and-indigenous-peoples-in-parliament-global-overview</w:t>
      </w:r>
      <w:r w:rsidRPr="006311B6">
        <w:rPr>
          <w:rStyle w:val="a7"/>
          <w:rFonts w:ascii="Times New Roman" w:hAnsi="Times New Roman" w:cs="Times New Roman"/>
          <w:sz w:val="24"/>
          <w:szCs w:val="24"/>
          <w:lang w:eastAsia="en-GB"/>
        </w:rPr>
        <w:fldChar w:fldCharType="end"/>
      </w:r>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and UN Women, “Women in Politics” (2017): </w:t>
      </w:r>
      <w:hyperlink r:id="rId24">
        <w:r w:rsidRPr="006311B6">
          <w:rPr>
            <w:rStyle w:val="a7"/>
            <w:rFonts w:ascii="Times New Roman" w:hAnsi="Times New Roman" w:cs="Times New Roman"/>
            <w:sz w:val="24"/>
            <w:szCs w:val="24"/>
            <w:lang w:val="en-US" w:eastAsia="en-GB"/>
          </w:rPr>
          <w:t>https://www.ipu.org/resources/publications/infographics/2017-03/women-in-politics-2017</w:t>
        </w:r>
      </w:hyperlink>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Inter-Parliamentary Union, “Youth participation in national parliaments” (2016), </w:t>
      </w:r>
      <w:hyperlink r:id="rId25">
        <w:r w:rsidRPr="006311B6">
          <w:rPr>
            <w:rStyle w:val="a7"/>
            <w:rFonts w:ascii="Times New Roman" w:hAnsi="Times New Roman" w:cs="Times New Roman"/>
            <w:sz w:val="24"/>
            <w:szCs w:val="24"/>
            <w:lang w:val="en-US" w:eastAsia="en-GB"/>
          </w:rPr>
          <w:t>https://www.ipu.org/resources/publications/reports/2016-07/youth-participation-in-national-parliaments</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proofErr w:type="spellStart"/>
      <w:r w:rsidRPr="006311B6">
        <w:rPr>
          <w:rFonts w:ascii="Times New Roman" w:hAnsi="Times New Roman" w:cs="Times New Roman"/>
          <w:sz w:val="24"/>
          <w:szCs w:val="24"/>
          <w:lang w:val="en-US" w:eastAsia="en-GB"/>
        </w:rPr>
        <w:t>Krook</w:t>
      </w:r>
      <w:proofErr w:type="spellEnd"/>
      <w:r w:rsidRPr="006311B6">
        <w:rPr>
          <w:rFonts w:ascii="Times New Roman" w:hAnsi="Times New Roman" w:cs="Times New Roman"/>
          <w:sz w:val="24"/>
          <w:szCs w:val="24"/>
          <w:lang w:val="en-US" w:eastAsia="en-GB"/>
        </w:rPr>
        <w:t xml:space="preserve"> &amp; O’Brien, “The politics of group representation: Quotas for women and minorities worldwide” (2010), Comparative Politics, 42 (3), 253–272.</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proofErr w:type="spellStart"/>
      <w:r w:rsidRPr="006311B6">
        <w:rPr>
          <w:rFonts w:ascii="Times New Roman" w:hAnsi="Times New Roman" w:cs="Times New Roman"/>
          <w:sz w:val="24"/>
          <w:szCs w:val="24"/>
          <w:lang w:val="en-US" w:eastAsia="en-GB"/>
        </w:rPr>
        <w:t>Kreppel</w:t>
      </w:r>
      <w:proofErr w:type="spellEnd"/>
      <w:r w:rsidRPr="006311B6">
        <w:rPr>
          <w:rFonts w:ascii="Times New Roman" w:hAnsi="Times New Roman" w:cs="Times New Roman"/>
          <w:sz w:val="24"/>
          <w:szCs w:val="24"/>
          <w:lang w:val="en-US" w:eastAsia="en-GB"/>
        </w:rPr>
        <w:t xml:space="preserve"> in Martin, </w:t>
      </w:r>
      <w:proofErr w:type="spellStart"/>
      <w:r w:rsidRPr="006311B6">
        <w:rPr>
          <w:rFonts w:ascii="Times New Roman" w:hAnsi="Times New Roman" w:cs="Times New Roman"/>
          <w:sz w:val="24"/>
          <w:szCs w:val="24"/>
          <w:lang w:val="en-US" w:eastAsia="en-GB"/>
        </w:rPr>
        <w:t>Saalfeld</w:t>
      </w:r>
      <w:proofErr w:type="spellEnd"/>
      <w:r w:rsidRPr="006311B6">
        <w:rPr>
          <w:rFonts w:ascii="Times New Roman" w:hAnsi="Times New Roman" w:cs="Times New Roman"/>
          <w:sz w:val="24"/>
          <w:szCs w:val="24"/>
          <w:lang w:val="en-US" w:eastAsia="en-GB"/>
        </w:rPr>
        <w:t xml:space="preserve"> and </w:t>
      </w:r>
      <w:proofErr w:type="spellStart"/>
      <w:r w:rsidRPr="006311B6">
        <w:rPr>
          <w:rFonts w:ascii="Times New Roman" w:hAnsi="Times New Roman" w:cs="Times New Roman"/>
          <w:sz w:val="24"/>
          <w:szCs w:val="24"/>
          <w:lang w:val="en-US" w:eastAsia="en-GB"/>
        </w:rPr>
        <w:t>Strøm</w:t>
      </w:r>
      <w:proofErr w:type="spellEnd"/>
      <w:r w:rsidRPr="006311B6">
        <w:rPr>
          <w:rFonts w:ascii="Times New Roman" w:hAnsi="Times New Roman" w:cs="Times New Roman"/>
          <w:sz w:val="24"/>
          <w:szCs w:val="24"/>
          <w:lang w:val="en-US" w:eastAsia="en-GB"/>
        </w:rPr>
        <w:t xml:space="preserve"> (</w:t>
      </w:r>
      <w:proofErr w:type="spellStart"/>
      <w:proofErr w:type="gramStart"/>
      <w:r w:rsidRPr="006311B6">
        <w:rPr>
          <w:rFonts w:ascii="Times New Roman" w:hAnsi="Times New Roman" w:cs="Times New Roman"/>
          <w:sz w:val="24"/>
          <w:szCs w:val="24"/>
          <w:lang w:val="en-US" w:eastAsia="en-GB"/>
        </w:rPr>
        <w:t>ed</w:t>
      </w:r>
      <w:proofErr w:type="spellEnd"/>
      <w:proofErr w:type="gramEnd"/>
      <w:r w:rsidRPr="006311B6">
        <w:rPr>
          <w:rFonts w:ascii="Times New Roman" w:hAnsi="Times New Roman" w:cs="Times New Roman"/>
          <w:sz w:val="24"/>
          <w:szCs w:val="24"/>
          <w:lang w:val="en-US" w:eastAsia="en-GB"/>
        </w:rPr>
        <w:t>) 2014, The Oxford Handbook of Legislative Studies, Oxford University Press.</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proofErr w:type="spellStart"/>
      <w:r w:rsidRPr="006311B6">
        <w:rPr>
          <w:rFonts w:ascii="Times New Roman" w:hAnsi="Times New Roman" w:cs="Times New Roman"/>
          <w:sz w:val="24"/>
          <w:szCs w:val="24"/>
          <w:lang w:val="en-US" w:eastAsia="en-GB"/>
        </w:rPr>
        <w:t>Lupu</w:t>
      </w:r>
      <w:proofErr w:type="spellEnd"/>
      <w:r w:rsidRPr="006311B6">
        <w:rPr>
          <w:rFonts w:ascii="Times New Roman" w:hAnsi="Times New Roman" w:cs="Times New Roman"/>
          <w:sz w:val="24"/>
          <w:szCs w:val="24"/>
          <w:lang w:val="en-US" w:eastAsia="en-GB"/>
        </w:rPr>
        <w:t xml:space="preserve">, “Class and Representation in Latin America” (2015), Swiss Political Science Review 21(2): 229–236. </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proofErr w:type="gramStart"/>
      <w:r w:rsidRPr="006311B6">
        <w:rPr>
          <w:rFonts w:ascii="Times New Roman" w:hAnsi="Times New Roman" w:cs="Times New Roman"/>
          <w:sz w:val="24"/>
          <w:szCs w:val="24"/>
          <w:lang w:val="en-US" w:eastAsia="en-GB"/>
        </w:rPr>
        <w:t>Norton; Parliament in British Politics, 2</w:t>
      </w:r>
      <w:r w:rsidRPr="006311B6">
        <w:rPr>
          <w:rFonts w:ascii="Times New Roman" w:hAnsi="Times New Roman" w:cs="Times New Roman"/>
          <w:sz w:val="24"/>
          <w:szCs w:val="24"/>
          <w:vertAlign w:val="superscript"/>
          <w:lang w:val="en-US" w:eastAsia="en-GB"/>
        </w:rPr>
        <w:t>nd</w:t>
      </w:r>
      <w:r w:rsidRPr="006311B6">
        <w:rPr>
          <w:rFonts w:ascii="Times New Roman" w:hAnsi="Times New Roman" w:cs="Times New Roman"/>
          <w:sz w:val="24"/>
          <w:szCs w:val="24"/>
          <w:lang w:val="en-US" w:eastAsia="en-GB"/>
        </w:rPr>
        <w:t xml:space="preserve"> Edition, Palgrave Macmillan, Basingstoke (2013).</w:t>
      </w:r>
      <w:proofErr w:type="gramEnd"/>
    </w:p>
    <w:p w:rsidR="006311B6" w:rsidRPr="006311B6" w:rsidRDefault="006311B6" w:rsidP="006311B6">
      <w:pPr>
        <w:shd w:val="clear" w:color="auto" w:fill="FFFFFF"/>
        <w:spacing w:after="100"/>
        <w:jc w:val="both"/>
        <w:rPr>
          <w:rFonts w:ascii="Times New Roman" w:hAnsi="Times New Roman" w:cs="Times New Roman"/>
          <w:sz w:val="24"/>
          <w:szCs w:val="24"/>
          <w:lang w:val="en-US"/>
        </w:rPr>
      </w:pPr>
      <w:r w:rsidRPr="006311B6">
        <w:rPr>
          <w:rFonts w:ascii="Times New Roman" w:hAnsi="Times New Roman" w:cs="Times New Roman"/>
          <w:color w:val="000000"/>
          <w:sz w:val="24"/>
          <w:szCs w:val="24"/>
          <w:lang w:val="en-US"/>
        </w:rPr>
        <w:t>OECD (2017),</w:t>
      </w:r>
      <w:r w:rsidRPr="006311B6">
        <w:rPr>
          <w:rStyle w:val="apple-converted-space"/>
          <w:rFonts w:ascii="Times New Roman" w:hAnsi="Times New Roman" w:cs="Times New Roman"/>
          <w:color w:val="000000"/>
          <w:sz w:val="24"/>
          <w:szCs w:val="24"/>
          <w:lang w:val="en-US"/>
        </w:rPr>
        <w:t> </w:t>
      </w:r>
      <w:r w:rsidRPr="006311B6">
        <w:rPr>
          <w:rFonts w:ascii="Times New Roman" w:hAnsi="Times New Roman" w:cs="Times New Roman"/>
          <w:i/>
          <w:iCs/>
          <w:color w:val="000000"/>
          <w:sz w:val="24"/>
          <w:szCs w:val="24"/>
          <w:lang w:val="en-US"/>
        </w:rPr>
        <w:t>Trust and Public Policy: How Better Governance Can Help Rebuild Public Trust</w:t>
      </w:r>
      <w:r w:rsidRPr="006311B6">
        <w:rPr>
          <w:rFonts w:ascii="Times New Roman" w:hAnsi="Times New Roman" w:cs="Times New Roman"/>
          <w:color w:val="000000"/>
          <w:sz w:val="24"/>
          <w:szCs w:val="24"/>
          <w:lang w:val="en-US"/>
        </w:rPr>
        <w:t>, OECD Public Governance Reviews, OECD Publishing, Paris,</w:t>
      </w:r>
      <w:r w:rsidRPr="006311B6">
        <w:rPr>
          <w:rStyle w:val="apple-converted-space"/>
          <w:rFonts w:ascii="Times New Roman" w:hAnsi="Times New Roman" w:cs="Times New Roman"/>
          <w:color w:val="000000"/>
          <w:sz w:val="24"/>
          <w:szCs w:val="24"/>
          <w:lang w:val="en-US"/>
        </w:rPr>
        <w:t> </w:t>
      </w:r>
      <w:hyperlink r:id="rId26" w:history="1">
        <w:r w:rsidRPr="006311B6">
          <w:rPr>
            <w:rStyle w:val="a7"/>
            <w:rFonts w:ascii="Times New Roman" w:hAnsi="Times New Roman" w:cs="Times New Roman"/>
            <w:sz w:val="24"/>
            <w:szCs w:val="24"/>
            <w:lang w:val="en-US"/>
          </w:rPr>
          <w:t>https://doi.org/10.1787/9789264268920-en</w:t>
        </w:r>
      </w:hyperlink>
      <w:r w:rsidRPr="006311B6">
        <w:rPr>
          <w:rFonts w:ascii="Times New Roman" w:hAnsi="Times New Roman" w:cs="Times New Roman"/>
          <w:color w:val="000000"/>
          <w:sz w:val="24"/>
          <w:szCs w:val="24"/>
          <w:lang w:val="en-US"/>
        </w:rPr>
        <w:t>.</w:t>
      </w:r>
    </w:p>
    <w:p w:rsidR="006311B6" w:rsidRPr="006311B6" w:rsidRDefault="006311B6" w:rsidP="006311B6">
      <w:pPr>
        <w:shd w:val="clear" w:color="auto" w:fill="FFFFFF"/>
        <w:spacing w:after="100"/>
        <w:jc w:val="both"/>
        <w:rPr>
          <w:rFonts w:ascii="Times New Roman" w:hAnsi="Times New Roman" w:cs="Times New Roman"/>
          <w:sz w:val="24"/>
          <w:szCs w:val="24"/>
          <w:lang w:val="en-US" w:eastAsia="en-GB"/>
        </w:rPr>
      </w:pPr>
      <w:r w:rsidRPr="006311B6">
        <w:rPr>
          <w:rFonts w:ascii="Times New Roman" w:hAnsi="Times New Roman" w:cs="Times New Roman"/>
          <w:sz w:val="24"/>
          <w:szCs w:val="24"/>
          <w:lang w:val="en-US" w:eastAsia="en-GB"/>
        </w:rPr>
        <w:t>Reynolds, “Reserved seats in national legislatures: A research note” (2005), Legislative Studies Quarterly, 301–310.</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r w:rsidRPr="006311B6">
        <w:rPr>
          <w:rFonts w:ascii="Times New Roman" w:hAnsi="Times New Roman" w:cs="Times New Roman"/>
          <w:sz w:val="24"/>
          <w:szCs w:val="24"/>
          <w:lang w:val="en-US" w:eastAsia="en-GB"/>
        </w:rPr>
        <w:t xml:space="preserve">UNDP, GOPAC, IDB, "Parliament's Role in Implementing the Sustainable Development Goals: A Parliamentary Handbook" (2017). See </w:t>
      </w:r>
      <w:hyperlink r:id="rId27" w:history="1">
        <w:r w:rsidRPr="006311B6">
          <w:rPr>
            <w:rStyle w:val="a7"/>
            <w:rFonts w:ascii="Times New Roman" w:hAnsi="Times New Roman" w:cs="Times New Roman"/>
            <w:sz w:val="24"/>
            <w:szCs w:val="24"/>
            <w:lang w:val="en-US" w:eastAsia="en-GB"/>
          </w:rPr>
          <w:t>http://www.undp.org/content/undp/en/home/librarypage/democratic-governance/parliamentary_development/parliament-s-role-in-implementing-the-sustainable-development-go.html</w:t>
        </w:r>
      </w:hyperlink>
      <w:r w:rsidRPr="006311B6">
        <w:rPr>
          <w:rFonts w:ascii="Times New Roman" w:hAnsi="Times New Roman" w:cs="Times New Roman"/>
          <w:color w:val="4A4A4A"/>
          <w:sz w:val="24"/>
          <w:szCs w:val="24"/>
          <w:lang w:val="en-US" w:eastAsia="en-GB"/>
        </w:rPr>
        <w:t xml:space="preserve"> </w:t>
      </w:r>
    </w:p>
    <w:p w:rsidR="006311B6" w:rsidRPr="006311B6" w:rsidRDefault="006311B6" w:rsidP="006311B6">
      <w:pPr>
        <w:shd w:val="clear" w:color="auto" w:fill="FFFFFF"/>
        <w:spacing w:after="100"/>
        <w:jc w:val="both"/>
        <w:rPr>
          <w:rFonts w:ascii="Times New Roman" w:hAnsi="Times New Roman" w:cs="Times New Roman"/>
          <w:color w:val="4A4A4A"/>
          <w:sz w:val="24"/>
          <w:szCs w:val="24"/>
          <w:lang w:val="en-US" w:eastAsia="en-GB"/>
        </w:rPr>
      </w:pPr>
      <w:proofErr w:type="gramStart"/>
      <w:r w:rsidRPr="006311B6">
        <w:rPr>
          <w:rFonts w:ascii="Times New Roman" w:hAnsi="Times New Roman" w:cs="Times New Roman"/>
          <w:sz w:val="24"/>
          <w:szCs w:val="24"/>
          <w:lang w:val="en-US" w:eastAsia="en-GB"/>
        </w:rPr>
        <w:t>UN Women, Methodological Note on SDG Indicator 5.5.1b “Proportion of seats held by women in local governments” (October 2017).</w:t>
      </w:r>
      <w:proofErr w:type="gramEnd"/>
      <w:r w:rsidRPr="006311B6">
        <w:rPr>
          <w:rFonts w:ascii="Times New Roman" w:hAnsi="Times New Roman" w:cs="Times New Roman"/>
          <w:sz w:val="24"/>
          <w:szCs w:val="24"/>
          <w:lang w:val="en-US" w:eastAsia="en-GB"/>
        </w:rPr>
        <w:t xml:space="preserve"> See</w:t>
      </w:r>
      <w:hyperlink r:id="rId28" w:history="1">
        <w:r w:rsidRPr="006311B6">
          <w:rPr>
            <w:rStyle w:val="a7"/>
            <w:rFonts w:ascii="Times New Roman" w:hAnsi="Times New Roman" w:cs="Times New Roman"/>
            <w:sz w:val="24"/>
            <w:szCs w:val="24"/>
            <w:lang w:val="en-US" w:eastAsia="en-GB"/>
          </w:rPr>
          <w:t xml:space="preserve"> https://unstats.un.org/sdgs/iaeg-sdgs/metadata-compilation/</w:t>
        </w:r>
      </w:hyperlink>
    </w:p>
    <w:p w:rsidR="006311B6" w:rsidRDefault="006311B6" w:rsidP="006311B6">
      <w:pPr>
        <w:spacing w:after="0"/>
        <w:jc w:val="both"/>
        <w:rPr>
          <w:rStyle w:val="a7"/>
          <w:rFonts w:ascii="Times New Roman" w:hAnsi="Times New Roman" w:cs="Times New Roman"/>
          <w:sz w:val="24"/>
          <w:szCs w:val="24"/>
          <w:lang w:eastAsia="en-GB"/>
        </w:rPr>
      </w:pPr>
      <w:proofErr w:type="spellStart"/>
      <w:r w:rsidRPr="006311B6">
        <w:rPr>
          <w:rFonts w:ascii="Times New Roman" w:hAnsi="Times New Roman" w:cs="Times New Roman"/>
          <w:sz w:val="24"/>
          <w:szCs w:val="24"/>
          <w:lang w:val="en-US" w:eastAsia="en-GB"/>
        </w:rPr>
        <w:t>Zhanarstanova</w:t>
      </w:r>
      <w:proofErr w:type="spellEnd"/>
      <w:r w:rsidRPr="006311B6">
        <w:rPr>
          <w:rFonts w:ascii="Times New Roman" w:hAnsi="Times New Roman" w:cs="Times New Roman"/>
          <w:sz w:val="24"/>
          <w:szCs w:val="24"/>
          <w:lang w:val="en-US" w:eastAsia="en-GB"/>
        </w:rPr>
        <w:t xml:space="preserve"> &amp; </w:t>
      </w:r>
      <w:proofErr w:type="spellStart"/>
      <w:r w:rsidRPr="006311B6">
        <w:rPr>
          <w:rFonts w:ascii="Times New Roman" w:hAnsi="Times New Roman" w:cs="Times New Roman"/>
          <w:sz w:val="24"/>
          <w:szCs w:val="24"/>
          <w:lang w:val="en-US" w:eastAsia="en-GB"/>
        </w:rPr>
        <w:t>Nechayeva</w:t>
      </w:r>
      <w:proofErr w:type="spellEnd"/>
      <w:r w:rsidRPr="006311B6">
        <w:rPr>
          <w:rFonts w:ascii="Times New Roman" w:hAnsi="Times New Roman" w:cs="Times New Roman"/>
          <w:sz w:val="24"/>
          <w:szCs w:val="24"/>
          <w:lang w:val="en-US" w:eastAsia="en-GB"/>
        </w:rPr>
        <w:t xml:space="preserve">, “Contemporary Principles of Political Representation of Ethnic Groups” (2015): </w:t>
      </w:r>
      <w:hyperlink r:id="rId29" w:history="1">
        <w:r w:rsidRPr="006311B6">
          <w:rPr>
            <w:rStyle w:val="a7"/>
            <w:rFonts w:ascii="Times New Roman" w:hAnsi="Times New Roman" w:cs="Times New Roman"/>
            <w:sz w:val="24"/>
            <w:szCs w:val="24"/>
            <w:lang w:val="en-US" w:eastAsia="en-GB"/>
          </w:rPr>
          <w:t>https://ac.els-cdn.com/S221256711630243X/1-s2.0-S221256711630243X-main.pdf?_tid=ca3281c2-4a09-420d-bf0a-d6c2bf9f0d64&amp;acdnat=1528013894_ea1ef6787411661e2bb0d77d7b79acfa</w:t>
        </w:r>
      </w:hyperlink>
    </w:p>
    <w:p w:rsidR="006311B6" w:rsidRDefault="006311B6" w:rsidP="006311B6">
      <w:pPr>
        <w:spacing w:after="0"/>
        <w:jc w:val="both"/>
        <w:rPr>
          <w:rStyle w:val="a7"/>
          <w:rFonts w:ascii="Times New Roman" w:hAnsi="Times New Roman" w:cs="Times New Roman"/>
          <w:sz w:val="24"/>
          <w:szCs w:val="24"/>
          <w:lang w:eastAsia="en-GB"/>
        </w:rPr>
      </w:pPr>
    </w:p>
    <w:p w:rsidR="006311B6" w:rsidRPr="006311B6" w:rsidRDefault="006311B6" w:rsidP="006311B6">
      <w:pPr>
        <w:spacing w:after="0"/>
        <w:jc w:val="both"/>
        <w:rPr>
          <w:rFonts w:ascii="Times New Roman" w:hAnsi="Times New Roman" w:cs="Times New Roman"/>
          <w:b/>
          <w:sz w:val="24"/>
          <w:szCs w:val="24"/>
        </w:rPr>
      </w:pPr>
      <w:proofErr w:type="spellStart"/>
      <w:r w:rsidRPr="006311B6">
        <w:rPr>
          <w:rFonts w:ascii="Times New Roman" w:hAnsi="Times New Roman" w:cs="Times New Roman"/>
          <w:b/>
          <w:sz w:val="24"/>
          <w:szCs w:val="24"/>
          <w:lang w:val="en-US"/>
        </w:rPr>
        <w:t>Связанные</w:t>
      </w:r>
      <w:proofErr w:type="spellEnd"/>
      <w:r w:rsidRPr="006311B6">
        <w:rPr>
          <w:rFonts w:ascii="Times New Roman" w:hAnsi="Times New Roman" w:cs="Times New Roman"/>
          <w:b/>
          <w:sz w:val="24"/>
          <w:szCs w:val="24"/>
          <w:lang w:val="en-US"/>
        </w:rPr>
        <w:t xml:space="preserve"> </w:t>
      </w:r>
      <w:proofErr w:type="spellStart"/>
      <w:r w:rsidRPr="006311B6">
        <w:rPr>
          <w:rFonts w:ascii="Times New Roman" w:hAnsi="Times New Roman" w:cs="Times New Roman"/>
          <w:b/>
          <w:sz w:val="24"/>
          <w:szCs w:val="24"/>
          <w:lang w:val="en-US"/>
        </w:rPr>
        <w:t>индикаторы</w:t>
      </w:r>
      <w:bookmarkStart w:id="0" w:name="_GoBack"/>
      <w:bookmarkEnd w:id="0"/>
      <w:proofErr w:type="spellEnd"/>
    </w:p>
    <w:p w:rsidR="006311B6" w:rsidRPr="006311B6" w:rsidRDefault="006311B6" w:rsidP="006311B6">
      <w:pPr>
        <w:spacing w:after="0"/>
        <w:jc w:val="both"/>
        <w:rPr>
          <w:rFonts w:ascii="Times New Roman" w:hAnsi="Times New Roman" w:cs="Times New Roman"/>
          <w:sz w:val="24"/>
          <w:szCs w:val="24"/>
        </w:rPr>
      </w:pPr>
      <w:r w:rsidRPr="006311B6">
        <w:rPr>
          <w:rFonts w:ascii="Times New Roman" w:hAnsi="Times New Roman" w:cs="Times New Roman"/>
          <w:sz w:val="24"/>
          <w:szCs w:val="24"/>
        </w:rPr>
        <w:t>В показателе 5.5.1 а) рассматривается доля мест, занимаемых женщинами в национальных парламентах, а в показателе 5.5.1 b) - доля женщин в местных органах власти. В метаданных, разработанных для последних, рассматриваются только выборные должности в законодательных органах местного самоуправления, и поэтому основное внимание уделяется тем же должностям, которые будут охватываться показателем 16.7.1(a) на субнациональном уровне. В описательном докладе о разработке методологии для настоящего показателя рекомендуется опираться на методологию, разработанную для показателя 5.5.1(b) для будущей отчетности по показателю 16.7.1(a) на местном уровне.</w:t>
      </w:r>
    </w:p>
    <w:sectPr w:rsidR="006311B6" w:rsidRPr="006311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68" w:rsidRDefault="00F57268" w:rsidP="001873DD">
      <w:pPr>
        <w:spacing w:after="0" w:line="240" w:lineRule="auto"/>
      </w:pPr>
      <w:r>
        <w:separator/>
      </w:r>
    </w:p>
  </w:endnote>
  <w:endnote w:type="continuationSeparator" w:id="0">
    <w:p w:rsidR="00F57268" w:rsidRDefault="00F57268" w:rsidP="0018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68" w:rsidRDefault="00F57268" w:rsidP="001873DD">
      <w:pPr>
        <w:spacing w:after="0" w:line="240" w:lineRule="auto"/>
      </w:pPr>
      <w:r>
        <w:separator/>
      </w:r>
    </w:p>
  </w:footnote>
  <w:footnote w:type="continuationSeparator" w:id="0">
    <w:p w:rsidR="00F57268" w:rsidRDefault="00F57268" w:rsidP="001873DD">
      <w:pPr>
        <w:spacing w:after="0" w:line="240" w:lineRule="auto"/>
      </w:pPr>
      <w:r>
        <w:continuationSeparator/>
      </w:r>
    </w:p>
  </w:footnote>
  <w:footnote w:id="1">
    <w:p w:rsidR="00A6563E" w:rsidRDefault="00A6563E">
      <w:pPr>
        <w:pStyle w:val="a3"/>
      </w:pPr>
      <w:r>
        <w:rPr>
          <w:rStyle w:val="a5"/>
        </w:rPr>
        <w:footnoteRef/>
      </w:r>
      <w:r>
        <w:t xml:space="preserve"> См. </w:t>
      </w:r>
      <w:r w:rsidRPr="004F1307">
        <w:rPr>
          <w:sz w:val="18"/>
          <w:szCs w:val="18"/>
        </w:rPr>
        <w:t>OECD (2017)</w:t>
      </w:r>
    </w:p>
  </w:footnote>
  <w:footnote w:id="2">
    <w:p w:rsidR="00A6563E" w:rsidRDefault="00A6563E" w:rsidP="004B4768">
      <w:pPr>
        <w:pStyle w:val="a3"/>
        <w:jc w:val="both"/>
      </w:pPr>
      <w:r>
        <w:rPr>
          <w:rStyle w:val="a5"/>
        </w:rPr>
        <w:footnoteRef/>
      </w:r>
      <w:r>
        <w:t xml:space="preserve"> </w:t>
      </w:r>
      <w:r w:rsidRPr="00B17513">
        <w:t>Источник: структура парламентов, новая база данных МПС по национальным парламентам</w:t>
      </w:r>
      <w:r>
        <w:t xml:space="preserve"> </w:t>
      </w:r>
      <w:r w:rsidRPr="00572966">
        <w:rPr>
          <w:sz w:val="18"/>
          <w:szCs w:val="18"/>
        </w:rPr>
        <w:t>&lt;https://data.ipu.org/compare?field=country%3A%3Afield_structure_of_parliament#pie&gt;</w:t>
      </w:r>
    </w:p>
  </w:footnote>
  <w:footnote w:id="3">
    <w:p w:rsidR="00A6563E" w:rsidRPr="00B17513" w:rsidRDefault="00A6563E" w:rsidP="004B4768">
      <w:pPr>
        <w:pStyle w:val="a3"/>
        <w:jc w:val="both"/>
        <w:rPr>
          <w:lang w:val="en-US"/>
        </w:rPr>
      </w:pPr>
      <w:r>
        <w:rPr>
          <w:rStyle w:val="a5"/>
        </w:rPr>
        <w:footnoteRef/>
      </w:r>
      <w:r w:rsidRPr="00B17513">
        <w:rPr>
          <w:lang w:val="en-US"/>
        </w:rPr>
        <w:t xml:space="preserve"> </w:t>
      </w:r>
      <w:r w:rsidRPr="00B17513">
        <w:rPr>
          <w:sz w:val="18"/>
          <w:szCs w:val="18"/>
          <w:lang w:val="en-US"/>
        </w:rPr>
        <w:t>UN General Assembly, Convention on the Rights of Persons with Disabilities : resolution / adopted by the General Assembly, 24 January 2007, A/RES/61/106, available at: http://www.refworld.org/docid/45f973632.html</w:t>
      </w:r>
    </w:p>
  </w:footnote>
  <w:footnote w:id="4">
    <w:p w:rsidR="00A6563E" w:rsidRDefault="00A6563E" w:rsidP="004B4768">
      <w:pPr>
        <w:pStyle w:val="a3"/>
        <w:jc w:val="both"/>
      </w:pPr>
      <w:r>
        <w:rPr>
          <w:rStyle w:val="a5"/>
        </w:rPr>
        <w:footnoteRef/>
      </w:r>
      <w:r>
        <w:t xml:space="preserve"> </w:t>
      </w:r>
      <w:proofErr w:type="gramStart"/>
      <w:r w:rsidRPr="00B17513">
        <w:t xml:space="preserve">Группа меньшинств: группа, численно уступающая остальному населению государства и занимающая </w:t>
      </w:r>
      <w:r>
        <w:t xml:space="preserve">не </w:t>
      </w:r>
      <w:r w:rsidRPr="00B17513">
        <w:t>доминирующее положение, члены которой</w:t>
      </w:r>
      <w:r>
        <w:t xml:space="preserve"> </w:t>
      </w:r>
      <w:r w:rsidRPr="00B17513">
        <w:t>—</w:t>
      </w:r>
      <w:r>
        <w:t xml:space="preserve"> </w:t>
      </w:r>
      <w:r w:rsidRPr="00B17513">
        <w:t>будучи гражданами государства—обладают этническими, религиозными или языковыми характеристиками, отличающимися от характеристик остальной части населения, и демонстрируют, хотя бы косвенно, чувство солидарности, направленное на сохранение их культуры, традиций, религии или языка.</w:t>
      </w:r>
      <w:proofErr w:type="gramEnd"/>
    </w:p>
  </w:footnote>
  <w:footnote w:id="5">
    <w:p w:rsidR="00A6563E" w:rsidRDefault="00A6563E" w:rsidP="004B4768">
      <w:pPr>
        <w:pStyle w:val="a3"/>
        <w:jc w:val="both"/>
      </w:pPr>
      <w:r>
        <w:rPr>
          <w:rStyle w:val="a5"/>
        </w:rPr>
        <w:footnoteRef/>
      </w:r>
      <w:r>
        <w:t xml:space="preserve"> </w:t>
      </w:r>
      <w:proofErr w:type="gramStart"/>
      <w:r w:rsidRPr="00891F3A">
        <w:t>Коренные народы: народы в независимых странах, которые считаются коренными в силу их происхождения от населения, проживавшего в стране, или географического региона, к которому относится страна, во время завоевания или колонизации или установления нынешних государственных границ и которые, независимо от их правового статуса, сохраняют некоторые или все свои собственные социальные, экономические, культурные и политические институты.</w:t>
      </w:r>
      <w:proofErr w:type="gramEnd"/>
      <w:r w:rsidRPr="00891F3A">
        <w:t xml:space="preserve"> Источник: с 169 - Конвенция о коренных и племенных народ</w:t>
      </w:r>
      <w:r>
        <w:t>ах</w:t>
      </w:r>
      <w:r w:rsidRPr="00891F3A">
        <w:t>, 1989 года (№169</w:t>
      </w:r>
      <w:r>
        <w:t>)</w:t>
      </w:r>
    </w:p>
  </w:footnote>
  <w:footnote w:id="6">
    <w:p w:rsidR="00A6563E" w:rsidRDefault="00A6563E" w:rsidP="004B4768">
      <w:pPr>
        <w:pStyle w:val="a3"/>
        <w:jc w:val="both"/>
      </w:pPr>
      <w:r>
        <w:rPr>
          <w:rStyle w:val="a5"/>
        </w:rPr>
        <w:footnoteRef/>
      </w:r>
      <w:r>
        <w:t xml:space="preserve"> </w:t>
      </w:r>
      <w:r w:rsidRPr="00057DC1">
        <w:t>Например, избирательное законодательство Египта резервирует 50 процентов мест в Народном Собрании для "рабочих и фермеров".</w:t>
      </w:r>
    </w:p>
  </w:footnote>
  <w:footnote w:id="7">
    <w:p w:rsidR="00A6563E" w:rsidRPr="007048CD" w:rsidRDefault="00A6563E" w:rsidP="004B4768">
      <w:pPr>
        <w:pStyle w:val="a3"/>
        <w:jc w:val="both"/>
        <w:rPr>
          <w:lang w:val="en-US"/>
        </w:rPr>
      </w:pPr>
      <w:r>
        <w:rPr>
          <w:rStyle w:val="a5"/>
        </w:rPr>
        <w:footnoteRef/>
      </w:r>
      <w:r w:rsidRPr="007048CD">
        <w:rPr>
          <w:lang w:val="en-US"/>
        </w:rPr>
        <w:t xml:space="preserve"> </w:t>
      </w:r>
      <w:r w:rsidRPr="007048CD">
        <w:rPr>
          <w:sz w:val="18"/>
          <w:szCs w:val="18"/>
          <w:lang w:val="en-US"/>
        </w:rPr>
        <w:t>IPU and UNDP, “Frequently Asked Questions on the representation of minorities and indigenous peoples in parliament” (2008) in “Promoting inclusive parliaments: The representation of minorities and indigenous peoples in parliament”</w:t>
      </w:r>
    </w:p>
  </w:footnote>
  <w:footnote w:id="8">
    <w:p w:rsidR="00A6563E" w:rsidRPr="004B6ECF" w:rsidRDefault="00A6563E" w:rsidP="004B4768">
      <w:pPr>
        <w:pStyle w:val="a3"/>
        <w:jc w:val="both"/>
        <w:rPr>
          <w:lang w:val="en-US"/>
        </w:rPr>
      </w:pPr>
      <w:r>
        <w:rPr>
          <w:rStyle w:val="a5"/>
        </w:rPr>
        <w:footnoteRef/>
      </w:r>
      <w:r w:rsidRPr="007048CD">
        <w:rPr>
          <w:lang w:val="en-US"/>
        </w:rPr>
        <w:t xml:space="preserve"> </w:t>
      </w:r>
      <w:r>
        <w:rPr>
          <w:sz w:val="18"/>
          <w:szCs w:val="18"/>
        </w:rPr>
        <w:t>См</w:t>
      </w:r>
      <w:r w:rsidRPr="007048CD">
        <w:rPr>
          <w:sz w:val="18"/>
          <w:szCs w:val="18"/>
          <w:lang w:val="en-US"/>
        </w:rPr>
        <w:t xml:space="preserve">., </w:t>
      </w:r>
      <w:r>
        <w:rPr>
          <w:sz w:val="18"/>
          <w:szCs w:val="18"/>
        </w:rPr>
        <w:t>например</w:t>
      </w:r>
      <w:r w:rsidRPr="007048CD">
        <w:rPr>
          <w:sz w:val="18"/>
          <w:szCs w:val="18"/>
          <w:lang w:val="en-US"/>
        </w:rPr>
        <w:t>: IPU, “Gender-Sensitive Parliaments” (2011), “Equality in Politics: A Survey of Women and Men in Parliaments” (2008), “Women in Parliament: 20 Years in Review” (2016), “Women in Politics” (2017)</w:t>
      </w:r>
    </w:p>
  </w:footnote>
  <w:footnote w:id="9">
    <w:p w:rsidR="00A6563E" w:rsidRPr="002E5486" w:rsidRDefault="00A6563E">
      <w:pPr>
        <w:pStyle w:val="a3"/>
      </w:pPr>
      <w:r>
        <w:rPr>
          <w:rStyle w:val="a5"/>
        </w:rPr>
        <w:footnoteRef/>
      </w:r>
      <w:r w:rsidRPr="002E5486">
        <w:t xml:space="preserve"> </w:t>
      </w:r>
      <w:proofErr w:type="gramStart"/>
      <w:r>
        <w:rPr>
          <w:sz w:val="18"/>
          <w:szCs w:val="18"/>
        </w:rPr>
        <w:t>См</w:t>
      </w:r>
      <w:r w:rsidRPr="002E5486">
        <w:rPr>
          <w:sz w:val="18"/>
          <w:szCs w:val="18"/>
        </w:rPr>
        <w:t xml:space="preserve">. </w:t>
      </w:r>
      <w:r>
        <w:rPr>
          <w:sz w:val="18"/>
          <w:szCs w:val="18"/>
        </w:rPr>
        <w:t>Там</w:t>
      </w:r>
      <w:r w:rsidRPr="002E5486">
        <w:rPr>
          <w:sz w:val="18"/>
          <w:szCs w:val="18"/>
        </w:rPr>
        <w:t xml:space="preserve"> </w:t>
      </w:r>
      <w:r>
        <w:rPr>
          <w:sz w:val="18"/>
          <w:szCs w:val="18"/>
        </w:rPr>
        <w:t>же</w:t>
      </w:r>
      <w:r w:rsidRPr="002E5486">
        <w:rPr>
          <w:sz w:val="18"/>
          <w:szCs w:val="18"/>
        </w:rPr>
        <w:t xml:space="preserve"> </w:t>
      </w:r>
      <w:r w:rsidRPr="002E5486">
        <w:rPr>
          <w:sz w:val="18"/>
          <w:szCs w:val="18"/>
          <w:lang w:val="en-US"/>
        </w:rPr>
        <w:t>IPU</w:t>
      </w:r>
      <w:r w:rsidRPr="002E5486">
        <w:rPr>
          <w:sz w:val="18"/>
          <w:szCs w:val="18"/>
        </w:rPr>
        <w:t xml:space="preserve"> “</w:t>
      </w:r>
      <w:r w:rsidRPr="002E5486">
        <w:rPr>
          <w:sz w:val="18"/>
          <w:szCs w:val="18"/>
          <w:lang w:val="en-US"/>
        </w:rPr>
        <w:t>Gender</w:t>
      </w:r>
      <w:r w:rsidRPr="002E5486">
        <w:rPr>
          <w:sz w:val="18"/>
          <w:szCs w:val="18"/>
        </w:rPr>
        <w:t>-</w:t>
      </w:r>
      <w:r w:rsidRPr="002E5486">
        <w:rPr>
          <w:sz w:val="18"/>
          <w:szCs w:val="18"/>
          <w:lang w:val="en-US"/>
        </w:rPr>
        <w:t>sensitive</w:t>
      </w:r>
      <w:r w:rsidRPr="002E5486">
        <w:rPr>
          <w:sz w:val="18"/>
          <w:szCs w:val="18"/>
        </w:rPr>
        <w:t xml:space="preserve"> </w:t>
      </w:r>
      <w:r w:rsidRPr="002E5486">
        <w:rPr>
          <w:sz w:val="18"/>
          <w:szCs w:val="18"/>
          <w:lang w:val="en-US"/>
        </w:rPr>
        <w:t>Parliaments</w:t>
      </w:r>
      <w:r w:rsidRPr="002E5486">
        <w:rPr>
          <w:sz w:val="18"/>
          <w:szCs w:val="18"/>
        </w:rPr>
        <w:t xml:space="preserve">”, </w:t>
      </w:r>
      <w:r>
        <w:rPr>
          <w:sz w:val="18"/>
          <w:szCs w:val="18"/>
        </w:rPr>
        <w:t>стр</w:t>
      </w:r>
      <w:r w:rsidRPr="002E5486">
        <w:rPr>
          <w:sz w:val="18"/>
          <w:szCs w:val="18"/>
        </w:rPr>
        <w:t>. 18 (</w:t>
      </w:r>
      <w:r>
        <w:rPr>
          <w:sz w:val="18"/>
          <w:szCs w:val="18"/>
        </w:rPr>
        <w:t>О</w:t>
      </w:r>
      <w:r w:rsidRPr="002E5486">
        <w:rPr>
          <w:sz w:val="18"/>
          <w:szCs w:val="18"/>
        </w:rPr>
        <w:t xml:space="preserve"> председателях комитетов:</w:t>
      </w:r>
      <w:proofErr w:type="gramEnd"/>
      <w:r w:rsidRPr="002E5486">
        <w:rPr>
          <w:sz w:val="18"/>
          <w:szCs w:val="18"/>
        </w:rPr>
        <w:t xml:space="preserve"> </w:t>
      </w:r>
      <w:proofErr w:type="gramStart"/>
      <w:r w:rsidRPr="002E5486">
        <w:rPr>
          <w:sz w:val="18"/>
          <w:szCs w:val="18"/>
        </w:rPr>
        <w:t>“Все лидеры, независимо от пола, должны продемонстрировать свои способности, прежде чем их можно будет принять в качестве надежных и законных носителей власти”)</w:t>
      </w:r>
      <w:proofErr w:type="gramEnd"/>
    </w:p>
  </w:footnote>
  <w:footnote w:id="10">
    <w:p w:rsidR="00A6563E" w:rsidRPr="002E5486" w:rsidRDefault="00A6563E" w:rsidP="004B4768">
      <w:pPr>
        <w:pStyle w:val="a3"/>
        <w:jc w:val="both"/>
        <w:rPr>
          <w:lang w:val="en-US"/>
        </w:rPr>
      </w:pPr>
      <w:r>
        <w:rPr>
          <w:rStyle w:val="a5"/>
        </w:rPr>
        <w:footnoteRef/>
      </w:r>
      <w:r w:rsidRPr="002E5486">
        <w:rPr>
          <w:lang w:val="en-US"/>
        </w:rPr>
        <w:t xml:space="preserve"> </w:t>
      </w:r>
      <w:r w:rsidRPr="002E5486">
        <w:rPr>
          <w:sz w:val="18"/>
          <w:szCs w:val="18"/>
          <w:lang w:val="en-US"/>
        </w:rPr>
        <w:t xml:space="preserve">IPU and UNDP, “The representation of minorities and indigenous peoples in parliament: A global overview” (2010) </w:t>
      </w:r>
    </w:p>
  </w:footnote>
  <w:footnote w:id="11">
    <w:p w:rsidR="00A6563E" w:rsidRPr="004B4768" w:rsidRDefault="00A6563E" w:rsidP="004B4768">
      <w:pPr>
        <w:pStyle w:val="a3"/>
        <w:jc w:val="both"/>
      </w:pPr>
      <w:r>
        <w:rPr>
          <w:rStyle w:val="a5"/>
        </w:rPr>
        <w:footnoteRef/>
      </w:r>
      <w:r w:rsidRPr="002E5486">
        <w:t xml:space="preserve"> </w:t>
      </w:r>
      <w:r>
        <w:rPr>
          <w:sz w:val="18"/>
          <w:szCs w:val="18"/>
        </w:rPr>
        <w:t>См</w:t>
      </w:r>
      <w:r w:rsidRPr="002E5486">
        <w:rPr>
          <w:sz w:val="18"/>
          <w:szCs w:val="18"/>
        </w:rPr>
        <w:t xml:space="preserve">., </w:t>
      </w:r>
      <w:r>
        <w:rPr>
          <w:sz w:val="18"/>
          <w:szCs w:val="18"/>
        </w:rPr>
        <w:t>для</w:t>
      </w:r>
      <w:r w:rsidRPr="002E5486">
        <w:rPr>
          <w:sz w:val="18"/>
          <w:szCs w:val="18"/>
        </w:rPr>
        <w:t xml:space="preserve"> </w:t>
      </w:r>
      <w:r>
        <w:rPr>
          <w:sz w:val="18"/>
          <w:szCs w:val="18"/>
        </w:rPr>
        <w:t>примера</w:t>
      </w:r>
      <w:r w:rsidRPr="002E5486">
        <w:rPr>
          <w:sz w:val="18"/>
          <w:szCs w:val="18"/>
        </w:rPr>
        <w:t xml:space="preserve">, </w:t>
      </w:r>
      <w:r w:rsidRPr="002E5486">
        <w:rPr>
          <w:sz w:val="18"/>
          <w:szCs w:val="18"/>
          <w:lang w:val="en-US"/>
        </w:rPr>
        <w:t>the</w:t>
      </w:r>
      <w:r w:rsidRPr="002E5486">
        <w:rPr>
          <w:sz w:val="18"/>
          <w:szCs w:val="18"/>
        </w:rPr>
        <w:t xml:space="preserve"> </w:t>
      </w:r>
      <w:r w:rsidRPr="002E5486">
        <w:rPr>
          <w:sz w:val="18"/>
          <w:szCs w:val="18"/>
          <w:lang w:val="en-US"/>
        </w:rPr>
        <w:t>EU</w:t>
      </w:r>
      <w:r w:rsidRPr="002E5486">
        <w:rPr>
          <w:sz w:val="18"/>
          <w:szCs w:val="18"/>
        </w:rPr>
        <w:t xml:space="preserve"> </w:t>
      </w:r>
      <w:r w:rsidRPr="002E5486">
        <w:rPr>
          <w:sz w:val="18"/>
          <w:szCs w:val="18"/>
          <w:lang w:val="en-US"/>
        </w:rPr>
        <w:t>General</w:t>
      </w:r>
      <w:r w:rsidRPr="002E5486">
        <w:rPr>
          <w:sz w:val="18"/>
          <w:szCs w:val="18"/>
        </w:rPr>
        <w:t xml:space="preserve"> </w:t>
      </w:r>
      <w:r w:rsidRPr="002E5486">
        <w:rPr>
          <w:sz w:val="18"/>
          <w:szCs w:val="18"/>
          <w:lang w:val="en-US"/>
        </w:rPr>
        <w:t>Data</w:t>
      </w:r>
      <w:r w:rsidRPr="002E5486">
        <w:rPr>
          <w:sz w:val="18"/>
          <w:szCs w:val="18"/>
        </w:rPr>
        <w:t xml:space="preserve"> </w:t>
      </w:r>
      <w:r w:rsidRPr="002E5486">
        <w:rPr>
          <w:sz w:val="18"/>
          <w:szCs w:val="18"/>
          <w:lang w:val="en-US"/>
        </w:rPr>
        <w:t>Protection</w:t>
      </w:r>
      <w:r w:rsidRPr="002E5486">
        <w:rPr>
          <w:sz w:val="18"/>
          <w:szCs w:val="18"/>
        </w:rPr>
        <w:t xml:space="preserve"> </w:t>
      </w:r>
      <w:r w:rsidRPr="002E5486">
        <w:rPr>
          <w:sz w:val="18"/>
          <w:szCs w:val="18"/>
          <w:lang w:val="en-US"/>
        </w:rPr>
        <w:t>Regulation</w:t>
      </w:r>
      <w:r w:rsidRPr="002E5486">
        <w:rPr>
          <w:sz w:val="18"/>
          <w:szCs w:val="18"/>
        </w:rPr>
        <w:t xml:space="preserve"> (</w:t>
      </w:r>
      <w:r w:rsidRPr="002E5486">
        <w:rPr>
          <w:sz w:val="18"/>
          <w:szCs w:val="18"/>
          <w:lang w:val="en-US"/>
        </w:rPr>
        <w:t>GDPR</w:t>
      </w:r>
      <w:r w:rsidRPr="002E5486">
        <w:rPr>
          <w:sz w:val="18"/>
          <w:szCs w:val="18"/>
        </w:rPr>
        <w:t xml:space="preserve">, 2016/679) в нем вводится особенно широкое определение данных о состоянии здоровья и ряд ограничений на их обработку. </w:t>
      </w:r>
      <w:proofErr w:type="gramStart"/>
      <w:r w:rsidRPr="002E5486">
        <w:rPr>
          <w:sz w:val="18"/>
          <w:szCs w:val="18"/>
          <w:lang w:val="en-US"/>
        </w:rPr>
        <w:t>GDPR</w:t>
      </w:r>
      <w:r w:rsidRPr="004B4768">
        <w:rPr>
          <w:sz w:val="18"/>
          <w:szCs w:val="18"/>
        </w:rPr>
        <w:t xml:space="preserve"> вступил в силу во всех</w:t>
      </w:r>
      <w:r>
        <w:rPr>
          <w:sz w:val="18"/>
          <w:szCs w:val="18"/>
        </w:rPr>
        <w:t xml:space="preserve"> </w:t>
      </w:r>
      <w:r w:rsidRPr="004B4768">
        <w:rPr>
          <w:sz w:val="18"/>
          <w:szCs w:val="18"/>
        </w:rPr>
        <w:t>государствах-членах ЕС в мае 2018 года.</w:t>
      </w:r>
      <w:proofErr w:type="gramEnd"/>
      <w:r w:rsidRPr="004B4768">
        <w:rPr>
          <w:sz w:val="18"/>
          <w:szCs w:val="18"/>
        </w:rPr>
        <w:t xml:space="preserve"> </w:t>
      </w:r>
    </w:p>
  </w:footnote>
  <w:footnote w:id="12">
    <w:p w:rsidR="00A6563E" w:rsidRDefault="00A6563E" w:rsidP="004B4768">
      <w:pPr>
        <w:pStyle w:val="a3"/>
        <w:jc w:val="both"/>
      </w:pPr>
      <w:r>
        <w:rPr>
          <w:rStyle w:val="a5"/>
        </w:rPr>
        <w:footnoteRef/>
      </w:r>
      <w:r>
        <w:t xml:space="preserve"> </w:t>
      </w:r>
      <w:r w:rsidRPr="004B4768">
        <w:t>Агентство Европе</w:t>
      </w:r>
      <w:r>
        <w:t>йского Союза по основным правам «</w:t>
      </w:r>
      <w:r w:rsidRPr="004B4768">
        <w:t>право инвалидов на участие в политической жизни: показатели в области прав человека</w:t>
      </w:r>
      <w:r>
        <w:t>»</w:t>
      </w:r>
      <w:r w:rsidRPr="004B4768">
        <w:t xml:space="preserve"> (2014)</w:t>
      </w:r>
      <w:r>
        <w:t xml:space="preserve">: </w:t>
      </w:r>
      <w:hyperlink r:id="rId1" w:history="1">
        <w:r w:rsidRPr="00BE5D03">
          <w:rPr>
            <w:rStyle w:val="a7"/>
            <w:sz w:val="18"/>
            <w:szCs w:val="18"/>
          </w:rPr>
          <w:t>http://fra.europa.eu/en/publication/2014/right-political-participation-persons-disabilities-human-rights-indicators</w:t>
        </w:r>
      </w:hyperlink>
    </w:p>
  </w:footnote>
  <w:footnote w:id="13">
    <w:p w:rsidR="00A6563E" w:rsidRDefault="00A6563E" w:rsidP="00217E50">
      <w:pPr>
        <w:pStyle w:val="a3"/>
        <w:jc w:val="both"/>
      </w:pPr>
      <w:r>
        <w:rPr>
          <w:rStyle w:val="a5"/>
        </w:rPr>
        <w:footnoteRef/>
      </w:r>
      <w:r>
        <w:t xml:space="preserve"> </w:t>
      </w:r>
      <w:r w:rsidRPr="00217E50">
        <w:t>Добровольные партийные квоты выходят за рамки этого показателя.</w:t>
      </w:r>
    </w:p>
  </w:footnote>
  <w:footnote w:id="14">
    <w:p w:rsidR="00A6563E" w:rsidRDefault="00A6563E" w:rsidP="00217E50">
      <w:pPr>
        <w:pStyle w:val="a3"/>
        <w:jc w:val="both"/>
      </w:pPr>
      <w:r>
        <w:rPr>
          <w:rStyle w:val="a5"/>
        </w:rPr>
        <w:footnoteRef/>
      </w:r>
      <w:r>
        <w:t xml:space="preserve"> </w:t>
      </w:r>
      <w:r w:rsidRPr="00217E50">
        <w:t>К числу стран с конституционными или избирательными положениями, гарантирующими представительство инвалидов в парламентах, относятся Уганда, Индия, Афганистан и Руанда.</w:t>
      </w:r>
    </w:p>
  </w:footnote>
  <w:footnote w:id="15">
    <w:p w:rsidR="00A6563E" w:rsidRDefault="00A6563E">
      <w:pPr>
        <w:pStyle w:val="a3"/>
      </w:pPr>
      <w:r>
        <w:rPr>
          <w:rStyle w:val="a5"/>
        </w:rPr>
        <w:footnoteRef/>
      </w:r>
      <w:r>
        <w:t xml:space="preserve"> </w:t>
      </w:r>
      <w:r w:rsidRPr="00D02317">
        <w:t>В оч</w:t>
      </w:r>
      <w:r>
        <w:t>ень редких случаях на парламент</w:t>
      </w:r>
      <w:r w:rsidRPr="00D02317">
        <w:t>/палату приходится два или более спикеров. В целях обеспечения ясности и последовательности анализа эти метаданные не содержат расчетов для таких случаев.</w:t>
      </w:r>
    </w:p>
  </w:footnote>
  <w:footnote w:id="16">
    <w:p w:rsidR="00A6563E" w:rsidRDefault="00A6563E">
      <w:pPr>
        <w:pStyle w:val="a3"/>
      </w:pPr>
      <w:r>
        <w:rPr>
          <w:rStyle w:val="a5"/>
        </w:rPr>
        <w:footnoteRef/>
      </w:r>
      <w:r>
        <w:t xml:space="preserve"> </w:t>
      </w:r>
      <w:r w:rsidRPr="002520FF">
        <w:t>Стремясь максимально увеличить доступность данных и свести к минимуму пробелы в представлении данных о возрасте и поле, этот показатель согласуется с существующей практикой сбора данных МПС в отношении возраста и принимает определение МПС, согласно которому молодые члены парламента являются лицами моложе 45 лет.</w:t>
      </w:r>
    </w:p>
  </w:footnote>
  <w:footnote w:id="17">
    <w:p w:rsidR="00A6563E" w:rsidRPr="00B66B58" w:rsidRDefault="00A6563E">
      <w:pPr>
        <w:pStyle w:val="a3"/>
        <w:rPr>
          <w:lang w:val="en-US"/>
        </w:rPr>
      </w:pPr>
      <w:r>
        <w:rPr>
          <w:rStyle w:val="a5"/>
        </w:rPr>
        <w:footnoteRef/>
      </w:r>
      <w:r>
        <w:t xml:space="preserve"> </w:t>
      </w:r>
      <w:r w:rsidRPr="00B66B58">
        <w:t>В 41 верхней палате возраст кандидатов составляет 30 лет или более, а в остальных семи-25-29 лет. В остальных 26 верхних палатах, по которым такая информация собирается МПС, возраст, дающий право на ее получение, составляет от 18 до 24 лет. Источник</w:t>
      </w:r>
      <w:r w:rsidRPr="00B66B58">
        <w:rPr>
          <w:lang w:val="en-US"/>
        </w:rPr>
        <w:t xml:space="preserve">: New </w:t>
      </w:r>
      <w:proofErr w:type="spellStart"/>
      <w:r w:rsidRPr="00B66B58">
        <w:rPr>
          <w:lang w:val="en-US"/>
        </w:rPr>
        <w:t>Parline</w:t>
      </w:r>
      <w:proofErr w:type="spellEnd"/>
      <w:r w:rsidRPr="00B66B58">
        <w:rPr>
          <w:lang w:val="en-US"/>
        </w:rPr>
        <w:t xml:space="preserve"> </w:t>
      </w:r>
      <w:r w:rsidRPr="00B66B58">
        <w:rPr>
          <w:sz w:val="18"/>
          <w:szCs w:val="18"/>
          <w:lang w:val="en-US"/>
        </w:rPr>
        <w:t>(</w:t>
      </w:r>
      <w:r w:rsidR="00F57268">
        <w:fldChar w:fldCharType="begin"/>
      </w:r>
      <w:r w:rsidR="00F57268" w:rsidRPr="00E345B3">
        <w:rPr>
          <w:lang w:val="en-US"/>
        </w:rPr>
        <w:instrText xml:space="preserve"> HYPERLINK "https://data.ipu.org/compare?field=chamber%3A%3Afield_min_age_member_parl&amp;structure=any__upper_chamber" \l "bar" </w:instrText>
      </w:r>
      <w:r w:rsidR="00F57268">
        <w:fldChar w:fldCharType="separate"/>
      </w:r>
      <w:r w:rsidRPr="00B66B58">
        <w:rPr>
          <w:rStyle w:val="a7"/>
          <w:sz w:val="18"/>
          <w:szCs w:val="18"/>
          <w:lang w:val="en-US"/>
        </w:rPr>
        <w:t>https://data.ipu.org/compare?field=chamber%3A%3Afield_min_age_member_parl&amp;structure=any__upper_chamber#bar</w:t>
      </w:r>
      <w:r w:rsidR="00F57268">
        <w:rPr>
          <w:rStyle w:val="a7"/>
          <w:sz w:val="18"/>
          <w:szCs w:val="18"/>
          <w:lang w:val="en-US"/>
        </w:rPr>
        <w:fldChar w:fldCharType="end"/>
      </w:r>
      <w:r w:rsidRPr="00B66B58">
        <w:rPr>
          <w:sz w:val="18"/>
          <w:szCs w:val="18"/>
          <w:lang w:val="en-US"/>
        </w:rPr>
        <w:t>)</w:t>
      </w:r>
    </w:p>
  </w:footnote>
  <w:footnote w:id="18">
    <w:p w:rsidR="00A6563E" w:rsidRDefault="00A6563E" w:rsidP="009578AA">
      <w:pPr>
        <w:pStyle w:val="a3"/>
        <w:jc w:val="both"/>
      </w:pPr>
      <w:r>
        <w:rPr>
          <w:rStyle w:val="a5"/>
        </w:rPr>
        <w:footnoteRef/>
      </w:r>
      <w:r>
        <w:t xml:space="preserve"> </w:t>
      </w:r>
      <w:r w:rsidRPr="009578AA">
        <w:t>Вашингтонской группой было рекомендовано исключить шестую область "</w:t>
      </w:r>
      <w:r>
        <w:t>Ухода за собой</w:t>
      </w:r>
      <w:r w:rsidRPr="009578AA">
        <w:t>" из краткого набора вопросов, касающихся инвалидности, поскольку этот вопрос не охватывает дополнительных случаев инвалидности, а скорее является "показателем тяжести". С учетом целевой группы населения для этого обследования (члены парламента)</w:t>
      </w:r>
      <w:r>
        <w:t>,</w:t>
      </w:r>
      <w:r w:rsidRPr="009578AA">
        <w:t xml:space="preserve"> этот вопрос был сочтен излишним.</w:t>
      </w:r>
    </w:p>
  </w:footnote>
  <w:footnote w:id="19">
    <w:p w:rsidR="00A6563E" w:rsidRDefault="00A6563E">
      <w:pPr>
        <w:pStyle w:val="a3"/>
      </w:pPr>
      <w:r>
        <w:rPr>
          <w:rStyle w:val="a5"/>
        </w:rPr>
        <w:footnoteRef/>
      </w:r>
      <w:r>
        <w:t xml:space="preserve"> </w:t>
      </w:r>
      <w:r w:rsidRPr="00A6734D">
        <w:t>В случае двухпалатных парламентов данные будут получены отдельно от секретариата каждой палаты, за исключением случаев, когда обе п</w:t>
      </w:r>
      <w:r>
        <w:t>алаты имеют общий Секретариат/</w:t>
      </w:r>
      <w:r w:rsidRPr="00A6734D">
        <w:t>контактный пункт.</w:t>
      </w:r>
    </w:p>
  </w:footnote>
  <w:footnote w:id="20">
    <w:p w:rsidR="00A6563E" w:rsidRPr="00A6563E" w:rsidRDefault="00A6563E" w:rsidP="00A6563E">
      <w:pPr>
        <w:pStyle w:val="a3"/>
        <w:jc w:val="both"/>
      </w:pPr>
      <w:r>
        <w:rPr>
          <w:rStyle w:val="a5"/>
        </w:rPr>
        <w:footnoteRef/>
      </w:r>
      <w:r w:rsidRPr="00A6563E">
        <w:t xml:space="preserve"> Отдел народонаселения Департамента по экономическим и социальным вопросам Организации Объединенных Наций раз в два года публикует новый пересмотр мировых перспектив в области народонаселения, а следующий - в первой половине 2019 года. Оценки из мировых перспектив в области народонаселения иногда отличаются от официальных статистика, поскольку «официальная демографическая статистика зависит от неполноты охвата, отсутствия своевременности и ошибок в представлении или кодировании основной информации. Анализ, проведенный Отделом народонаселения, учитывает эти недостатки и направлен на создание прошлых демографических тенденций путем устранения несоответствий, затрагивающих основные данные. Использование метода </w:t>
      </w:r>
      <w:proofErr w:type="spellStart"/>
      <w:r w:rsidRPr="00A6563E">
        <w:t>когортных</w:t>
      </w:r>
      <w:proofErr w:type="spellEnd"/>
      <w:r w:rsidRPr="00A6563E">
        <w:t xml:space="preserve"> компонентов для восстановления популяций является основным инструментом для обеспечения того, чтобы демографические тенденции, оцененные Отделом народонаселения, были внутренне согласованы ». Доступность данных, собранных крупными программами обследования, такими как демографические и медико-санитарные обследования или несколько -</w:t>
      </w:r>
      <w:r w:rsidRPr="00A6563E">
        <w:rPr>
          <w:lang w:val="en-US"/>
        </w:rPr>
        <w:t>Indicator</w:t>
      </w:r>
      <w:r w:rsidRPr="00A6563E">
        <w:t xml:space="preserve"> </w:t>
      </w:r>
      <w:r w:rsidRPr="00A6563E">
        <w:rPr>
          <w:lang w:val="en-US"/>
        </w:rPr>
        <w:t>Cluster</w:t>
      </w:r>
      <w:r w:rsidRPr="00A6563E">
        <w:t xml:space="preserve"> </w:t>
      </w:r>
      <w:r w:rsidRPr="00A6563E">
        <w:rPr>
          <w:lang w:val="en-US"/>
        </w:rPr>
        <w:t>Surveys</w:t>
      </w:r>
      <w:r w:rsidRPr="00A6563E">
        <w:t>, полезны для создания некоторых данных, которые в настоящее время не производятся официальной статистикой. Для получения дополнительной информации о методологии, используемой Отделом народонаселения Организации Объединенных Наций для составления смет и прогнозов для мировых перспектив в области народонаселения, см. Публикацию по методологии</w:t>
      </w:r>
    </w:p>
  </w:footnote>
  <w:footnote w:id="21">
    <w:p w:rsidR="00A6563E" w:rsidRPr="00A6563E" w:rsidRDefault="00A6563E" w:rsidP="00A6563E">
      <w:pPr>
        <w:pStyle w:val="a3"/>
        <w:jc w:val="both"/>
      </w:pPr>
      <w:r>
        <w:rPr>
          <w:rStyle w:val="a5"/>
        </w:rPr>
        <w:footnoteRef/>
      </w:r>
      <w:r w:rsidRPr="00A6563E">
        <w:t xml:space="preserve"> Около половины из этих стран или районов не сообщают официальную демографическую статистику с деталями, необходимыми для подготовки прогнозов по популяциям </w:t>
      </w:r>
      <w:proofErr w:type="spellStart"/>
      <w:r w:rsidRPr="00A6563E">
        <w:t>когортного</w:t>
      </w:r>
      <w:proofErr w:type="spellEnd"/>
      <w:r w:rsidRPr="00A6563E">
        <w:t xml:space="preserve"> компонента, и, следовательно, эта работа по оценке, проводимая Отделом народонаселения в целях устранения этих пробелов.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6C"/>
    <w:multiLevelType w:val="hybridMultilevel"/>
    <w:tmpl w:val="FF9CC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62F59"/>
    <w:multiLevelType w:val="hybridMultilevel"/>
    <w:tmpl w:val="65002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254C2"/>
    <w:multiLevelType w:val="hybridMultilevel"/>
    <w:tmpl w:val="DA745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B05C3"/>
    <w:multiLevelType w:val="hybridMultilevel"/>
    <w:tmpl w:val="56FC7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C604DD"/>
    <w:multiLevelType w:val="hybridMultilevel"/>
    <w:tmpl w:val="935CC12C"/>
    <w:lvl w:ilvl="0" w:tplc="04190003">
      <w:start w:val="1"/>
      <w:numFmt w:val="bullet"/>
      <w:lvlText w:val="o"/>
      <w:lvlJc w:val="left"/>
      <w:pPr>
        <w:ind w:left="720" w:hanging="360"/>
      </w:pPr>
      <w:rPr>
        <w:rFonts w:ascii="Courier New" w:hAnsi="Courier New" w:cs="Courier New" w:hint="default"/>
      </w:rPr>
    </w:lvl>
    <w:lvl w:ilvl="1" w:tplc="367201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D0779"/>
    <w:multiLevelType w:val="hybridMultilevel"/>
    <w:tmpl w:val="DE562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B3E39"/>
    <w:multiLevelType w:val="hybridMultilevel"/>
    <w:tmpl w:val="B0A4F52C"/>
    <w:lvl w:ilvl="0" w:tplc="394097F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62FB2"/>
    <w:multiLevelType w:val="hybridMultilevel"/>
    <w:tmpl w:val="FD9A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71CE5"/>
    <w:multiLevelType w:val="hybridMultilevel"/>
    <w:tmpl w:val="76FAD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36404"/>
    <w:multiLevelType w:val="hybridMultilevel"/>
    <w:tmpl w:val="8C8AF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157BE"/>
    <w:multiLevelType w:val="hybridMultilevel"/>
    <w:tmpl w:val="B294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C6F6A"/>
    <w:multiLevelType w:val="hybridMultilevel"/>
    <w:tmpl w:val="0B96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377117"/>
    <w:multiLevelType w:val="hybridMultilevel"/>
    <w:tmpl w:val="84BCC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114158"/>
    <w:multiLevelType w:val="hybridMultilevel"/>
    <w:tmpl w:val="44E45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4E0613F1"/>
    <w:multiLevelType w:val="hybridMultilevel"/>
    <w:tmpl w:val="6720BE20"/>
    <w:lvl w:ilvl="0" w:tplc="327C31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503D0"/>
    <w:multiLevelType w:val="hybridMultilevel"/>
    <w:tmpl w:val="F82C5E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06759F"/>
    <w:multiLevelType w:val="hybridMultilevel"/>
    <w:tmpl w:val="4980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791618"/>
    <w:multiLevelType w:val="hybridMultilevel"/>
    <w:tmpl w:val="72CEBD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80F5E73"/>
    <w:multiLevelType w:val="hybridMultilevel"/>
    <w:tmpl w:val="47B69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687705"/>
    <w:multiLevelType w:val="hybridMultilevel"/>
    <w:tmpl w:val="9C74B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45605A"/>
    <w:multiLevelType w:val="hybridMultilevel"/>
    <w:tmpl w:val="4E8A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21"/>
  </w:num>
  <w:num w:numId="6">
    <w:abstractNumId w:val="8"/>
  </w:num>
  <w:num w:numId="7">
    <w:abstractNumId w:val="16"/>
  </w:num>
  <w:num w:numId="8">
    <w:abstractNumId w:val="9"/>
  </w:num>
  <w:num w:numId="9">
    <w:abstractNumId w:val="18"/>
  </w:num>
  <w:num w:numId="10">
    <w:abstractNumId w:val="1"/>
  </w:num>
  <w:num w:numId="11">
    <w:abstractNumId w:val="11"/>
  </w:num>
  <w:num w:numId="12">
    <w:abstractNumId w:val="2"/>
  </w:num>
  <w:num w:numId="13">
    <w:abstractNumId w:val="0"/>
  </w:num>
  <w:num w:numId="14">
    <w:abstractNumId w:val="19"/>
  </w:num>
  <w:num w:numId="15">
    <w:abstractNumId w:val="12"/>
  </w:num>
  <w:num w:numId="16">
    <w:abstractNumId w:val="13"/>
  </w:num>
  <w:num w:numId="17">
    <w:abstractNumId w:val="15"/>
  </w:num>
  <w:num w:numId="18">
    <w:abstractNumId w:val="17"/>
  </w:num>
  <w:num w:numId="19">
    <w:abstractNumId w:val="10"/>
  </w:num>
  <w:num w:numId="20">
    <w:abstractNumId w:val="2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58"/>
    <w:rsid w:val="00010302"/>
    <w:rsid w:val="00057DC1"/>
    <w:rsid w:val="00062558"/>
    <w:rsid w:val="000711D3"/>
    <w:rsid w:val="000914F0"/>
    <w:rsid w:val="000D043C"/>
    <w:rsid w:val="001873DD"/>
    <w:rsid w:val="001C33C4"/>
    <w:rsid w:val="00217E50"/>
    <w:rsid w:val="002308FF"/>
    <w:rsid w:val="002520FF"/>
    <w:rsid w:val="00262E13"/>
    <w:rsid w:val="002E5486"/>
    <w:rsid w:val="003838A4"/>
    <w:rsid w:val="003E2D5D"/>
    <w:rsid w:val="004B0993"/>
    <w:rsid w:val="004B4768"/>
    <w:rsid w:val="004B6ECF"/>
    <w:rsid w:val="00544435"/>
    <w:rsid w:val="005717EC"/>
    <w:rsid w:val="00585417"/>
    <w:rsid w:val="005E4364"/>
    <w:rsid w:val="00610B00"/>
    <w:rsid w:val="006311B6"/>
    <w:rsid w:val="00691345"/>
    <w:rsid w:val="006A0281"/>
    <w:rsid w:val="007048CD"/>
    <w:rsid w:val="007468CA"/>
    <w:rsid w:val="00861307"/>
    <w:rsid w:val="00867C43"/>
    <w:rsid w:val="00891F3A"/>
    <w:rsid w:val="009578AA"/>
    <w:rsid w:val="009C7951"/>
    <w:rsid w:val="009E44BB"/>
    <w:rsid w:val="00A6563E"/>
    <w:rsid w:val="00A6734D"/>
    <w:rsid w:val="00A9579B"/>
    <w:rsid w:val="00AD389E"/>
    <w:rsid w:val="00B17513"/>
    <w:rsid w:val="00B66B58"/>
    <w:rsid w:val="00C17526"/>
    <w:rsid w:val="00C21D27"/>
    <w:rsid w:val="00C257D8"/>
    <w:rsid w:val="00C40FE8"/>
    <w:rsid w:val="00C64366"/>
    <w:rsid w:val="00C716F7"/>
    <w:rsid w:val="00C7627D"/>
    <w:rsid w:val="00CE691D"/>
    <w:rsid w:val="00D02317"/>
    <w:rsid w:val="00E255DF"/>
    <w:rsid w:val="00E345B3"/>
    <w:rsid w:val="00E77643"/>
    <w:rsid w:val="00ED5CC2"/>
    <w:rsid w:val="00EE2256"/>
    <w:rsid w:val="00F20256"/>
    <w:rsid w:val="00F5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873DD"/>
    <w:pPr>
      <w:spacing w:after="0" w:line="240" w:lineRule="auto"/>
    </w:pPr>
    <w:rPr>
      <w:sz w:val="20"/>
      <w:szCs w:val="20"/>
    </w:rPr>
  </w:style>
  <w:style w:type="character" w:customStyle="1" w:styleId="a4">
    <w:name w:val="Текст сноски Знак"/>
    <w:basedOn w:val="a0"/>
    <w:link w:val="a3"/>
    <w:uiPriority w:val="99"/>
    <w:rsid w:val="001873DD"/>
    <w:rPr>
      <w:sz w:val="20"/>
      <w:szCs w:val="20"/>
    </w:rPr>
  </w:style>
  <w:style w:type="character" w:styleId="a5">
    <w:name w:val="footnote reference"/>
    <w:aliases w:val="4_G"/>
    <w:basedOn w:val="a0"/>
    <w:uiPriority w:val="99"/>
    <w:unhideWhenUsed/>
    <w:rsid w:val="001873DD"/>
    <w:rPr>
      <w:vertAlign w:val="superscript"/>
    </w:rPr>
  </w:style>
  <w:style w:type="paragraph" w:styleId="a6">
    <w:name w:val="List Paragraph"/>
    <w:basedOn w:val="a"/>
    <w:uiPriority w:val="34"/>
    <w:qFormat/>
    <w:rsid w:val="00867C43"/>
    <w:pPr>
      <w:ind w:left="720"/>
      <w:contextualSpacing/>
    </w:pPr>
  </w:style>
  <w:style w:type="character" w:styleId="a7">
    <w:name w:val="Hyperlink"/>
    <w:basedOn w:val="a0"/>
    <w:uiPriority w:val="99"/>
    <w:unhideWhenUsed/>
    <w:rsid w:val="004B4768"/>
    <w:rPr>
      <w:color w:val="0000FF" w:themeColor="hyperlink"/>
      <w:u w:val="single"/>
    </w:rPr>
  </w:style>
  <w:style w:type="character" w:customStyle="1" w:styleId="apple-converted-space">
    <w:name w:val="apple-converted-space"/>
    <w:basedOn w:val="a0"/>
    <w:rsid w:val="00A65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873DD"/>
    <w:pPr>
      <w:spacing w:after="0" w:line="240" w:lineRule="auto"/>
    </w:pPr>
    <w:rPr>
      <w:sz w:val="20"/>
      <w:szCs w:val="20"/>
    </w:rPr>
  </w:style>
  <w:style w:type="character" w:customStyle="1" w:styleId="a4">
    <w:name w:val="Текст сноски Знак"/>
    <w:basedOn w:val="a0"/>
    <w:link w:val="a3"/>
    <w:uiPriority w:val="99"/>
    <w:rsid w:val="001873DD"/>
    <w:rPr>
      <w:sz w:val="20"/>
      <w:szCs w:val="20"/>
    </w:rPr>
  </w:style>
  <w:style w:type="character" w:styleId="a5">
    <w:name w:val="footnote reference"/>
    <w:aliases w:val="4_G"/>
    <w:basedOn w:val="a0"/>
    <w:uiPriority w:val="99"/>
    <w:unhideWhenUsed/>
    <w:rsid w:val="001873DD"/>
    <w:rPr>
      <w:vertAlign w:val="superscript"/>
    </w:rPr>
  </w:style>
  <w:style w:type="paragraph" w:styleId="a6">
    <w:name w:val="List Paragraph"/>
    <w:basedOn w:val="a"/>
    <w:uiPriority w:val="34"/>
    <w:qFormat/>
    <w:rsid w:val="00867C43"/>
    <w:pPr>
      <w:ind w:left="720"/>
      <w:contextualSpacing/>
    </w:pPr>
  </w:style>
  <w:style w:type="character" w:styleId="a7">
    <w:name w:val="Hyperlink"/>
    <w:basedOn w:val="a0"/>
    <w:uiPriority w:val="99"/>
    <w:unhideWhenUsed/>
    <w:rsid w:val="004B4768"/>
    <w:rPr>
      <w:color w:val="0000FF" w:themeColor="hyperlink"/>
      <w:u w:val="single"/>
    </w:rPr>
  </w:style>
  <w:style w:type="character" w:customStyle="1" w:styleId="apple-converted-space">
    <w:name w:val="apple-converted-space"/>
    <w:basedOn w:val="a0"/>
    <w:rsid w:val="00A6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57363">
      <w:bodyDiv w:val="1"/>
      <w:marLeft w:val="0"/>
      <w:marRight w:val="0"/>
      <w:marTop w:val="0"/>
      <w:marBottom w:val="0"/>
      <w:divBdr>
        <w:top w:val="none" w:sz="0" w:space="0" w:color="auto"/>
        <w:left w:val="none" w:sz="0" w:space="0" w:color="auto"/>
        <w:bottom w:val="none" w:sz="0" w:space="0" w:color="auto"/>
        <w:right w:val="none" w:sz="0" w:space="0" w:color="auto"/>
      </w:divBdr>
    </w:div>
    <w:div w:id="18738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prnet.eu/databases/conferences/papers/333.pdf" TargetMode="External"/><Relationship Id="rId18" Type="http://schemas.openxmlformats.org/officeDocument/2006/relationships/hyperlink" Target="https://www.ipu.org/resources/publications/reports/2016-07/equality-in-politics-survey-women-and-men-in-parliaments" TargetMode="External"/><Relationship Id="rId26" Type="http://schemas.openxmlformats.org/officeDocument/2006/relationships/hyperlink" Target="https://doi.org/10.1787/9789264268920-en" TargetMode="External"/><Relationship Id="rId3" Type="http://schemas.openxmlformats.org/officeDocument/2006/relationships/styles" Target="styles.xml"/><Relationship Id="rId21" Type="http://schemas.openxmlformats.org/officeDocument/2006/relationships/hyperlink" Target="http://archive.ipu.org/parline/parlinesearch.asp" TargetMode="External"/><Relationship Id="rId7" Type="http://schemas.openxmlformats.org/officeDocument/2006/relationships/footnotes" Target="footnotes.xml"/><Relationship Id="rId12" Type="http://schemas.openxmlformats.org/officeDocument/2006/relationships/hyperlink" Target="https://www.openingparliament.org/static/pdfs/english.pdf" TargetMode="External"/><Relationship Id="rId17" Type="http://schemas.openxmlformats.org/officeDocument/2006/relationships/hyperlink" Target="https://www.iri.org/sites/default/files/wysiwyg/womens_political_index_0.pdf" TargetMode="External"/><Relationship Id="rId25" Type="http://schemas.openxmlformats.org/officeDocument/2006/relationships/hyperlink" Target="https://www.ipu.org/resources/publications/reports/2016-07/youth-participation-in-national-parliaments" TargetMode="External"/><Relationship Id="rId2" Type="http://schemas.openxmlformats.org/officeDocument/2006/relationships/numbering" Target="numbering.xml"/><Relationship Id="rId16" Type="http://schemas.openxmlformats.org/officeDocument/2006/relationships/hyperlink" Target="https://www.idea.int/sites/default/files/publications/bicameralism-primer.pdf" TargetMode="External"/><Relationship Id="rId20" Type="http://schemas.openxmlformats.org/officeDocument/2006/relationships/hyperlink" Target="http://archive.ipu.org/cntr-e/web.pdf" TargetMode="External"/><Relationship Id="rId29" Type="http://schemas.openxmlformats.org/officeDocument/2006/relationships/hyperlink" Target="https://ac.els-cdn.com/S221256711630243X/1-s2.0-S221256711630243X-main.pdf?_tid=ca3281c2-4a09-420d-bf0a-d6c2bf9f0d64&amp;acdnat=1528013894_ea1ef6787411661e2bb0d77d7b79ac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28527163_On_the_merits_of_bicameral_legislatures_Policy_stability_within_partisan_polities" TargetMode="External"/><Relationship Id="rId24" Type="http://schemas.openxmlformats.org/officeDocument/2006/relationships/hyperlink" Target="https://www.ipu.org/resources/publications/infographics/2017-03/women-in-politics-2017" TargetMode="External"/><Relationship Id="rId5" Type="http://schemas.openxmlformats.org/officeDocument/2006/relationships/settings" Target="settings.xml"/><Relationship Id="rId15" Type="http://schemas.openxmlformats.org/officeDocument/2006/relationships/hyperlink" Target="https://www.idea.int/sites/default/files/publications/inclusive-political-participation-and-representation.pdf" TargetMode="External"/><Relationship Id="rId23" Type="http://schemas.openxmlformats.org/officeDocument/2006/relationships/hyperlink" Target="https://www.ipu.org/resources/publications/reports/2016-07/women-in-parliament-20-years-in-review" TargetMode="External"/><Relationship Id="rId28" Type="http://schemas.openxmlformats.org/officeDocument/2006/relationships/hyperlink" Target="https://unstats.un.org/sdgs/iaeg-sdgs/metadata-compilation/" TargetMode="External"/><Relationship Id="rId10" Type="http://schemas.openxmlformats.org/officeDocument/2006/relationships/hyperlink" Target="https://agora-parl.org/sites/default/files/cpa_-_benchmarks_for_democratic_legislatures._a_study_group_report_-_20.12.2006_-_en_-_standards.pdf" TargetMode="External"/><Relationship Id="rId19" Type="http://schemas.openxmlformats.org/officeDocument/2006/relationships/hyperlink" Target="http://archive.ipu.org/pdf/publications/gsp11-e.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ata.ipu.org" TargetMode="External"/><Relationship Id="rId14" Type="http://schemas.openxmlformats.org/officeDocument/2006/relationships/hyperlink" Target="http://lawandhumanrights.org/documents/compreviewminorityrepinelectoralleg.pdf" TargetMode="External"/><Relationship Id="rId22" Type="http://schemas.openxmlformats.org/officeDocument/2006/relationships/hyperlink" Target="https://data.ipu.org/" TargetMode="External"/><Relationship Id="rId27" Type="http://schemas.openxmlformats.org/officeDocument/2006/relationships/hyperlink" Target="http://www.undp.org/content/undp/en/home/librarypage/democratic-governance/parliamentary_development/parliament-s-role-in-implementing-the-sustainable-development-go.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ra.europa.eu/en/publication/2014/right-political-participation-persons-disabilities-human-rights-indicat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2FAE-8B3D-4C7C-A737-E9702721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24</Pages>
  <Words>9144</Words>
  <Characters>52124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Павлова Ксения Сергеевна</cp:lastModifiedBy>
  <cp:revision>8</cp:revision>
  <dcterms:created xsi:type="dcterms:W3CDTF">2018-10-25T08:59:00Z</dcterms:created>
  <dcterms:modified xsi:type="dcterms:W3CDTF">2018-10-30T07:38:00Z</dcterms:modified>
</cp:coreProperties>
</file>