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BC" w:rsidRPr="00EF2839" w:rsidRDefault="003143BC" w:rsidP="00853C09">
      <w:pPr>
        <w:pBdr>
          <w:top w:val="nil"/>
          <w:left w:val="nil"/>
          <w:bottom w:val="nil"/>
          <w:right w:val="nil"/>
          <w:between w:val="nil"/>
          <w:bar w:val="nil"/>
        </w:pBdr>
        <w:spacing w:after="0"/>
        <w:jc w:val="center"/>
        <w:rPr>
          <w:rFonts w:eastAsia="Arial Unicode MS"/>
          <w:b/>
          <w:szCs w:val="24"/>
          <w:bdr w:val="nil"/>
          <w:lang w:eastAsia="ru-RU"/>
        </w:rPr>
      </w:pPr>
    </w:p>
    <w:p w:rsidR="003143BC" w:rsidRPr="00EF2839" w:rsidRDefault="003143BC" w:rsidP="00853C09">
      <w:pPr>
        <w:pBdr>
          <w:top w:val="nil"/>
          <w:left w:val="nil"/>
          <w:bottom w:val="nil"/>
          <w:right w:val="nil"/>
          <w:between w:val="nil"/>
          <w:bar w:val="nil"/>
        </w:pBdr>
        <w:spacing w:after="0" w:line="360" w:lineRule="auto"/>
        <w:jc w:val="center"/>
        <w:rPr>
          <w:rFonts w:eastAsia="Arial Unicode MS"/>
          <w:b/>
          <w:szCs w:val="24"/>
          <w:bdr w:val="nil"/>
          <w:lang w:eastAsia="ru-RU"/>
        </w:rPr>
      </w:pPr>
      <w:r w:rsidRPr="00EF2839">
        <w:rPr>
          <w:rFonts w:eastAsia="Arial Unicode MS"/>
          <w:b/>
          <w:szCs w:val="24"/>
          <w:bdr w:val="nil"/>
          <w:lang w:eastAsia="ru-RU"/>
        </w:rPr>
        <w:t>Метаданные показателя ЦУР</w:t>
      </w:r>
    </w:p>
    <w:p w:rsidR="003143BC" w:rsidRPr="00EF2839" w:rsidRDefault="003143BC" w:rsidP="00853C09">
      <w:pPr>
        <w:pBdr>
          <w:top w:val="nil"/>
          <w:left w:val="nil"/>
          <w:bottom w:val="nil"/>
          <w:right w:val="nil"/>
          <w:between w:val="nil"/>
          <w:bar w:val="nil"/>
        </w:pBdr>
        <w:spacing w:after="0" w:line="360" w:lineRule="auto"/>
        <w:jc w:val="center"/>
        <w:rPr>
          <w:rFonts w:eastAsia="Arial Unicode MS"/>
          <w:b/>
          <w:szCs w:val="24"/>
          <w:bdr w:val="nil"/>
          <w:lang w:eastAsia="ru-RU"/>
        </w:rPr>
      </w:pPr>
      <w:r w:rsidRPr="00EF2839">
        <w:rPr>
          <w:rFonts w:eastAsia="Arial Unicode MS"/>
          <w:b/>
          <w:szCs w:val="24"/>
          <w:bdr w:val="nil"/>
          <w:lang w:eastAsia="ru-RU"/>
        </w:rPr>
        <w:t>(Гармонизированный шаблон метаданных - версия формата 1.0)</w:t>
      </w:r>
    </w:p>
    <w:p w:rsidR="003143BC" w:rsidRPr="00EF2839"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b/>
          <w:szCs w:val="24"/>
          <w:bdr w:val="nil"/>
          <w:lang w:eastAsia="ru-RU"/>
        </w:rPr>
      </w:pPr>
      <w:r w:rsidRPr="00EF2839">
        <w:rPr>
          <w:rFonts w:eastAsia="Arial Unicode MS"/>
          <w:b/>
          <w:szCs w:val="24"/>
          <w:bdr w:val="nil"/>
          <w:lang w:eastAsia="ru-RU"/>
        </w:rPr>
        <w:t xml:space="preserve">Информация о показателе </w:t>
      </w:r>
    </w:p>
    <w:p w:rsidR="003143BC" w:rsidRPr="00EF2839"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EF2839">
        <w:rPr>
          <w:rFonts w:eastAsia="Arial Unicode MS"/>
          <w:b/>
          <w:szCs w:val="24"/>
          <w:bdr w:val="nil"/>
          <w:lang w:eastAsia="ru-RU"/>
        </w:rPr>
        <w:t>0.</w:t>
      </w:r>
      <w:r w:rsidRPr="00EF2839">
        <w:rPr>
          <w:rFonts w:eastAsia="Arial Unicode MS"/>
          <w:b/>
          <w:szCs w:val="24"/>
          <w:bdr w:val="nil"/>
          <w:lang w:val="en-US" w:eastAsia="ru-RU"/>
        </w:rPr>
        <w:t>a</w:t>
      </w:r>
      <w:r w:rsidRPr="00EF2839">
        <w:rPr>
          <w:rFonts w:eastAsia="Arial Unicode MS"/>
          <w:b/>
          <w:szCs w:val="24"/>
          <w:bdr w:val="nil"/>
          <w:lang w:eastAsia="ru-RU"/>
        </w:rPr>
        <w:t>. Цель</w:t>
      </w:r>
    </w:p>
    <w:p w:rsidR="00780F08" w:rsidRPr="00EF2839" w:rsidRDefault="003859BD" w:rsidP="00853C09">
      <w:pPr>
        <w:pBdr>
          <w:top w:val="nil"/>
          <w:left w:val="nil"/>
          <w:bottom w:val="nil"/>
          <w:right w:val="nil"/>
          <w:between w:val="nil"/>
          <w:bar w:val="nil"/>
        </w:pBdr>
        <w:spacing w:after="0"/>
        <w:rPr>
          <w:szCs w:val="24"/>
        </w:rPr>
      </w:pPr>
      <w:r w:rsidRPr="00EF2839">
        <w:rPr>
          <w:rFonts w:eastAsia="Arial Unicode MS"/>
          <w:szCs w:val="24"/>
          <w:bdr w:val="nil"/>
          <w:lang w:eastAsia="ru-RU"/>
        </w:rPr>
        <w:t xml:space="preserve">Цель </w:t>
      </w:r>
      <w:r w:rsidR="004D2413" w:rsidRPr="00EF2839">
        <w:rPr>
          <w:rFonts w:eastAsia="Arial Unicode MS"/>
          <w:szCs w:val="24"/>
          <w:bdr w:val="nil"/>
          <w:lang w:eastAsia="ru-RU"/>
        </w:rPr>
        <w:t>1</w:t>
      </w:r>
      <w:r w:rsidR="003B3294" w:rsidRPr="00EF2839">
        <w:rPr>
          <w:rFonts w:eastAsia="Arial Unicode MS"/>
          <w:szCs w:val="24"/>
          <w:bdr w:val="nil"/>
          <w:lang w:eastAsia="ru-RU"/>
        </w:rPr>
        <w:t>7</w:t>
      </w:r>
      <w:r w:rsidR="00780F08" w:rsidRPr="00EF2839">
        <w:rPr>
          <w:rFonts w:eastAsia="Arial Unicode MS"/>
          <w:szCs w:val="24"/>
          <w:bdr w:val="nil"/>
          <w:lang w:eastAsia="ru-RU"/>
        </w:rPr>
        <w:t xml:space="preserve">: </w:t>
      </w:r>
      <w:r w:rsidR="003B3294" w:rsidRPr="00EF2839">
        <w:rPr>
          <w:szCs w:val="24"/>
        </w:rPr>
        <w:t>Укрепление средств осуществления и активизация работы в рамках Глобального партнерства в интересах устойчивого развития</w:t>
      </w:r>
      <w:r w:rsidR="00107A08" w:rsidRPr="00EF2839">
        <w:rPr>
          <w:szCs w:val="24"/>
        </w:rPr>
        <w:t>.</w:t>
      </w:r>
    </w:p>
    <w:p w:rsidR="003143BC" w:rsidRPr="00EF2839"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EF2839">
        <w:rPr>
          <w:rFonts w:eastAsia="Arial Unicode MS"/>
          <w:b/>
          <w:szCs w:val="24"/>
          <w:bdr w:val="nil"/>
          <w:lang w:eastAsia="ru-RU"/>
        </w:rPr>
        <w:t>0.</w:t>
      </w:r>
      <w:r w:rsidRPr="00EF2839">
        <w:rPr>
          <w:rFonts w:eastAsia="Arial Unicode MS"/>
          <w:b/>
          <w:szCs w:val="24"/>
          <w:bdr w:val="nil"/>
          <w:lang w:val="en-US" w:eastAsia="ru-RU"/>
        </w:rPr>
        <w:t>b</w:t>
      </w:r>
      <w:r w:rsidRPr="00EF2839">
        <w:rPr>
          <w:rFonts w:eastAsia="Arial Unicode MS"/>
          <w:b/>
          <w:szCs w:val="24"/>
          <w:bdr w:val="nil"/>
          <w:lang w:eastAsia="ru-RU"/>
        </w:rPr>
        <w:t>. Задача</w:t>
      </w:r>
    </w:p>
    <w:p w:rsidR="00781DE7" w:rsidRPr="00EF2839" w:rsidRDefault="00E559F9" w:rsidP="0073770D">
      <w:pPr>
        <w:rPr>
          <w:szCs w:val="24"/>
        </w:rPr>
      </w:pPr>
      <w:r w:rsidRPr="00EF2839">
        <w:rPr>
          <w:szCs w:val="24"/>
        </w:rPr>
        <w:t>1</w:t>
      </w:r>
      <w:r w:rsidR="003B3294" w:rsidRPr="00EF2839">
        <w:rPr>
          <w:szCs w:val="24"/>
        </w:rPr>
        <w:t>7</w:t>
      </w:r>
      <w:r w:rsidR="00780F08" w:rsidRPr="00EF2839">
        <w:rPr>
          <w:szCs w:val="24"/>
        </w:rPr>
        <w:t>.</w:t>
      </w:r>
      <w:r w:rsidR="0073770D" w:rsidRPr="00EF2839">
        <w:rPr>
          <w:szCs w:val="24"/>
        </w:rPr>
        <w:t>7</w:t>
      </w:r>
      <w:r w:rsidR="00780F08" w:rsidRPr="00EF2839">
        <w:rPr>
          <w:szCs w:val="24"/>
        </w:rPr>
        <w:t xml:space="preserve">. </w:t>
      </w:r>
      <w:r w:rsidR="0073770D" w:rsidRPr="00EF2839">
        <w:rPr>
          <w:szCs w:val="24"/>
        </w:rPr>
        <w:t>Содействовать разработке, передаче, распространению и освоению экологически безопасных технологий, так чтобы их получали развивающиеся страны на взаимно согласованных благоприятных условиях, в том числе на льготных и преференциальных условиях.</w:t>
      </w:r>
    </w:p>
    <w:p w:rsidR="003143BC" w:rsidRPr="00EF2839" w:rsidRDefault="003143BC" w:rsidP="00781DE7">
      <w:pPr>
        <w:pBdr>
          <w:top w:val="nil"/>
          <w:left w:val="nil"/>
          <w:bottom w:val="nil"/>
          <w:right w:val="nil"/>
          <w:between w:val="nil"/>
          <w:bar w:val="nil"/>
        </w:pBdr>
        <w:spacing w:after="0"/>
        <w:rPr>
          <w:rFonts w:eastAsia="Arial Unicode MS"/>
          <w:b/>
          <w:szCs w:val="24"/>
          <w:bdr w:val="nil"/>
          <w:lang w:eastAsia="ru-RU"/>
        </w:rPr>
      </w:pPr>
      <w:r w:rsidRPr="00EF2839">
        <w:rPr>
          <w:rFonts w:eastAsia="Arial Unicode MS"/>
          <w:b/>
          <w:szCs w:val="24"/>
          <w:bdr w:val="nil"/>
          <w:lang w:eastAsia="ru-RU"/>
        </w:rPr>
        <w:t>0.с. Показатель</w:t>
      </w:r>
    </w:p>
    <w:p w:rsidR="00780F08" w:rsidRPr="00EF2839" w:rsidRDefault="003143BC" w:rsidP="0073770D">
      <w:pPr>
        <w:rPr>
          <w:szCs w:val="24"/>
        </w:rPr>
      </w:pPr>
      <w:r w:rsidRPr="00EF2839">
        <w:rPr>
          <w:szCs w:val="24"/>
        </w:rPr>
        <w:t xml:space="preserve">Показатель </w:t>
      </w:r>
      <w:r w:rsidR="00741A39" w:rsidRPr="00EF2839">
        <w:rPr>
          <w:szCs w:val="24"/>
        </w:rPr>
        <w:t>1</w:t>
      </w:r>
      <w:r w:rsidR="003B3294" w:rsidRPr="00EF2839">
        <w:rPr>
          <w:szCs w:val="24"/>
        </w:rPr>
        <w:t>7</w:t>
      </w:r>
      <w:r w:rsidR="00780F08" w:rsidRPr="00EF2839">
        <w:rPr>
          <w:szCs w:val="24"/>
        </w:rPr>
        <w:t>.</w:t>
      </w:r>
      <w:r w:rsidR="0073770D" w:rsidRPr="00EF2839">
        <w:rPr>
          <w:szCs w:val="24"/>
        </w:rPr>
        <w:t>7</w:t>
      </w:r>
      <w:r w:rsidR="002064C4" w:rsidRPr="00EF2839">
        <w:rPr>
          <w:szCs w:val="24"/>
        </w:rPr>
        <w:t>.</w:t>
      </w:r>
      <w:r w:rsidR="0073770D" w:rsidRPr="00EF2839">
        <w:rPr>
          <w:szCs w:val="24"/>
        </w:rPr>
        <w:t>1</w:t>
      </w:r>
      <w:r w:rsidR="00C95AB2" w:rsidRPr="00EF2839">
        <w:rPr>
          <w:szCs w:val="24"/>
        </w:rPr>
        <w:t>.</w:t>
      </w:r>
      <w:r w:rsidR="0073770D" w:rsidRPr="00EF2839">
        <w:rPr>
          <w:szCs w:val="24"/>
          <w:shd w:val="clear" w:color="auto" w:fill="FFFFFF"/>
        </w:rPr>
        <w:t>Общая сумма финансирования для развивающихся стран в целях содействия разработке, передаче, распространению и освоению экологически безопасных технологий.</w:t>
      </w:r>
    </w:p>
    <w:p w:rsidR="003143BC" w:rsidRPr="00EF2839"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EF2839">
        <w:rPr>
          <w:rFonts w:eastAsia="Arial Unicode MS"/>
          <w:b/>
          <w:szCs w:val="24"/>
          <w:bdr w:val="nil"/>
          <w:lang w:eastAsia="ru-RU"/>
        </w:rPr>
        <w:t>0.</w:t>
      </w:r>
      <w:r w:rsidRPr="00EF2839">
        <w:rPr>
          <w:rFonts w:eastAsia="Arial Unicode MS"/>
          <w:b/>
          <w:szCs w:val="24"/>
          <w:bdr w:val="nil"/>
          <w:lang w:val="en-US" w:eastAsia="ru-RU"/>
        </w:rPr>
        <w:t>d</w:t>
      </w:r>
      <w:r w:rsidRPr="00EF2839">
        <w:rPr>
          <w:rFonts w:eastAsia="Arial Unicode MS"/>
          <w:b/>
          <w:szCs w:val="24"/>
          <w:bdr w:val="nil"/>
          <w:lang w:eastAsia="ru-RU"/>
        </w:rPr>
        <w:t xml:space="preserve">. </w:t>
      </w:r>
      <w:r w:rsidR="00291FA0" w:rsidRPr="00EF2839">
        <w:rPr>
          <w:rFonts w:eastAsia="Arial Unicode MS"/>
          <w:b/>
          <w:szCs w:val="24"/>
          <w:bdr w:val="nil"/>
          <w:lang w:eastAsia="ru-RU"/>
        </w:rPr>
        <w:t>Ряд</w:t>
      </w:r>
    </w:p>
    <w:p w:rsidR="003A325C" w:rsidRPr="00EF2839" w:rsidRDefault="003A325C" w:rsidP="00004BE3">
      <w:pPr>
        <w:pBdr>
          <w:top w:val="nil"/>
          <w:left w:val="nil"/>
          <w:bottom w:val="nil"/>
          <w:right w:val="nil"/>
          <w:between w:val="nil"/>
          <w:bar w:val="nil"/>
        </w:pBdr>
        <w:tabs>
          <w:tab w:val="left" w:pos="284"/>
        </w:tabs>
        <w:spacing w:after="0"/>
        <w:rPr>
          <w:szCs w:val="24"/>
        </w:rPr>
      </w:pPr>
    </w:p>
    <w:p w:rsidR="00004BE3" w:rsidRPr="00EF2839" w:rsidRDefault="00C8596F" w:rsidP="00004BE3">
      <w:pPr>
        <w:pBdr>
          <w:top w:val="nil"/>
          <w:left w:val="nil"/>
          <w:bottom w:val="nil"/>
          <w:right w:val="nil"/>
          <w:between w:val="nil"/>
          <w:bar w:val="nil"/>
        </w:pBdr>
        <w:tabs>
          <w:tab w:val="left" w:pos="284"/>
        </w:tabs>
        <w:spacing w:after="0"/>
        <w:rPr>
          <w:rFonts w:eastAsia="Arial Unicode MS"/>
          <w:b/>
          <w:szCs w:val="24"/>
          <w:bdr w:val="nil"/>
          <w:lang w:eastAsia="ru-RU"/>
        </w:rPr>
      </w:pPr>
      <w:r w:rsidRPr="00EF2839">
        <w:rPr>
          <w:rFonts w:eastAsia="Arial Unicode MS"/>
          <w:b/>
          <w:szCs w:val="24"/>
          <w:bdr w:val="nil"/>
          <w:lang w:eastAsia="ru-RU"/>
        </w:rPr>
        <w:t>0.</w:t>
      </w:r>
      <w:r w:rsidRPr="00EF2839">
        <w:rPr>
          <w:rFonts w:eastAsia="Arial Unicode MS"/>
          <w:b/>
          <w:szCs w:val="24"/>
          <w:bdr w:val="nil"/>
          <w:lang w:val="en-US" w:eastAsia="ru-RU"/>
        </w:rPr>
        <w:t>e</w:t>
      </w:r>
      <w:r w:rsidRPr="00EF2839">
        <w:rPr>
          <w:rFonts w:eastAsia="Arial Unicode MS"/>
          <w:b/>
          <w:szCs w:val="24"/>
          <w:bdr w:val="nil"/>
          <w:lang w:eastAsia="ru-RU"/>
        </w:rPr>
        <w:t xml:space="preserve">. Обновление данных </w:t>
      </w:r>
    </w:p>
    <w:p w:rsidR="00EF2839" w:rsidRPr="00EF2839" w:rsidRDefault="00EF2839" w:rsidP="00EF2839">
      <w:pPr>
        <w:rPr>
          <w:szCs w:val="24"/>
        </w:rPr>
      </w:pPr>
      <w:r w:rsidRPr="00EF2839">
        <w:rPr>
          <w:szCs w:val="24"/>
          <w:lang w:val="es-ES"/>
        </w:rPr>
        <w:t>2021-02-08</w:t>
      </w:r>
    </w:p>
    <w:p w:rsidR="00C8596F" w:rsidRPr="00EF2839" w:rsidRDefault="00C8596F"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EF2839">
        <w:rPr>
          <w:rFonts w:eastAsia="Arial Unicode MS"/>
          <w:b/>
          <w:szCs w:val="24"/>
          <w:bdr w:val="nil"/>
          <w:lang w:eastAsia="ru-RU"/>
        </w:rPr>
        <w:t>0.</w:t>
      </w:r>
      <w:r w:rsidRPr="00EF2839">
        <w:rPr>
          <w:rFonts w:eastAsia="Arial Unicode MS"/>
          <w:b/>
          <w:szCs w:val="24"/>
          <w:bdr w:val="nil"/>
          <w:lang w:val="en-US" w:eastAsia="ru-RU"/>
        </w:rPr>
        <w:t>f</w:t>
      </w:r>
      <w:r w:rsidRPr="00EF2839">
        <w:rPr>
          <w:rFonts w:eastAsia="Arial Unicode MS"/>
          <w:b/>
          <w:szCs w:val="24"/>
          <w:bdr w:val="nil"/>
          <w:lang w:eastAsia="ru-RU"/>
        </w:rPr>
        <w:t xml:space="preserve">. Связанные показатели </w:t>
      </w:r>
    </w:p>
    <w:p w:rsidR="00EF2839" w:rsidRPr="00EF2839" w:rsidRDefault="00EF2839" w:rsidP="00EF2839">
      <w:pPr>
        <w:rPr>
          <w:szCs w:val="24"/>
          <w:lang w:eastAsia="en-GB"/>
        </w:rPr>
      </w:pPr>
      <w:r w:rsidRPr="00EF2839">
        <w:rPr>
          <w:szCs w:val="24"/>
          <w:lang w:eastAsia="en-GB"/>
        </w:rPr>
        <w:t>ЮНЕП определила ряд ЦУР, где использование экологически безопасных технологий способствует их достижению: ЦУР 7 «Обеспечение доступа к недорогим, надежным, устойчивым и современным источникам энергии для всех»; ЦУР 8: «Содействие поступательному, всеохватному и устойчивому экономическому росту, полной и производительной занятости и достойной работе для всех»; ЦУР 12 «Обеспечение перехода к рациональным моделям потребления и производства» и ЦУР 13 «Принятие срочных мер по борьбе с изменением климата и его последствиями».</w:t>
      </w:r>
    </w:p>
    <w:p w:rsidR="00A91FDE" w:rsidRPr="00EF2839" w:rsidRDefault="00E33CA8" w:rsidP="0075371E">
      <w:pPr>
        <w:pBdr>
          <w:top w:val="nil"/>
          <w:left w:val="nil"/>
          <w:bottom w:val="nil"/>
          <w:right w:val="nil"/>
          <w:between w:val="nil"/>
          <w:bar w:val="nil"/>
        </w:pBdr>
        <w:tabs>
          <w:tab w:val="left" w:pos="284"/>
        </w:tabs>
        <w:spacing w:after="0"/>
        <w:rPr>
          <w:rFonts w:eastAsia="Arial Unicode MS"/>
          <w:b/>
          <w:szCs w:val="24"/>
          <w:bdr w:val="nil"/>
          <w:lang w:eastAsia="ru-RU"/>
        </w:rPr>
      </w:pPr>
      <w:r w:rsidRPr="00EF2839">
        <w:rPr>
          <w:rFonts w:eastAsia="Arial Unicode MS"/>
          <w:b/>
          <w:szCs w:val="24"/>
          <w:bdr w:val="nil"/>
          <w:lang w:eastAsia="ru-RU"/>
        </w:rPr>
        <w:t>0.</w:t>
      </w:r>
      <w:r w:rsidRPr="00EF2839">
        <w:rPr>
          <w:rFonts w:eastAsia="Arial Unicode MS"/>
          <w:b/>
          <w:szCs w:val="24"/>
          <w:bdr w:val="nil"/>
          <w:lang w:val="en-US" w:eastAsia="ru-RU"/>
        </w:rPr>
        <w:t>g</w:t>
      </w:r>
      <w:r w:rsidRPr="00EF2839">
        <w:rPr>
          <w:rFonts w:eastAsia="Arial Unicode MS"/>
          <w:b/>
          <w:szCs w:val="24"/>
          <w:bdr w:val="nil"/>
          <w:lang w:eastAsia="ru-RU"/>
        </w:rPr>
        <w:t>. Международные организации, ответственные за глобальный мониторинг</w:t>
      </w:r>
    </w:p>
    <w:p w:rsidR="00EF2839" w:rsidRPr="00EF2839" w:rsidRDefault="00EF2839" w:rsidP="00EF2839">
      <w:pPr>
        <w:rPr>
          <w:szCs w:val="24"/>
          <w:bdr w:val="nil"/>
          <w:lang w:eastAsia="ru-RU"/>
        </w:rPr>
      </w:pPr>
      <w:r w:rsidRPr="00EF2839">
        <w:rPr>
          <w:szCs w:val="24"/>
          <w:bdr w:val="nil"/>
          <w:lang w:eastAsia="ru-RU"/>
        </w:rPr>
        <w:t>Программа Организации Объединенных Наций по окружающей среде (ЮНЕП)</w:t>
      </w:r>
    </w:p>
    <w:p w:rsidR="00EF2839" w:rsidRPr="00EF2839" w:rsidRDefault="00EF2839" w:rsidP="00EF2839">
      <w:pPr>
        <w:rPr>
          <w:szCs w:val="24"/>
          <w:bdr w:val="nil"/>
          <w:lang w:eastAsia="ru-RU"/>
        </w:rPr>
      </w:pPr>
      <w:r w:rsidRPr="00EF2839">
        <w:rPr>
          <w:szCs w:val="24"/>
          <w:bdr w:val="nil"/>
          <w:lang w:eastAsia="ru-RU"/>
        </w:rPr>
        <w:t>ОЭСР</w:t>
      </w:r>
    </w:p>
    <w:p w:rsidR="00957A62" w:rsidRPr="00EF2839" w:rsidRDefault="00957A62" w:rsidP="0075371E">
      <w:pPr>
        <w:pStyle w:val="MHeader"/>
        <w:rPr>
          <w:b/>
          <w:color w:val="auto"/>
          <w:sz w:val="24"/>
          <w:szCs w:val="24"/>
          <w:lang w:val="ru-RU"/>
        </w:rPr>
      </w:pPr>
      <w:bookmarkStart w:id="0" w:name="_Toc37932744"/>
      <w:bookmarkStart w:id="1" w:name="_Toc36813072"/>
      <w:bookmarkStart w:id="2" w:name="_Toc36812685"/>
      <w:bookmarkStart w:id="3" w:name="_Toc36812572"/>
      <w:bookmarkStart w:id="4" w:name="_Toc36655609"/>
      <w:r w:rsidRPr="00EF2839">
        <w:rPr>
          <w:b/>
          <w:color w:val="auto"/>
          <w:sz w:val="24"/>
          <w:szCs w:val="24"/>
          <w:lang w:val="ru-RU"/>
        </w:rPr>
        <w:t xml:space="preserve">1. </w:t>
      </w:r>
      <w:bookmarkEnd w:id="0"/>
      <w:bookmarkEnd w:id="1"/>
      <w:bookmarkEnd w:id="2"/>
      <w:bookmarkEnd w:id="3"/>
      <w:bookmarkEnd w:id="4"/>
      <w:r w:rsidR="00853C09" w:rsidRPr="00EF2839">
        <w:rPr>
          <w:b/>
          <w:color w:val="auto"/>
          <w:sz w:val="24"/>
          <w:szCs w:val="24"/>
          <w:lang w:val="ru-RU"/>
        </w:rPr>
        <w:t xml:space="preserve">Данные представлены </w:t>
      </w:r>
    </w:p>
    <w:p w:rsidR="00957A62" w:rsidRPr="00EF2839" w:rsidRDefault="00957A62" w:rsidP="0075371E">
      <w:pPr>
        <w:pStyle w:val="MHeader2"/>
        <w:rPr>
          <w:color w:val="auto"/>
          <w:sz w:val="24"/>
          <w:szCs w:val="24"/>
          <w:lang w:val="ru-RU"/>
        </w:rPr>
      </w:pPr>
      <w:r w:rsidRPr="00EF2839">
        <w:rPr>
          <w:color w:val="auto"/>
          <w:sz w:val="24"/>
          <w:szCs w:val="24"/>
          <w:lang w:val="ru-RU"/>
        </w:rPr>
        <w:t>1.</w:t>
      </w:r>
      <w:r w:rsidRPr="00EF2839">
        <w:rPr>
          <w:color w:val="auto"/>
          <w:sz w:val="24"/>
          <w:szCs w:val="24"/>
        </w:rPr>
        <w:t>a</w:t>
      </w:r>
      <w:r w:rsidRPr="00EF2839">
        <w:rPr>
          <w:color w:val="auto"/>
          <w:sz w:val="24"/>
          <w:szCs w:val="24"/>
          <w:lang w:val="ru-RU"/>
        </w:rPr>
        <w:t>. Организация</w:t>
      </w:r>
    </w:p>
    <w:p w:rsidR="00EF2839" w:rsidRPr="00EF2839" w:rsidRDefault="00EF2839" w:rsidP="00EF2839">
      <w:pPr>
        <w:rPr>
          <w:szCs w:val="24"/>
        </w:rPr>
      </w:pPr>
      <w:r w:rsidRPr="00EF2839">
        <w:rPr>
          <w:szCs w:val="24"/>
        </w:rPr>
        <w:t>Программа Организации Объединенных Наций по окружающей среде (ЮНЕП)</w:t>
      </w:r>
    </w:p>
    <w:p w:rsidR="00EF2839" w:rsidRPr="00EF2839" w:rsidRDefault="00EF2839" w:rsidP="00EF2839">
      <w:pPr>
        <w:rPr>
          <w:szCs w:val="24"/>
        </w:rPr>
      </w:pPr>
      <w:r w:rsidRPr="00EF2839">
        <w:rPr>
          <w:szCs w:val="24"/>
        </w:rPr>
        <w:t>ОЭСР</w:t>
      </w:r>
    </w:p>
    <w:p w:rsidR="00957A62" w:rsidRPr="00EF2839" w:rsidRDefault="00957A62" w:rsidP="0075371E">
      <w:pPr>
        <w:pStyle w:val="MHeader"/>
        <w:rPr>
          <w:b/>
          <w:color w:val="auto"/>
          <w:sz w:val="24"/>
          <w:szCs w:val="24"/>
          <w:lang w:val="ru-RU"/>
        </w:rPr>
      </w:pPr>
      <w:r w:rsidRPr="00EF2839">
        <w:rPr>
          <w:b/>
          <w:color w:val="auto"/>
          <w:sz w:val="24"/>
          <w:szCs w:val="24"/>
          <w:lang w:val="ru-RU"/>
        </w:rPr>
        <w:t>2. Определения, концепции и классификации</w:t>
      </w:r>
    </w:p>
    <w:p w:rsidR="00957A62" w:rsidRPr="00EF2839" w:rsidRDefault="00957A62" w:rsidP="0075371E">
      <w:pPr>
        <w:pStyle w:val="MHeader2"/>
        <w:rPr>
          <w:color w:val="auto"/>
          <w:sz w:val="24"/>
          <w:szCs w:val="24"/>
          <w:lang w:val="ru-RU"/>
        </w:rPr>
      </w:pPr>
      <w:r w:rsidRPr="00EF2839">
        <w:rPr>
          <w:color w:val="auto"/>
          <w:sz w:val="24"/>
          <w:szCs w:val="24"/>
          <w:lang w:val="ru-RU"/>
        </w:rPr>
        <w:t xml:space="preserve">2.a. Определения и концепции </w:t>
      </w:r>
    </w:p>
    <w:p w:rsidR="00EF2839" w:rsidRPr="00EF2839" w:rsidRDefault="00EF2839" w:rsidP="00EF2839">
      <w:pPr>
        <w:rPr>
          <w:rFonts w:eastAsia="Times New Roman"/>
          <w:szCs w:val="24"/>
          <w:lang w:eastAsia="en-GB"/>
        </w:rPr>
      </w:pPr>
      <w:r w:rsidRPr="00EF2839">
        <w:rPr>
          <w:szCs w:val="24"/>
        </w:rPr>
        <w:t>Определение</w:t>
      </w:r>
    </w:p>
    <w:p w:rsidR="00EF2839" w:rsidRPr="00EF2839" w:rsidRDefault="00EF2839" w:rsidP="00EF2839">
      <w:pPr>
        <w:rPr>
          <w:rFonts w:eastAsia="Times New Roman"/>
          <w:szCs w:val="24"/>
          <w:lang w:eastAsia="en-GB"/>
        </w:rPr>
      </w:pPr>
      <w:r w:rsidRPr="00EF2839">
        <w:rPr>
          <w:rFonts w:eastAsia="Times New Roman"/>
          <w:szCs w:val="24"/>
          <w:lang w:eastAsia="en-GB"/>
        </w:rPr>
        <w:lastRenderedPageBreak/>
        <w:t>Целью данного показателя является разработка методологии для отслеживания общего объема финансирования для содействия разработке, передаче, распространению и освоению экологически безопасных технологий. Предлагается двусторонний подход:</w:t>
      </w:r>
    </w:p>
    <w:p w:rsidR="00EF2839" w:rsidRPr="00EF2839" w:rsidRDefault="00EF2839" w:rsidP="00EF2839">
      <w:pPr>
        <w:rPr>
          <w:rFonts w:eastAsia="Times New Roman"/>
          <w:szCs w:val="24"/>
          <w:lang w:eastAsia="en-GB"/>
        </w:rPr>
      </w:pPr>
      <w:r w:rsidRPr="00EF2839">
        <w:rPr>
          <w:rFonts w:eastAsia="Times New Roman"/>
          <w:szCs w:val="24"/>
          <w:lang w:eastAsia="en-GB"/>
        </w:rPr>
        <w:t>Уровень 1. Использование глобально доступных данных для создания прокси показателя финансирования, поступающего в развивающиеся страны для экологически безопасных технологий, или торговли экологически безопасными технологиями.</w:t>
      </w:r>
    </w:p>
    <w:p w:rsidR="00DA19D7" w:rsidRPr="00EF2839" w:rsidRDefault="00EF2839" w:rsidP="00EF2839">
      <w:pPr>
        <w:rPr>
          <w:rFonts w:eastAsia="Times New Roman"/>
          <w:szCs w:val="24"/>
          <w:lang w:eastAsia="en-GB"/>
        </w:rPr>
      </w:pPr>
      <w:r w:rsidRPr="00EF2839">
        <w:rPr>
          <w:rFonts w:eastAsia="Times New Roman"/>
          <w:szCs w:val="24"/>
          <w:lang w:eastAsia="en-GB"/>
        </w:rPr>
        <w:t>Уровень 2. Сбор национальных данных об инвестициях в экологически безопасные технологии.</w:t>
      </w:r>
    </w:p>
    <w:p w:rsidR="00DA19D7" w:rsidRPr="00EF2839" w:rsidRDefault="003859BD" w:rsidP="00EF2839">
      <w:pPr>
        <w:rPr>
          <w:szCs w:val="24"/>
        </w:rPr>
      </w:pPr>
      <w:r w:rsidRPr="00EF2839">
        <w:rPr>
          <w:szCs w:val="24"/>
        </w:rPr>
        <w:t>Основные понятия</w:t>
      </w:r>
    </w:p>
    <w:p w:rsidR="00EF2839" w:rsidRPr="00EF2839" w:rsidRDefault="00EF2839" w:rsidP="00EF2839">
      <w:pPr>
        <w:rPr>
          <w:rFonts w:eastAsia="Times New Roman"/>
          <w:szCs w:val="24"/>
          <w:lang w:eastAsia="en-GB"/>
        </w:rPr>
      </w:pPr>
      <w:r w:rsidRPr="00EF2839">
        <w:rPr>
          <w:rFonts w:eastAsia="Times New Roman"/>
          <w:szCs w:val="24"/>
          <w:lang w:eastAsia="en-GB"/>
        </w:rPr>
        <w:t>Определение ЮНЕП</w:t>
      </w:r>
    </w:p>
    <w:p w:rsidR="00EF2839" w:rsidRPr="00EF2839" w:rsidRDefault="00EF2839" w:rsidP="00EF2839">
      <w:pPr>
        <w:rPr>
          <w:rFonts w:eastAsia="Times New Roman"/>
          <w:szCs w:val="24"/>
          <w:lang w:eastAsia="en-GB"/>
        </w:rPr>
      </w:pPr>
      <w:r w:rsidRPr="00EF2839">
        <w:rPr>
          <w:rFonts w:eastAsia="Times New Roman"/>
          <w:szCs w:val="24"/>
          <w:lang w:eastAsia="en-GB"/>
        </w:rPr>
        <w:t>Экологически безопасные технологии (EST</w:t>
      </w:r>
      <w:r w:rsidRPr="00EF2839">
        <w:rPr>
          <w:rFonts w:eastAsia="Times New Roman"/>
          <w:szCs w:val="24"/>
          <w:lang w:val="en-CA" w:eastAsia="en-GB"/>
        </w:rPr>
        <w:t>s</w:t>
      </w:r>
      <w:r w:rsidRPr="00EF2839">
        <w:rPr>
          <w:rFonts w:eastAsia="Times New Roman"/>
          <w:szCs w:val="24"/>
          <w:lang w:eastAsia="en-GB"/>
        </w:rPr>
        <w:t>) - это технологии, которые, по сравнению с другими,  могут значительно улучшить экологические характеристики. Экологически безопасные технологии защищают окружающую среду, меньше загрязняют её, экономно используют ресурсы, перерабатывают больше отходов и продуктов и перерабатывают все остаточные отходы более экологически приемлемым способом. Экологически безопасные технологии - это не просто отдельные технологии. Они также могут быть определены как общие системы, которые включают ноу-хау, процедуры, товары и услуги, оборудование, а также организационные и управленческие процедуры для обеспечения экологической устойчивости. Это означает, что любая попытка дать оценку инвестиций в экологически безопасные технологии на глобальном или национальном уровне должна включать способы отслеживания потоков финансирования как в «</w:t>
      </w:r>
      <w:r w:rsidRPr="00EF2839">
        <w:rPr>
          <w:szCs w:val="24"/>
        </w:rPr>
        <w:t>жестких»</w:t>
      </w:r>
      <w:r w:rsidRPr="00EF2839">
        <w:rPr>
          <w:rFonts w:eastAsia="Times New Roman"/>
          <w:szCs w:val="24"/>
          <w:lang w:eastAsia="en-GB"/>
        </w:rPr>
        <w:t xml:space="preserve">, так и в «мягких» технологиях. </w:t>
      </w:r>
    </w:p>
    <w:p w:rsidR="00EF2839" w:rsidRPr="00EF2839" w:rsidRDefault="00EF2839" w:rsidP="00EF2839">
      <w:pPr>
        <w:rPr>
          <w:rFonts w:eastAsia="Times New Roman"/>
          <w:b/>
          <w:szCs w:val="24"/>
          <w:lang w:eastAsia="en-GB"/>
        </w:rPr>
      </w:pPr>
      <w:r w:rsidRPr="00EF2839">
        <w:rPr>
          <w:rFonts w:eastAsia="Times New Roman"/>
          <w:b/>
          <w:szCs w:val="24"/>
          <w:lang w:eastAsia="en-GB"/>
        </w:rPr>
        <w:t>Определение экологически безопасной технологии (EST), которая будет использоваться для отслеживания ЦУР 17.1.</w:t>
      </w:r>
    </w:p>
    <w:p w:rsidR="00EF2839" w:rsidRPr="00EF2839" w:rsidRDefault="00EF2839" w:rsidP="00EF2839">
      <w:pPr>
        <w:rPr>
          <w:rFonts w:eastAsia="Times New Roman"/>
          <w:szCs w:val="24"/>
          <w:lang w:eastAsia="en-GB"/>
        </w:rPr>
      </w:pPr>
      <w:r w:rsidRPr="00EF2839">
        <w:rPr>
          <w:rFonts w:eastAsia="Times New Roman"/>
          <w:szCs w:val="24"/>
          <w:lang w:eastAsia="en-GB"/>
        </w:rPr>
        <w:t>Включ</w:t>
      </w:r>
      <w:r w:rsidRPr="00EF2839">
        <w:rPr>
          <w:szCs w:val="24"/>
        </w:rPr>
        <w:t>ает</w:t>
      </w:r>
      <w:r w:rsidRPr="00EF2839">
        <w:rPr>
          <w:rFonts w:eastAsia="Times New Roman"/>
          <w:szCs w:val="24"/>
          <w:lang w:eastAsia="en-GB"/>
        </w:rPr>
        <w:t xml:space="preserve"> как аппаратное, так и программное обеспечение, общие системы, ноу-хау, процедуры, процессы, товары и услуги, оборудование, а также организационные и управленческие процедуры для обеспечения экологической устойчивости.</w:t>
      </w:r>
    </w:p>
    <w:p w:rsidR="00EF2839" w:rsidRPr="00EF2839" w:rsidRDefault="00EF2839" w:rsidP="00EF2839">
      <w:pPr>
        <w:rPr>
          <w:rFonts w:eastAsia="Times New Roman"/>
          <w:b/>
          <w:szCs w:val="24"/>
          <w:lang w:eastAsia="en-GB"/>
        </w:rPr>
      </w:pPr>
      <w:r w:rsidRPr="00EF2839">
        <w:rPr>
          <w:rFonts w:eastAsia="Times New Roman"/>
          <w:b/>
          <w:szCs w:val="24"/>
          <w:lang w:eastAsia="en-GB"/>
        </w:rPr>
        <w:t>Определение экологически безопасной технологии на национальном уровне</w:t>
      </w:r>
    </w:p>
    <w:p w:rsidR="00EF2839" w:rsidRPr="00EF2839" w:rsidRDefault="00EF2839" w:rsidP="00EF2839">
      <w:pPr>
        <w:rPr>
          <w:rFonts w:eastAsia="Times New Roman"/>
          <w:szCs w:val="24"/>
          <w:lang w:eastAsia="en-GB"/>
        </w:rPr>
      </w:pPr>
      <w:r w:rsidRPr="00EF2839">
        <w:rPr>
          <w:rFonts w:eastAsia="Times New Roman"/>
          <w:szCs w:val="24"/>
          <w:lang w:eastAsia="en-GB"/>
        </w:rPr>
        <w:t xml:space="preserve">При принятии решения о том, какие технологии являются наиболее подходящими, всегда будет существовать компромисс между стоимостью и рядом экономических, социальных, медицинских и экологических последствий, которые должны определяться на основе национальных или местных условий и приоритетов. Также было бы нереально для всех стран стремиться к наилучшим имеющимся технологиям во всем мире, если они не подходят для внутреннего использования. Учитывая контекстуальный характер экологически безопасных технологий, он лучше определен на национальном уровне с учетом национального контекста и основных технологий на национальном уровне. Однако существует реальная необходимость в поддержке национальных, субнациональных правительств и других субъектов в принятии решений и определении наиболее приемлемых на национальном или местном уровне технологий.    </w:t>
      </w:r>
    </w:p>
    <w:p w:rsidR="00EF2839" w:rsidRPr="00DA19D7" w:rsidRDefault="00EF2839" w:rsidP="00DA19D7">
      <w:pPr>
        <w:pStyle w:val="MText"/>
        <w:rPr>
          <w:color w:val="000000"/>
          <w:sz w:val="24"/>
          <w:szCs w:val="24"/>
          <w:lang w:val="ru-RU"/>
        </w:rPr>
      </w:pP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407E4E" w:rsidRPr="00BD29EC" w:rsidRDefault="00407E4E" w:rsidP="0075371E">
      <w:pPr>
        <w:pBdr>
          <w:top w:val="nil"/>
          <w:left w:val="nil"/>
          <w:bottom w:val="nil"/>
          <w:right w:val="nil"/>
          <w:between w:val="nil"/>
          <w:bar w:val="nil"/>
        </w:pBdr>
        <w:spacing w:after="0"/>
        <w:rPr>
          <w:szCs w:val="24"/>
        </w:rPr>
      </w:pP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Pr="00BD29EC" w:rsidRDefault="000A229E" w:rsidP="0075371E">
      <w:pPr>
        <w:pStyle w:val="MText"/>
        <w:rPr>
          <w:color w:val="auto"/>
          <w:sz w:val="24"/>
          <w:szCs w:val="24"/>
          <w:lang w:val="ru-RU"/>
        </w:rPr>
      </w:pP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EF2839" w:rsidRPr="00EF2839" w:rsidRDefault="00EF2839" w:rsidP="00EF2839">
      <w:pPr>
        <w:rPr>
          <w:lang w:eastAsia="en-GB"/>
        </w:rPr>
      </w:pPr>
      <w:r w:rsidRPr="00EF2839">
        <w:rPr>
          <w:lang w:eastAsia="en-GB"/>
        </w:rPr>
        <w:t>Уровень 1: База данных ComTrade</w:t>
      </w:r>
    </w:p>
    <w:p w:rsidR="00EF2839" w:rsidRPr="00EF2839" w:rsidRDefault="00EF2839" w:rsidP="00EF2839">
      <w:pPr>
        <w:rPr>
          <w:lang w:eastAsia="en-GB"/>
        </w:rPr>
      </w:pPr>
      <w:r w:rsidRPr="00EF2839">
        <w:rPr>
          <w:lang w:eastAsia="en-GB"/>
        </w:rPr>
        <w:t>Уровень 2: Национальные статистические службы и другие члены национальной статистической системы</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EF2839" w:rsidRDefault="00EF2839" w:rsidP="00EF2839">
      <w:r w:rsidRPr="00EF2839">
        <w:t>Данные будут собираться на национальном уровне с помощью вопросника, рассылаемого национальным правительствам каждые два года.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EF2839" w:rsidRPr="00EF2839" w:rsidRDefault="00EF2839" w:rsidP="00EF2839">
      <w:r w:rsidRPr="00EF2839">
        <w:t>Первый сбор данных: ожидается в начале 2021 года.</w:t>
      </w:r>
    </w:p>
    <w:p w:rsidR="00EF2839" w:rsidRPr="00BD29EC" w:rsidRDefault="00EF2839" w:rsidP="00EF2839">
      <w:r w:rsidRPr="00EF2839">
        <w:t>И далее каждые 2 года.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EF2839" w:rsidRPr="00BD29EC" w:rsidRDefault="00EF2839" w:rsidP="00EF2839">
      <w:r w:rsidRPr="00EF2839">
        <w:t>Первый цикл отчетности: осень 2021 г.</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EF2839" w:rsidRPr="00A71EC6" w:rsidRDefault="00EF2839" w:rsidP="00EF2839">
      <w:r w:rsidRPr="00EF2839">
        <w:t>НСО и другие члены НСС, дополненные глобальным моделированием</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EF2839" w:rsidRPr="00BD29EC" w:rsidRDefault="00EF2839" w:rsidP="00EF2839">
      <w:r w:rsidRPr="00EF2839">
        <w:t>Программа ООН по окружающей среде.</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980F79" w:rsidRPr="00BD29EC" w:rsidRDefault="00980F79" w:rsidP="0075371E">
      <w:pPr>
        <w:pBdr>
          <w:top w:val="nil"/>
          <w:left w:val="nil"/>
          <w:bottom w:val="nil"/>
          <w:right w:val="nil"/>
          <w:between w:val="nil"/>
          <w:bar w:val="nil"/>
        </w:pBdr>
        <w:spacing w:after="0"/>
        <w:rPr>
          <w:b/>
          <w:szCs w:val="24"/>
        </w:rPr>
      </w:pP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2E15F9" w:rsidRPr="00EF2839" w:rsidRDefault="00EF2839" w:rsidP="00EF2839">
      <w:pPr>
        <w:rPr>
          <w:rFonts w:eastAsia="Times New Roman"/>
          <w:szCs w:val="28"/>
          <w:lang w:eastAsia="en-GB"/>
        </w:rPr>
      </w:pPr>
      <w:r w:rsidRPr="00EF2839">
        <w:rPr>
          <w:rFonts w:eastAsia="Times New Roman"/>
          <w:szCs w:val="28"/>
          <w:lang w:eastAsia="en-GB"/>
        </w:rPr>
        <w:t xml:space="preserve">Рациональное управление окружающей средой означает наилучшее использование ресурсов для удовлетворения основных человеческих потребностей, не разрушая поддерживающие и восстанавливающие возможности природных систем. Это требует хорошего понимания пересекающихся элементов в более широком контексте развития и подразумевает принятие и использование альтернативных, экологически обоснованных стратегий развития и связанных с ними технологий. Экологически безопасные технологии играют важную роль в повышении эффективности использования ресурсов (материалов и энергии), уменьшении загрязнения и отходов из разных секторов. Важность экологически </w:t>
      </w:r>
      <w:r w:rsidRPr="00EF2839">
        <w:rPr>
          <w:rFonts w:eastAsia="Times New Roman"/>
          <w:szCs w:val="28"/>
          <w:lang w:eastAsia="en-GB"/>
        </w:rPr>
        <w:lastRenderedPageBreak/>
        <w:t xml:space="preserve">безопасных технологий была впервые подчеркнута во время саммита Земли в Рио-де-Жанейро в 1992 году, и с тех пор она стала важным компонентом международного сотрудничества в области охраны окружающей среды. Доступ к экологически безопасным технологиям также играет центральную роль в новаторском соглашении, Аддис-Абебской программе действий, которое является механизмом реализации глобальных целей в области устойчивого развития (повестка дня в области устойчивого развития на период до 2030 года), соглашение было достигнуто 193 государствами-членами ООН. </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D31B81" w:rsidRPr="00FA6890" w:rsidRDefault="00D31B81" w:rsidP="00D31B81">
      <w:pPr>
        <w:rPr>
          <w:lang w:eastAsia="en-GB" w:bidi="en-US"/>
        </w:rPr>
      </w:pPr>
      <w:r w:rsidRPr="00FA6890">
        <w:rPr>
          <w:lang w:eastAsia="en-GB" w:bidi="en-US"/>
        </w:rPr>
        <w:t>Существуют и используются различные определения «экологически безопасных технологий». Иногда используются такие термины, как «экологические технологии», «чистые технологии», «экологически чистые технологии» или «низкоуглеродистые технологии», хотя низкоуглеродные технологии можно рассматривать как подмножество «зеленых» технологий. Другие, менее часто используемые термины включают в себя климатически безопасные и экологически безопасные технологии.</w:t>
      </w:r>
    </w:p>
    <w:p w:rsidR="00D31B81" w:rsidRPr="00FA6890" w:rsidRDefault="00D31B81" w:rsidP="00D31B81">
      <w:pPr>
        <w:rPr>
          <w:lang w:eastAsia="en-GB"/>
        </w:rPr>
      </w:pPr>
      <w:r w:rsidRPr="00FA6890">
        <w:rPr>
          <w:lang w:eastAsia="en-GB"/>
        </w:rPr>
        <w:t>Дополнительные ограничения включают: разные базовые годы в многочисленных доступных базах данных и различные цели доступных баз данных.</w:t>
      </w:r>
    </w:p>
    <w:p w:rsidR="00D31B81" w:rsidRPr="00D31B81" w:rsidRDefault="00D31B81" w:rsidP="00D31B81">
      <w:pPr>
        <w:rPr>
          <w:lang w:eastAsia="en-GB" w:bidi="en-US"/>
        </w:rPr>
      </w:pPr>
      <w:r w:rsidRPr="00FA6890">
        <w:rPr>
          <w:lang w:eastAsia="en-GB" w:bidi="en-US"/>
        </w:rPr>
        <w:t>Многие национальные статистические системы не имеют возможности собирать информацию о «общем объеме финансирования для содействия разработке, передаче, распространению и освоению экологически безопасных технологий». Сбор данных по этому показателю представляет собой проблему с точки зрения последовательных определений и подходов. Тем не менее, эта методология признает данные трудности и обеспечивает подход, который может позволить меняться в зависимости от стран.</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p>
    <w:p w:rsidR="00D31B81" w:rsidRPr="00D31B81" w:rsidRDefault="00D31B81" w:rsidP="00D31B81">
      <w:pPr>
        <w:rPr>
          <w:rFonts w:eastAsia="Times New Roman"/>
          <w:szCs w:val="28"/>
          <w:lang w:eastAsia="en-GB"/>
        </w:rPr>
      </w:pPr>
      <w:r w:rsidRPr="00D31B81">
        <w:rPr>
          <w:rFonts w:eastAsia="Times New Roman"/>
          <w:szCs w:val="28"/>
          <w:lang w:eastAsia="en-GB"/>
        </w:rPr>
        <w:t>Методология отслеживания общего объема финансирования для содействия разработке, передаче, распространению и освоению экологически безопасных технологий имеет двусторонний подход:</w:t>
      </w:r>
    </w:p>
    <w:p w:rsidR="00D31B81" w:rsidRPr="00D31B81" w:rsidRDefault="00D31B81" w:rsidP="00D31B81">
      <w:pPr>
        <w:rPr>
          <w:rFonts w:eastAsia="Times New Roman"/>
          <w:szCs w:val="28"/>
          <w:lang w:eastAsia="en-GB"/>
        </w:rPr>
      </w:pPr>
      <w:r w:rsidRPr="00D31B81">
        <w:rPr>
          <w:b/>
          <w:szCs w:val="28"/>
        </w:rPr>
        <w:t>Уровень 1</w:t>
      </w:r>
      <w:r w:rsidRPr="00D31B81">
        <w:rPr>
          <w:rFonts w:eastAsia="Times New Roman"/>
          <w:szCs w:val="28"/>
          <w:lang w:eastAsia="en-GB"/>
        </w:rPr>
        <w:t>. Использование глобально доступных данных для создания прокси показателя финансирования, поступающего в развивающиеся страны для экологически безопасных технологий, или торговли экологически безопасными технологиями.</w:t>
      </w:r>
    </w:p>
    <w:p w:rsidR="00D31B81" w:rsidRPr="00D31B81" w:rsidRDefault="00D31B81" w:rsidP="00D31B81">
      <w:pPr>
        <w:spacing w:after="0" w:line="240" w:lineRule="auto"/>
        <w:rPr>
          <w:rFonts w:eastAsia="Times New Roman"/>
          <w:szCs w:val="28"/>
          <w:lang w:eastAsia="en-GB"/>
        </w:rPr>
      </w:pPr>
      <w:r w:rsidRPr="00D31B81">
        <w:rPr>
          <w:rFonts w:eastAsia="Times New Roman"/>
          <w:szCs w:val="28"/>
          <w:lang w:eastAsia="en-GB"/>
        </w:rPr>
        <w:t>Международным прокси-показателем, обеспечивающим наиболее близкий показатель инвестиционных потоков, является торговля (например, торгуемые товары и услуги, которые были согласованы на международном уровне для получения положительной экологической выгоды) с использованием кодов ТН ВЭД, предпочтительно более 6-значного уровня. Секторы, которые в ходе исторических исследований считаются экологически безопасными технологиями, включают в себя:</w:t>
      </w:r>
    </w:p>
    <w:p w:rsidR="00D31B81" w:rsidRPr="00D31B81" w:rsidRDefault="00D31B81" w:rsidP="00D31B81">
      <w:pPr>
        <w:spacing w:after="0" w:line="240" w:lineRule="auto"/>
        <w:ind w:left="360"/>
        <w:rPr>
          <w:rFonts w:eastAsia="Times New Roman"/>
          <w:szCs w:val="28"/>
          <w:lang w:eastAsia="en-GB"/>
        </w:rPr>
      </w:pPr>
    </w:p>
    <w:p w:rsidR="00D31B81" w:rsidRPr="00D31B81" w:rsidRDefault="00D31B81" w:rsidP="00D31B81">
      <w:pPr>
        <w:pStyle w:val="ab"/>
        <w:numPr>
          <w:ilvl w:val="0"/>
          <w:numId w:val="6"/>
        </w:numPr>
        <w:spacing w:after="0" w:line="240" w:lineRule="auto"/>
        <w:rPr>
          <w:rFonts w:eastAsia="Times New Roman"/>
          <w:szCs w:val="28"/>
          <w:lang w:eastAsia="en-GB"/>
        </w:rPr>
      </w:pPr>
      <w:r w:rsidRPr="00D31B81">
        <w:rPr>
          <w:rFonts w:eastAsia="Times New Roman"/>
          <w:szCs w:val="28"/>
          <w:lang w:eastAsia="en-GB"/>
        </w:rPr>
        <w:t>Контроль загрязнения воздуха (APC)</w:t>
      </w:r>
    </w:p>
    <w:p w:rsidR="00D31B81" w:rsidRPr="00D31B81" w:rsidRDefault="00D31B81" w:rsidP="00D31B81">
      <w:pPr>
        <w:pStyle w:val="ab"/>
        <w:numPr>
          <w:ilvl w:val="0"/>
          <w:numId w:val="6"/>
        </w:numPr>
        <w:spacing w:after="0" w:line="240" w:lineRule="auto"/>
        <w:rPr>
          <w:rFonts w:eastAsia="Times New Roman"/>
          <w:szCs w:val="28"/>
          <w:lang w:eastAsia="en-GB"/>
        </w:rPr>
      </w:pPr>
      <w:r w:rsidRPr="00D31B81">
        <w:rPr>
          <w:rFonts w:eastAsia="Times New Roman"/>
          <w:szCs w:val="28"/>
          <w:lang w:eastAsia="en-GB"/>
        </w:rPr>
        <w:t>Управление сточными водами  (WWM),</w:t>
      </w:r>
    </w:p>
    <w:p w:rsidR="00D31B81" w:rsidRPr="00D31B81" w:rsidRDefault="00D31B81" w:rsidP="00D31B81">
      <w:pPr>
        <w:pStyle w:val="ab"/>
        <w:numPr>
          <w:ilvl w:val="0"/>
          <w:numId w:val="6"/>
        </w:numPr>
        <w:spacing w:after="0" w:line="240" w:lineRule="auto"/>
        <w:rPr>
          <w:rFonts w:eastAsia="Times New Roman"/>
          <w:szCs w:val="28"/>
          <w:lang w:eastAsia="en-GB"/>
        </w:rPr>
      </w:pPr>
      <w:r w:rsidRPr="00D31B81">
        <w:rPr>
          <w:rFonts w:eastAsia="Times New Roman"/>
          <w:szCs w:val="28"/>
          <w:lang w:eastAsia="en-GB"/>
        </w:rPr>
        <w:t>Управление твердыми и опасными отходами  (SHWM),</w:t>
      </w:r>
    </w:p>
    <w:p w:rsidR="00D31B81" w:rsidRPr="00D31B81" w:rsidRDefault="00D31B81" w:rsidP="00D31B81">
      <w:pPr>
        <w:pStyle w:val="ab"/>
        <w:numPr>
          <w:ilvl w:val="0"/>
          <w:numId w:val="6"/>
        </w:numPr>
        <w:spacing w:after="0" w:line="240" w:lineRule="auto"/>
        <w:rPr>
          <w:rFonts w:eastAsia="Times New Roman"/>
          <w:szCs w:val="28"/>
          <w:lang w:eastAsia="en-GB"/>
        </w:rPr>
      </w:pPr>
      <w:r w:rsidRPr="00D31B81">
        <w:rPr>
          <w:rFonts w:eastAsia="Times New Roman"/>
          <w:szCs w:val="28"/>
          <w:lang w:eastAsia="en-GB"/>
        </w:rPr>
        <w:t>Возобновляемая энергия  (RE),</w:t>
      </w:r>
    </w:p>
    <w:p w:rsidR="00D31B81" w:rsidRPr="00D31B81" w:rsidRDefault="00D31B81" w:rsidP="00D31B81">
      <w:pPr>
        <w:pStyle w:val="ab"/>
        <w:numPr>
          <w:ilvl w:val="0"/>
          <w:numId w:val="6"/>
        </w:numPr>
        <w:spacing w:after="0" w:line="240" w:lineRule="auto"/>
        <w:rPr>
          <w:rFonts w:eastAsia="Times New Roman"/>
          <w:szCs w:val="28"/>
          <w:lang w:eastAsia="en-GB"/>
        </w:rPr>
      </w:pPr>
      <w:r w:rsidRPr="00D31B81">
        <w:rPr>
          <w:rFonts w:eastAsia="Times New Roman"/>
          <w:szCs w:val="28"/>
          <w:lang w:eastAsia="en-GB"/>
        </w:rPr>
        <w:t>Экологически предпочтительные продукты (EPPs)</w:t>
      </w:r>
    </w:p>
    <w:p w:rsidR="00D31B81" w:rsidRPr="00D31B81" w:rsidRDefault="00D31B81" w:rsidP="00D31B81">
      <w:pPr>
        <w:pStyle w:val="ab"/>
        <w:numPr>
          <w:ilvl w:val="0"/>
          <w:numId w:val="6"/>
        </w:numPr>
        <w:spacing w:after="0" w:line="240" w:lineRule="auto"/>
        <w:rPr>
          <w:rFonts w:eastAsia="Times New Roman"/>
          <w:szCs w:val="28"/>
          <w:lang w:eastAsia="en-GB"/>
        </w:rPr>
      </w:pPr>
      <w:r w:rsidRPr="00D31B81">
        <w:rPr>
          <w:rFonts w:eastAsia="Times New Roman"/>
          <w:szCs w:val="28"/>
          <w:lang w:eastAsia="en-GB"/>
        </w:rPr>
        <w:lastRenderedPageBreak/>
        <w:t>Водоснабжение и санитария (относящиеся к показателям ЦУР 6 и  11)</w:t>
      </w:r>
    </w:p>
    <w:p w:rsidR="00D31B81" w:rsidRPr="00D31B81" w:rsidRDefault="00D31B81" w:rsidP="00D31B81">
      <w:pPr>
        <w:pStyle w:val="ab"/>
        <w:numPr>
          <w:ilvl w:val="0"/>
          <w:numId w:val="6"/>
        </w:numPr>
        <w:spacing w:after="0" w:line="240" w:lineRule="auto"/>
        <w:rPr>
          <w:rFonts w:eastAsia="Times New Roman"/>
          <w:szCs w:val="28"/>
          <w:lang w:eastAsia="en-GB"/>
        </w:rPr>
      </w:pPr>
      <w:r w:rsidRPr="00D31B81">
        <w:rPr>
          <w:rFonts w:eastAsia="Times New Roman"/>
          <w:szCs w:val="28"/>
          <w:lang w:eastAsia="en-GB"/>
        </w:rPr>
        <w:t>Хранение и распределение энергии (в отношении индикаторов ЦУР 7 и  13)</w:t>
      </w:r>
    </w:p>
    <w:p w:rsidR="00D31B81" w:rsidRPr="00D31B81" w:rsidRDefault="00D31B81" w:rsidP="00D31B81">
      <w:pPr>
        <w:pStyle w:val="ab"/>
        <w:numPr>
          <w:ilvl w:val="0"/>
          <w:numId w:val="6"/>
        </w:numPr>
        <w:spacing w:before="240" w:after="0" w:line="240" w:lineRule="auto"/>
        <w:rPr>
          <w:rFonts w:eastAsia="Times New Roman"/>
          <w:szCs w:val="28"/>
          <w:lang w:eastAsia="en-GB"/>
        </w:rPr>
      </w:pPr>
      <w:r w:rsidRPr="00D31B81">
        <w:rPr>
          <w:rFonts w:eastAsia="Times New Roman"/>
          <w:szCs w:val="28"/>
          <w:lang w:eastAsia="en-GB"/>
        </w:rPr>
        <w:t>Защита и восстановление земли и воды (в отношении показателей ЦУР 14 и 15)</w:t>
      </w:r>
    </w:p>
    <w:p w:rsidR="00D31B81" w:rsidRPr="00D31B81" w:rsidRDefault="00D31B81" w:rsidP="00D31B81">
      <w:pPr>
        <w:ind w:left="360"/>
        <w:rPr>
          <w:rFonts w:eastAsia="Times New Roman"/>
          <w:szCs w:val="28"/>
          <w:lang w:eastAsia="en-GB"/>
        </w:rPr>
      </w:pPr>
    </w:p>
    <w:p w:rsidR="00D31B81" w:rsidRPr="00D31B81" w:rsidRDefault="00D31B81" w:rsidP="00D31B81">
      <w:pPr>
        <w:ind w:left="360"/>
        <w:rPr>
          <w:rFonts w:eastAsia="Times New Roman"/>
          <w:szCs w:val="28"/>
          <w:lang w:eastAsia="en-GB"/>
        </w:rPr>
      </w:pPr>
      <w:r w:rsidRPr="00D31B81">
        <w:rPr>
          <w:rFonts w:eastAsia="Times New Roman"/>
          <w:szCs w:val="28"/>
          <w:lang w:eastAsia="en-GB"/>
        </w:rPr>
        <w:t>Существует два ключевых суб-показателя, которые первоначально должны отслеживаться прокси показателем торговли по согласованным/утвержденным экологически безопасным технологиям:</w:t>
      </w:r>
    </w:p>
    <w:p w:rsidR="00D31B81" w:rsidRPr="00D31B81" w:rsidRDefault="00D31B81" w:rsidP="00D31B81">
      <w:pPr>
        <w:ind w:left="360"/>
        <w:rPr>
          <w:rFonts w:eastAsia="Times New Roman"/>
          <w:szCs w:val="28"/>
          <w:lang w:eastAsia="en-GB"/>
        </w:rPr>
      </w:pPr>
      <w:r w:rsidRPr="00D31B81">
        <w:rPr>
          <w:rFonts w:eastAsia="Times New Roman"/>
          <w:szCs w:val="28"/>
          <w:lang w:eastAsia="en-GB"/>
        </w:rPr>
        <w:t>а) глобальный и  b) национальный</w:t>
      </w:r>
    </w:p>
    <w:p w:rsidR="00D31B81" w:rsidRPr="00D31B81" w:rsidRDefault="00D31B81" w:rsidP="00D31B81">
      <w:pPr>
        <w:rPr>
          <w:rFonts w:eastAsia="Times New Roman"/>
          <w:szCs w:val="28"/>
          <w:lang w:eastAsia="en-GB"/>
        </w:rPr>
      </w:pPr>
      <w:r w:rsidRPr="00D31B81">
        <w:rPr>
          <w:b/>
          <w:szCs w:val="28"/>
        </w:rPr>
        <w:t>Уровень 2.</w:t>
      </w:r>
      <w:r w:rsidRPr="00D31B81">
        <w:rPr>
          <w:rFonts w:eastAsia="Times New Roman"/>
          <w:szCs w:val="28"/>
          <w:lang w:eastAsia="en-GB"/>
        </w:rPr>
        <w:t xml:space="preserve"> Сбор национальных данных об инвестициях в экологически безопасные технологии.</w:t>
      </w:r>
    </w:p>
    <w:p w:rsidR="00D31B81" w:rsidRPr="00D31B81" w:rsidRDefault="00D31B81" w:rsidP="00D31B81">
      <w:pPr>
        <w:rPr>
          <w:rFonts w:eastAsia="Times New Roman"/>
          <w:szCs w:val="28"/>
          <w:lang w:eastAsia="en-GB"/>
        </w:rPr>
      </w:pPr>
      <w:r w:rsidRPr="00D31B81">
        <w:rPr>
          <w:rFonts w:eastAsia="Times New Roman"/>
          <w:szCs w:val="28"/>
          <w:lang w:eastAsia="en-GB"/>
        </w:rPr>
        <w:t>Определение экологически безопасных технологий на национальном/субнациональном уровне должно быть простым процессом, основанным на наборе критериев и простом инструменте анализа (форма Excel), который можно использовать для оценки достижения экологической цели и пригодности технологии для местного рынка.</w:t>
      </w:r>
    </w:p>
    <w:p w:rsidR="00D31B81" w:rsidRPr="00D31B81" w:rsidRDefault="00D31B81" w:rsidP="00D31B81">
      <w:pPr>
        <w:pStyle w:val="af6"/>
        <w:ind w:right="115"/>
        <w:jc w:val="both"/>
        <w:rPr>
          <w:rFonts w:ascii="Times New Roman" w:eastAsia="Times New Roman" w:hAnsi="Times New Roman" w:cs="Times New Roman"/>
          <w:sz w:val="24"/>
          <w:szCs w:val="28"/>
          <w:lang w:val="ru-RU" w:eastAsia="en-GB" w:bidi="ar-SA"/>
        </w:rPr>
      </w:pPr>
      <w:r w:rsidRPr="00D31B81">
        <w:rPr>
          <w:rFonts w:ascii="Times New Roman" w:eastAsia="Times New Roman" w:hAnsi="Times New Roman" w:cs="Times New Roman"/>
          <w:noProof/>
          <w:sz w:val="24"/>
          <w:szCs w:val="28"/>
          <w:lang w:val="ru-RU" w:eastAsia="zh-CN" w:bidi="ar-SA"/>
        </w:rPr>
        <w:t>Экологическая цель может быть оценена с помощью представленных и оперативных данных (в соответствии с экологической задачей) и того, оказывает ли технология какое-либо негативное воздействие на окружающую среду (перекрестное воздействие). Пригодность технологии для национального рынка может включать оценки по критериям, связанным с экономикой, рыночными соображениями и пригодностью к местным природным условиям.</w:t>
      </w:r>
    </w:p>
    <w:p w:rsidR="00D31B81" w:rsidRPr="00FA6890" w:rsidRDefault="005F7FBB" w:rsidP="00D31B81">
      <w:pPr>
        <w:rPr>
          <w:lang w:eastAsia="en-GB"/>
        </w:rPr>
      </w:pPr>
      <w:r>
        <w:rPr>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5.4pt;margin-top:19.8pt;width:449.5pt;height:140.4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" filled="f" strokecolor="#41709c" strokeweight="1pt">
            <v:textbox inset="0,0,0,0">
              <w:txbxContent>
                <w:p w:rsidR="00D31B81" w:rsidRPr="00FA6890" w:rsidRDefault="00D31B81" w:rsidP="00D31B81">
                  <w:pPr>
                    <w:widowControl w:val="0"/>
                    <w:tabs>
                      <w:tab w:val="left" w:pos="362"/>
                    </w:tabs>
                    <w:autoSpaceDE w:val="0"/>
                    <w:autoSpaceDN w:val="0"/>
                    <w:spacing w:before="72" w:after="0" w:line="240" w:lineRule="auto"/>
                    <w:rPr>
                      <w:color w:val="006FC0"/>
                    </w:rPr>
                  </w:pPr>
                  <w:r w:rsidRPr="00FA6890">
                    <w:rPr>
                      <w:color w:val="006FC0"/>
                      <w:sz w:val="20"/>
                      <w:lang w:val="en-US"/>
                    </w:rPr>
                    <w:t xml:space="preserve">1. </w:t>
                  </w:r>
                  <w:r w:rsidRPr="00FA6890">
                    <w:rPr>
                      <w:color w:val="006FC0"/>
                      <w:sz w:val="20"/>
                    </w:rPr>
                    <w:t>Экологическиесоображения:</w:t>
                  </w:r>
                </w:p>
                <w:p w:rsidR="00D31B81" w:rsidRPr="00FA6890" w:rsidRDefault="00D31B81" w:rsidP="00D31B81">
                  <w:pPr>
                    <w:widowControl w:val="0"/>
                    <w:numPr>
                      <w:ilvl w:val="1"/>
                      <w:numId w:val="5"/>
                    </w:numPr>
                    <w:tabs>
                      <w:tab w:val="left" w:pos="2305"/>
                      <w:tab w:val="left" w:pos="2306"/>
                    </w:tabs>
                    <w:autoSpaceDE w:val="0"/>
                    <w:autoSpaceDN w:val="0"/>
                    <w:spacing w:after="0" w:line="244" w:lineRule="exact"/>
                    <w:jc w:val="left"/>
                    <w:rPr>
                      <w:sz w:val="20"/>
                    </w:rPr>
                  </w:pPr>
                  <w:r w:rsidRPr="00FA6890">
                    <w:rPr>
                      <w:sz w:val="20"/>
                    </w:rPr>
                    <w:t>Характеристики технологии и эксплуатационные данные. Может ли технология достичь природоохранных целей (например, это может соответствовать местному природоохранному законодательству)</w:t>
                  </w:r>
                </w:p>
                <w:p w:rsidR="00D31B81" w:rsidRPr="00FA6890" w:rsidRDefault="00D31B81" w:rsidP="00D31B81">
                  <w:pPr>
                    <w:pStyle w:val="ab"/>
                    <w:widowControl w:val="0"/>
                    <w:numPr>
                      <w:ilvl w:val="1"/>
                      <w:numId w:val="5"/>
                    </w:numPr>
                    <w:tabs>
                      <w:tab w:val="left" w:pos="340"/>
                    </w:tabs>
                    <w:autoSpaceDE w:val="0"/>
                    <w:autoSpaceDN w:val="0"/>
                    <w:spacing w:before="1" w:after="0" w:line="243" w:lineRule="exact"/>
                    <w:jc w:val="left"/>
                    <w:rPr>
                      <w:sz w:val="20"/>
                    </w:rPr>
                  </w:pPr>
                  <w:r w:rsidRPr="00FA6890">
                    <w:rPr>
                      <w:sz w:val="20"/>
                    </w:rPr>
                    <w:t>Эффекты кросс-медиа. Оказывает ли технология негативное воздействие на окружающую среду?</w:t>
                  </w:r>
                </w:p>
                <w:p w:rsidR="00D31B81" w:rsidRPr="00FA6890" w:rsidRDefault="00D31B81" w:rsidP="00D31B81">
                  <w:pPr>
                    <w:widowControl w:val="0"/>
                    <w:tabs>
                      <w:tab w:val="left" w:pos="340"/>
                    </w:tabs>
                    <w:autoSpaceDE w:val="0"/>
                    <w:autoSpaceDN w:val="0"/>
                    <w:spacing w:before="1" w:after="0" w:line="243" w:lineRule="exact"/>
                    <w:rPr>
                      <w:color w:val="006FC0"/>
                      <w:sz w:val="20"/>
                    </w:rPr>
                  </w:pPr>
                  <w:r w:rsidRPr="00FA6890">
                    <w:rPr>
                      <w:color w:val="006FC0"/>
                      <w:sz w:val="20"/>
                    </w:rPr>
                    <w:t xml:space="preserve">   2. Местные соображения </w:t>
                  </w:r>
                  <w:r w:rsidRPr="00FA6890">
                    <w:rPr>
                      <w:sz w:val="20"/>
                    </w:rPr>
                    <w:t>- Подходит ли технология для местного рынка?</w:t>
                  </w:r>
                </w:p>
                <w:p w:rsidR="00D31B81" w:rsidRPr="00FA6890" w:rsidRDefault="00D31B81" w:rsidP="00D31B81">
                  <w:pPr>
                    <w:widowControl w:val="0"/>
                    <w:numPr>
                      <w:ilvl w:val="1"/>
                      <w:numId w:val="5"/>
                    </w:numPr>
                    <w:tabs>
                      <w:tab w:val="left" w:pos="2305"/>
                      <w:tab w:val="left" w:pos="2306"/>
                    </w:tabs>
                    <w:autoSpaceDE w:val="0"/>
                    <w:autoSpaceDN w:val="0"/>
                    <w:spacing w:after="0" w:line="243" w:lineRule="exact"/>
                    <w:jc w:val="left"/>
                    <w:rPr>
                      <w:sz w:val="20"/>
                    </w:rPr>
                  </w:pPr>
                  <w:r w:rsidRPr="00FA6890">
                    <w:rPr>
                      <w:sz w:val="20"/>
                    </w:rPr>
                    <w:t>Экономические последствия -Основные и эксплуатационные расходы</w:t>
                  </w:r>
                </w:p>
                <w:p w:rsidR="00D31B81" w:rsidRPr="00FA6890" w:rsidRDefault="00D31B81" w:rsidP="00D31B81">
                  <w:pPr>
                    <w:widowControl w:val="0"/>
                    <w:numPr>
                      <w:ilvl w:val="1"/>
                      <w:numId w:val="5"/>
                    </w:numPr>
                    <w:tabs>
                      <w:tab w:val="left" w:pos="2305"/>
                      <w:tab w:val="left" w:pos="2306"/>
                    </w:tabs>
                    <w:autoSpaceDE w:val="0"/>
                    <w:autoSpaceDN w:val="0"/>
                    <w:spacing w:before="1" w:after="0" w:line="240" w:lineRule="auto"/>
                    <w:jc w:val="left"/>
                    <w:rPr>
                      <w:sz w:val="20"/>
                    </w:rPr>
                  </w:pPr>
                  <w:r w:rsidRPr="00FA6890">
                    <w:rPr>
                      <w:sz w:val="20"/>
                    </w:rPr>
                    <w:t>Рыночные соображения - Доступность и пригодность местного рынка</w:t>
                  </w:r>
                </w:p>
                <w:p w:rsidR="00D31B81" w:rsidRPr="00FA6890" w:rsidRDefault="00D31B81" w:rsidP="00D31B81">
                  <w:pPr>
                    <w:widowControl w:val="0"/>
                    <w:numPr>
                      <w:ilvl w:val="1"/>
                      <w:numId w:val="5"/>
                    </w:numPr>
                    <w:tabs>
                      <w:tab w:val="left" w:pos="2305"/>
                      <w:tab w:val="left" w:pos="2306"/>
                    </w:tabs>
                    <w:autoSpaceDE w:val="0"/>
                    <w:autoSpaceDN w:val="0"/>
                    <w:spacing w:after="0" w:line="240" w:lineRule="auto"/>
                    <w:jc w:val="left"/>
                    <w:rPr>
                      <w:sz w:val="20"/>
                    </w:rPr>
                  </w:pPr>
                  <w:r w:rsidRPr="00FA6890">
                    <w:rPr>
                      <w:sz w:val="20"/>
                    </w:rPr>
                    <w:t>Пригодность для местных природных условий</w:t>
                  </w:r>
                </w:p>
              </w:txbxContent>
            </v:textbox>
            <w10:wrap type="topAndBottom" anchorx="page"/>
          </v:shape>
        </w:pict>
      </w:r>
    </w:p>
    <w:p w:rsidR="00D31B81" w:rsidRPr="00D31B81" w:rsidRDefault="00D31B81" w:rsidP="00D31B81">
      <w:pPr>
        <w:rPr>
          <w:lang w:eastAsia="en-GB"/>
        </w:rPr>
      </w:pPr>
      <w:r w:rsidRPr="00D31B81">
        <w:rPr>
          <w:lang w:eastAsia="en-GB"/>
        </w:rPr>
        <w:t>Руководство: шаги по выявлению, оценке и определению приоритетов экологически безопасных технологий на национальном или субнациональном уровне</w:t>
      </w:r>
    </w:p>
    <w:p w:rsidR="00D31B81" w:rsidRDefault="00D31B81" w:rsidP="00A71EC6">
      <w:pPr>
        <w:pStyle w:val="MHeader2"/>
        <w:pBdr>
          <w:bottom w:val="single" w:sz="12" w:space="3" w:color="DDDDDD"/>
        </w:pBdr>
        <w:rPr>
          <w:color w:val="auto"/>
          <w:sz w:val="24"/>
          <w:szCs w:val="24"/>
          <w:lang w:val="ru-RU"/>
        </w:rPr>
      </w:pPr>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r w:rsidR="00694160" w:rsidRPr="00A71EC6">
        <w:rPr>
          <w:b/>
          <w:color w:val="auto"/>
          <w:sz w:val="24"/>
          <w:szCs w:val="24"/>
          <w:lang w:val="ru-RU"/>
        </w:rPr>
        <w:t>Валидация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r w:rsidR="00694160" w:rsidRPr="00A71EC6">
        <w:rPr>
          <w:b/>
          <w:color w:val="auto"/>
          <w:sz w:val="24"/>
          <w:szCs w:val="24"/>
        </w:rPr>
        <w:t>i</w:t>
      </w:r>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694160" w:rsidRPr="00BD29EC" w:rsidRDefault="00D31B81" w:rsidP="00D31B81">
      <w:r>
        <w:t>Вменение не производится.</w:t>
      </w:r>
    </w:p>
    <w:p w:rsidR="002E15F9" w:rsidRPr="00BD29EC" w:rsidRDefault="002E15F9" w:rsidP="0075371E">
      <w:pPr>
        <w:pStyle w:val="MHeader2"/>
        <w:rPr>
          <w:color w:val="auto"/>
          <w:sz w:val="24"/>
          <w:szCs w:val="24"/>
          <w:lang w:val="ru-RU"/>
        </w:rPr>
      </w:pPr>
      <w:r w:rsidRPr="00BD29EC">
        <w:rPr>
          <w:color w:val="auto"/>
          <w:sz w:val="24"/>
          <w:szCs w:val="24"/>
          <w:lang w:val="ru-RU"/>
        </w:rPr>
        <w:lastRenderedPageBreak/>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p>
    <w:p w:rsidR="002E15F9" w:rsidRPr="00BD29EC" w:rsidRDefault="00D31B81" w:rsidP="00D31B81">
      <w:r w:rsidRPr="00D31B81">
        <w:t>Данные будут агрегированы на субрегиональном, региональном и глобальном уровнях. Методы агрегирования см. по адресу: http://wesr.unep.org/media/docs/graphs/aggregation_methods.pdf.</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i</w:t>
      </w:r>
      <w:r w:rsidRPr="00BD29EC">
        <w:rPr>
          <w:color w:val="auto"/>
          <w:sz w:val="24"/>
          <w:szCs w:val="24"/>
          <w:lang w:val="ru-RU"/>
        </w:rPr>
        <w:t xml:space="preserve">. </w:t>
      </w:r>
      <w:r w:rsidR="00E27922" w:rsidRPr="00A71EC6">
        <w:rPr>
          <w:b/>
          <w:color w:val="auto"/>
          <w:sz w:val="24"/>
          <w:szCs w:val="24"/>
          <w:lang w:val="ru-RU"/>
        </w:rPr>
        <w:t>Управление качеством</w:t>
      </w:r>
    </w:p>
    <w:p w:rsidR="002E15F9" w:rsidRPr="00040034" w:rsidRDefault="002E15F9" w:rsidP="0075371E">
      <w:pPr>
        <w:pStyle w:val="MHeader2"/>
        <w:rPr>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003859BD">
        <w:rPr>
          <w:b/>
          <w:color w:val="auto"/>
          <w:sz w:val="24"/>
          <w:szCs w:val="24"/>
          <w:lang w:val="ru-RU"/>
        </w:rPr>
        <w:t>Гарантия</w:t>
      </w:r>
      <w:r w:rsidR="00E27922" w:rsidRPr="00A71EC6">
        <w:rPr>
          <w:b/>
          <w:color w:val="auto"/>
          <w:sz w:val="24"/>
          <w:szCs w:val="24"/>
          <w:lang w:val="ru-RU"/>
        </w:rPr>
        <w:t xml:space="preserve"> качества</w:t>
      </w:r>
    </w:p>
    <w:p w:rsidR="002E15F9" w:rsidRPr="00BD29EC"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дезагрегирование данных</w:t>
      </w:r>
    </w:p>
    <w:p w:rsidR="00FB7AD7" w:rsidRPr="00FB7AD7" w:rsidRDefault="00FB7AD7" w:rsidP="00FB7AD7">
      <w:r w:rsidRPr="00FB7AD7">
        <w:t>Доступность данных:</w:t>
      </w:r>
    </w:p>
    <w:p w:rsidR="00FB7AD7" w:rsidRPr="00FB7AD7" w:rsidRDefault="00FB7AD7" w:rsidP="00FB7AD7">
      <w:r w:rsidRPr="00FB7AD7">
        <w:t>Все страны, ответившие на вопро</w:t>
      </w:r>
      <w:r>
        <w:t>сник.</w:t>
      </w:r>
    </w:p>
    <w:p w:rsidR="00FB7AD7" w:rsidRPr="00FB7AD7" w:rsidRDefault="00FB7AD7" w:rsidP="00FB7AD7">
      <w:r w:rsidRPr="00FB7AD7">
        <w:t>Временные ряды:</w:t>
      </w:r>
    </w:p>
    <w:p w:rsidR="00FB7AD7" w:rsidRPr="00FB7AD7" w:rsidRDefault="00FB7AD7" w:rsidP="00FB7AD7">
      <w:r w:rsidRPr="00FB7AD7">
        <w:t>Данные будут п</w:t>
      </w:r>
      <w:r>
        <w:t>редоставляться каждые два года.</w:t>
      </w:r>
    </w:p>
    <w:p w:rsidR="00FB7AD7" w:rsidRPr="00FB7AD7" w:rsidRDefault="00FB7AD7" w:rsidP="00FB7AD7">
      <w:r>
        <w:t>Разбивка</w:t>
      </w:r>
    </w:p>
    <w:p w:rsidR="00FB7AD7" w:rsidRDefault="00FB7AD7" w:rsidP="00FB7AD7">
      <w:r w:rsidRPr="00FB7AD7">
        <w:t>Дезагрегации данных нет.</w:t>
      </w:r>
    </w:p>
    <w:p w:rsidR="002E15F9" w:rsidRPr="00BD29EC" w:rsidRDefault="002E15F9" w:rsidP="00FB7AD7">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FB7AD7" w:rsidRPr="00FB7AD7" w:rsidRDefault="00FB7AD7" w:rsidP="00FB7AD7">
      <w:pPr>
        <w:rPr>
          <w:lang w:eastAsia="en-GB"/>
        </w:rPr>
      </w:pPr>
      <w:r w:rsidRPr="00FB7AD7">
        <w:rPr>
          <w:lang w:eastAsia="en-GB"/>
        </w:rPr>
        <w:t>Источники расхождений</w:t>
      </w:r>
    </w:p>
    <w:p w:rsidR="00FB7AD7" w:rsidRDefault="00FB7AD7" w:rsidP="00FB7AD7">
      <w:pPr>
        <w:rPr>
          <w:lang w:eastAsia="en-GB"/>
        </w:rPr>
      </w:pPr>
      <w:r w:rsidRPr="00FB7AD7">
        <w:rPr>
          <w:lang w:eastAsia="en-GB"/>
        </w:rPr>
        <w:t>Возможные источники расхождений вызваны в высшей степени контекстуальным характером EST.</w:t>
      </w:r>
    </w:p>
    <w:p w:rsidR="00040034" w:rsidRDefault="00040034" w:rsidP="00FB7AD7">
      <w:pPr>
        <w:pBdr>
          <w:bottom w:val="single" w:sz="12" w:space="4" w:color="DDDDDD"/>
        </w:pBdr>
        <w:shd w:val="clear" w:color="auto" w:fill="FFFFFF"/>
        <w:spacing w:after="100"/>
        <w:outlineLvl w:val="2"/>
        <w:rPr>
          <w:rFonts w:eastAsia="Times New Roman"/>
          <w:b/>
          <w:szCs w:val="24"/>
          <w:lang w:eastAsia="en-GB"/>
        </w:rPr>
      </w:pPr>
      <w:r w:rsidRPr="00FB7AD7">
        <w:rPr>
          <w:rFonts w:eastAsia="Times New Roman"/>
          <w:b/>
          <w:szCs w:val="24"/>
          <w:lang w:eastAsia="en-GB"/>
        </w:rPr>
        <w:t xml:space="preserve">7. </w:t>
      </w:r>
      <w:r>
        <w:rPr>
          <w:rFonts w:eastAsia="Times New Roman"/>
          <w:b/>
          <w:szCs w:val="24"/>
          <w:lang w:eastAsia="en-GB"/>
        </w:rPr>
        <w:t>Ссылкиидокументы</w:t>
      </w:r>
    </w:p>
    <w:p w:rsidR="00FB7AD7" w:rsidRPr="0075227C" w:rsidRDefault="00FB7AD7" w:rsidP="00FB7AD7">
      <w:pPr>
        <w:rPr>
          <w:b/>
          <w:lang w:eastAsia="en-GB"/>
        </w:rPr>
      </w:pPr>
      <w:bookmarkStart w:id="5" w:name="_GoBack"/>
      <w:r w:rsidRPr="0075227C">
        <w:rPr>
          <w:b/>
          <w:lang w:eastAsia="en-GB"/>
        </w:rPr>
        <w:t>Методология для ЦУР</w:t>
      </w:r>
      <w:r w:rsidR="0075227C" w:rsidRPr="0075227C">
        <w:rPr>
          <w:b/>
          <w:lang w:eastAsia="en-GB"/>
        </w:rPr>
        <w:t xml:space="preserve"> 17.7.1:</w:t>
      </w:r>
    </w:p>
    <w:bookmarkEnd w:id="5"/>
    <w:p w:rsidR="00FB7AD7" w:rsidRPr="00FB7AD7" w:rsidRDefault="00FB7AD7" w:rsidP="00FB7AD7">
      <w:pPr>
        <w:rPr>
          <w:lang w:eastAsia="en-GB"/>
        </w:rPr>
      </w:pPr>
      <w:r w:rsidRPr="00FB7AD7">
        <w:rPr>
          <w:lang w:eastAsia="en-GB"/>
        </w:rPr>
        <w:t>Выявление и оценка экологически безопасных технологий (ЭБТ) на национальном уровне</w:t>
      </w:r>
      <w:r>
        <w:rPr>
          <w:lang w:eastAsia="en-GB"/>
        </w:rPr>
        <w:t>;</w:t>
      </w:r>
    </w:p>
    <w:p w:rsidR="00FB7AD7" w:rsidRPr="00FB7AD7" w:rsidRDefault="00FB7AD7" w:rsidP="00FB7AD7">
      <w:pPr>
        <w:rPr>
          <w:lang w:eastAsia="en-GB"/>
        </w:rPr>
      </w:pPr>
      <w:r w:rsidRPr="00FB7AD7">
        <w:rPr>
          <w:lang w:eastAsia="en-GB"/>
        </w:rPr>
        <w:t>Аналитическая записка ЮНЕП (2018 г.) Торговля экологически безопасными технологиями. Посл</w:t>
      </w:r>
      <w:r>
        <w:rPr>
          <w:lang w:eastAsia="en-GB"/>
        </w:rPr>
        <w:t>едствия для развивающихся стран;</w:t>
      </w:r>
    </w:p>
    <w:p w:rsidR="00FB7AD7" w:rsidRPr="00FB7AD7" w:rsidRDefault="00FB7AD7" w:rsidP="00FB7AD7">
      <w:pPr>
        <w:rPr>
          <w:lang w:eastAsia="en-GB"/>
        </w:rPr>
      </w:pPr>
      <w:r w:rsidRPr="00FB7AD7">
        <w:rPr>
          <w:lang w:eastAsia="en-GB"/>
        </w:rPr>
        <w:t>ЮНЕП (2018 г.), Торговля экологически безопасными технологиями: последствия для развивающихся стран.</w:t>
      </w:r>
    </w:p>
    <w:sectPr w:rsidR="00FB7AD7" w:rsidRPr="00FB7AD7" w:rsidSect="005F7FBB">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59B" w:rsidRDefault="00C3159B" w:rsidP="00F73DBC">
      <w:pPr>
        <w:spacing w:after="0" w:line="240" w:lineRule="auto"/>
      </w:pPr>
      <w:r>
        <w:separator/>
      </w:r>
    </w:p>
  </w:endnote>
  <w:endnote w:type="continuationSeparator" w:id="1">
    <w:p w:rsidR="00C3159B" w:rsidRDefault="00C3159B" w:rsidP="00F73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59B" w:rsidRDefault="00C3159B" w:rsidP="00F73DBC">
      <w:pPr>
        <w:spacing w:after="0" w:line="240" w:lineRule="auto"/>
      </w:pPr>
      <w:r>
        <w:separator/>
      </w:r>
    </w:p>
  </w:footnote>
  <w:footnote w:type="continuationSeparator" w:id="1">
    <w:p w:rsidR="00C3159B" w:rsidRDefault="00C3159B" w:rsidP="00F73D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8D1" w:rsidRPr="00087B96" w:rsidRDefault="009508D1" w:rsidP="009508D1">
    <w:pPr>
      <w:pStyle w:val="af"/>
      <w:jc w:val="right"/>
      <w:rPr>
        <w:i/>
      </w:rPr>
    </w:pPr>
    <w:r w:rsidRPr="00087B96">
      <w:rPr>
        <w:i/>
      </w:rPr>
      <w:t xml:space="preserve">Неофициальный перевод </w:t>
    </w:r>
  </w:p>
  <w:p w:rsidR="009508D1" w:rsidRPr="00087B96" w:rsidRDefault="009508D1" w:rsidP="009508D1">
    <w:pPr>
      <w:pStyle w:val="af"/>
      <w:jc w:val="right"/>
    </w:pPr>
    <w:r w:rsidRPr="00087B96">
      <w:t xml:space="preserve">Последнее обновление: </w:t>
    </w:r>
    <w:r w:rsidR="00495496">
      <w:t>ок</w:t>
    </w:r>
    <w:r w:rsidR="00B22AB5">
      <w:t xml:space="preserve">тябрь </w:t>
    </w:r>
    <w:r w:rsidR="00781DE7" w:rsidRPr="00087B96">
      <w:t>2022</w:t>
    </w:r>
  </w:p>
  <w:p w:rsidR="009508D1" w:rsidRDefault="009508D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F9444A"/>
    <w:multiLevelType w:val="hybridMultilevel"/>
    <w:tmpl w:val="2A602C8A"/>
    <w:lvl w:ilvl="0" w:tplc="A59E1B60">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653392"/>
    <w:multiLevelType w:val="hybridMultilevel"/>
    <w:tmpl w:val="FC90E3DE"/>
    <w:lvl w:ilvl="0" w:tplc="D5F8071A">
      <w:start w:val="1"/>
      <w:numFmt w:val="decimal"/>
      <w:lvlText w:val="%1."/>
      <w:lvlJc w:val="left"/>
      <w:pPr>
        <w:ind w:left="361" w:hanging="216"/>
      </w:pPr>
      <w:rPr>
        <w:rFonts w:hint="default"/>
        <w:w w:val="100"/>
        <w:lang w:val="en-US" w:eastAsia="en-US" w:bidi="en-US"/>
      </w:rPr>
    </w:lvl>
    <w:lvl w:ilvl="1" w:tplc="C81A424A">
      <w:numFmt w:val="bullet"/>
      <w:lvlText w:val=""/>
      <w:lvlJc w:val="left"/>
      <w:pPr>
        <w:ind w:left="2305" w:hanging="360"/>
      </w:pPr>
      <w:rPr>
        <w:rFonts w:ascii="Wingdings" w:eastAsia="Wingdings" w:hAnsi="Wingdings" w:cs="Wingdings" w:hint="default"/>
        <w:w w:val="99"/>
        <w:sz w:val="20"/>
        <w:szCs w:val="20"/>
        <w:lang w:val="en-US" w:eastAsia="en-US" w:bidi="en-US"/>
      </w:rPr>
    </w:lvl>
    <w:lvl w:ilvl="2" w:tplc="9C46AC06">
      <w:numFmt w:val="bullet"/>
      <w:lvlText w:val="•"/>
      <w:lvlJc w:val="left"/>
      <w:pPr>
        <w:ind w:left="3041" w:hanging="360"/>
      </w:pPr>
      <w:rPr>
        <w:rFonts w:hint="default"/>
        <w:lang w:val="en-US" w:eastAsia="en-US" w:bidi="en-US"/>
      </w:rPr>
    </w:lvl>
    <w:lvl w:ilvl="3" w:tplc="079C5C54">
      <w:numFmt w:val="bullet"/>
      <w:lvlText w:val="•"/>
      <w:lvlJc w:val="left"/>
      <w:pPr>
        <w:ind w:left="3782" w:hanging="360"/>
      </w:pPr>
      <w:rPr>
        <w:rFonts w:hint="default"/>
        <w:lang w:val="en-US" w:eastAsia="en-US" w:bidi="en-US"/>
      </w:rPr>
    </w:lvl>
    <w:lvl w:ilvl="4" w:tplc="7AC453D8">
      <w:numFmt w:val="bullet"/>
      <w:lvlText w:val="•"/>
      <w:lvlJc w:val="left"/>
      <w:pPr>
        <w:ind w:left="4523" w:hanging="360"/>
      </w:pPr>
      <w:rPr>
        <w:rFonts w:hint="default"/>
        <w:lang w:val="en-US" w:eastAsia="en-US" w:bidi="en-US"/>
      </w:rPr>
    </w:lvl>
    <w:lvl w:ilvl="5" w:tplc="0210615A">
      <w:numFmt w:val="bullet"/>
      <w:lvlText w:val="•"/>
      <w:lvlJc w:val="left"/>
      <w:pPr>
        <w:ind w:left="5264" w:hanging="360"/>
      </w:pPr>
      <w:rPr>
        <w:rFonts w:hint="default"/>
        <w:lang w:val="en-US" w:eastAsia="en-US" w:bidi="en-US"/>
      </w:rPr>
    </w:lvl>
    <w:lvl w:ilvl="6" w:tplc="4BD6C4FE">
      <w:numFmt w:val="bullet"/>
      <w:lvlText w:val="•"/>
      <w:lvlJc w:val="left"/>
      <w:pPr>
        <w:ind w:left="6005" w:hanging="360"/>
      </w:pPr>
      <w:rPr>
        <w:rFonts w:hint="default"/>
        <w:lang w:val="en-US" w:eastAsia="en-US" w:bidi="en-US"/>
      </w:rPr>
    </w:lvl>
    <w:lvl w:ilvl="7" w:tplc="F1F4DF2C">
      <w:numFmt w:val="bullet"/>
      <w:lvlText w:val="•"/>
      <w:lvlJc w:val="left"/>
      <w:pPr>
        <w:ind w:left="6746" w:hanging="360"/>
      </w:pPr>
      <w:rPr>
        <w:rFonts w:hint="default"/>
        <w:lang w:val="en-US" w:eastAsia="en-US" w:bidi="en-US"/>
      </w:rPr>
    </w:lvl>
    <w:lvl w:ilvl="8" w:tplc="40AC93FA">
      <w:numFmt w:val="bullet"/>
      <w:lvlText w:val="•"/>
      <w:lvlJc w:val="left"/>
      <w:pPr>
        <w:ind w:left="7487" w:hanging="360"/>
      </w:pPr>
      <w:rPr>
        <w:rFonts w:hint="default"/>
        <w:lang w:val="en-US" w:eastAsia="en-US" w:bidi="en-US"/>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618FC"/>
    <w:rsid w:val="00004BE3"/>
    <w:rsid w:val="00033E1C"/>
    <w:rsid w:val="00040034"/>
    <w:rsid w:val="000410BA"/>
    <w:rsid w:val="000476F9"/>
    <w:rsid w:val="00053D20"/>
    <w:rsid w:val="00087B96"/>
    <w:rsid w:val="000A210D"/>
    <w:rsid w:val="000A229E"/>
    <w:rsid w:val="000C5EF5"/>
    <w:rsid w:val="000F3B83"/>
    <w:rsid w:val="00107A08"/>
    <w:rsid w:val="00116248"/>
    <w:rsid w:val="001470A2"/>
    <w:rsid w:val="00147D8F"/>
    <w:rsid w:val="001612F6"/>
    <w:rsid w:val="00165896"/>
    <w:rsid w:val="001762D0"/>
    <w:rsid w:val="0018353F"/>
    <w:rsid w:val="001A163A"/>
    <w:rsid w:val="001C4663"/>
    <w:rsid w:val="001E2FC9"/>
    <w:rsid w:val="002064C4"/>
    <w:rsid w:val="002306F8"/>
    <w:rsid w:val="002652D0"/>
    <w:rsid w:val="00291FA0"/>
    <w:rsid w:val="002A114C"/>
    <w:rsid w:val="002C7BF9"/>
    <w:rsid w:val="002E122C"/>
    <w:rsid w:val="002E15F9"/>
    <w:rsid w:val="002F63E5"/>
    <w:rsid w:val="00303D71"/>
    <w:rsid w:val="003143BC"/>
    <w:rsid w:val="00320C65"/>
    <w:rsid w:val="00322B59"/>
    <w:rsid w:val="003746BC"/>
    <w:rsid w:val="003859BD"/>
    <w:rsid w:val="003A325C"/>
    <w:rsid w:val="003B3294"/>
    <w:rsid w:val="003D33FA"/>
    <w:rsid w:val="003D58DC"/>
    <w:rsid w:val="003D7A38"/>
    <w:rsid w:val="00402661"/>
    <w:rsid w:val="00407AF0"/>
    <w:rsid w:val="00407E4E"/>
    <w:rsid w:val="004143B4"/>
    <w:rsid w:val="00421928"/>
    <w:rsid w:val="004344AC"/>
    <w:rsid w:val="00456E71"/>
    <w:rsid w:val="00467B9B"/>
    <w:rsid w:val="00480829"/>
    <w:rsid w:val="00495496"/>
    <w:rsid w:val="004D2413"/>
    <w:rsid w:val="004E087E"/>
    <w:rsid w:val="005016B8"/>
    <w:rsid w:val="00503B4A"/>
    <w:rsid w:val="00504837"/>
    <w:rsid w:val="00532D98"/>
    <w:rsid w:val="00587D0B"/>
    <w:rsid w:val="005A4DCB"/>
    <w:rsid w:val="005C6119"/>
    <w:rsid w:val="005E47BD"/>
    <w:rsid w:val="005F2C0B"/>
    <w:rsid w:val="005F7FBB"/>
    <w:rsid w:val="00655F55"/>
    <w:rsid w:val="006704C2"/>
    <w:rsid w:val="00682107"/>
    <w:rsid w:val="00690B09"/>
    <w:rsid w:val="00691C96"/>
    <w:rsid w:val="00694160"/>
    <w:rsid w:val="006B260E"/>
    <w:rsid w:val="006B3939"/>
    <w:rsid w:val="006C43F8"/>
    <w:rsid w:val="006D5488"/>
    <w:rsid w:val="006D7049"/>
    <w:rsid w:val="00702333"/>
    <w:rsid w:val="00705161"/>
    <w:rsid w:val="00724018"/>
    <w:rsid w:val="0073770D"/>
    <w:rsid w:val="00741A39"/>
    <w:rsid w:val="0075227C"/>
    <w:rsid w:val="0075371E"/>
    <w:rsid w:val="00753F18"/>
    <w:rsid w:val="00780F08"/>
    <w:rsid w:val="00781DE7"/>
    <w:rsid w:val="007953D8"/>
    <w:rsid w:val="007B07B2"/>
    <w:rsid w:val="007B0CFD"/>
    <w:rsid w:val="007B32CE"/>
    <w:rsid w:val="007C27E0"/>
    <w:rsid w:val="007D1185"/>
    <w:rsid w:val="007D1FD7"/>
    <w:rsid w:val="007F06DF"/>
    <w:rsid w:val="008138AD"/>
    <w:rsid w:val="00836F3E"/>
    <w:rsid w:val="00853C09"/>
    <w:rsid w:val="00864C1A"/>
    <w:rsid w:val="0092739E"/>
    <w:rsid w:val="009508D1"/>
    <w:rsid w:val="00957A62"/>
    <w:rsid w:val="00963238"/>
    <w:rsid w:val="009655B4"/>
    <w:rsid w:val="009737AE"/>
    <w:rsid w:val="00980F79"/>
    <w:rsid w:val="00982FE8"/>
    <w:rsid w:val="009C064B"/>
    <w:rsid w:val="009D4322"/>
    <w:rsid w:val="009F43A6"/>
    <w:rsid w:val="00A110F9"/>
    <w:rsid w:val="00A53D4B"/>
    <w:rsid w:val="00A618FC"/>
    <w:rsid w:val="00A71EC6"/>
    <w:rsid w:val="00A82CD3"/>
    <w:rsid w:val="00A91FDE"/>
    <w:rsid w:val="00AC1A97"/>
    <w:rsid w:val="00B0378B"/>
    <w:rsid w:val="00B06B4E"/>
    <w:rsid w:val="00B22AB5"/>
    <w:rsid w:val="00B518DC"/>
    <w:rsid w:val="00B72F77"/>
    <w:rsid w:val="00BD29EC"/>
    <w:rsid w:val="00BE2C5D"/>
    <w:rsid w:val="00BE415C"/>
    <w:rsid w:val="00C3159B"/>
    <w:rsid w:val="00C47A4A"/>
    <w:rsid w:val="00C515AF"/>
    <w:rsid w:val="00C8596F"/>
    <w:rsid w:val="00C90708"/>
    <w:rsid w:val="00C95AB2"/>
    <w:rsid w:val="00CA1CB1"/>
    <w:rsid w:val="00CA53CA"/>
    <w:rsid w:val="00D05466"/>
    <w:rsid w:val="00D2619D"/>
    <w:rsid w:val="00D31B81"/>
    <w:rsid w:val="00D850AC"/>
    <w:rsid w:val="00DA19D7"/>
    <w:rsid w:val="00DC18AA"/>
    <w:rsid w:val="00E123F7"/>
    <w:rsid w:val="00E21B43"/>
    <w:rsid w:val="00E27922"/>
    <w:rsid w:val="00E33CA8"/>
    <w:rsid w:val="00E559F9"/>
    <w:rsid w:val="00E90164"/>
    <w:rsid w:val="00E90BD4"/>
    <w:rsid w:val="00EA206F"/>
    <w:rsid w:val="00EB362A"/>
    <w:rsid w:val="00EB389E"/>
    <w:rsid w:val="00EE0900"/>
    <w:rsid w:val="00EF2839"/>
    <w:rsid w:val="00F374BA"/>
    <w:rsid w:val="00F53A75"/>
    <w:rsid w:val="00F5412C"/>
    <w:rsid w:val="00F6371F"/>
    <w:rsid w:val="00F73DBC"/>
    <w:rsid w:val="00F84FF1"/>
    <w:rsid w:val="00F85991"/>
    <w:rsid w:val="00F92D6F"/>
    <w:rsid w:val="00FB66D9"/>
    <w:rsid w:val="00FB7AD7"/>
    <w:rsid w:val="00FC5800"/>
    <w:rsid w:val="00FE3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spacing w:after="200" w:line="276" w:lineRule="auto"/>
      <w:jc w:val="both"/>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aliases w:val="heading 2,List Paragraph 1"/>
    <w:basedOn w:val="a"/>
    <w:link w:val="ac"/>
    <w:uiPriority w:val="1"/>
    <w:qFormat/>
    <w:rsid w:val="007B0CFD"/>
    <w:pPr>
      <w:ind w:left="720"/>
      <w:contextualSpacing/>
    </w:pPr>
    <w:rPr>
      <w:szCs w:val="20"/>
      <w:lang/>
    </w:rPr>
  </w:style>
  <w:style w:type="character" w:styleId="ad">
    <w:name w:val="Hyperlink"/>
    <w:basedOn w:val="a0"/>
    <w:uiPriority w:val="99"/>
    <w:unhideWhenUsed/>
    <w:rsid w:val="00EB389E"/>
    <w:rPr>
      <w:color w:val="0000FF"/>
      <w:u w:val="single"/>
    </w:rPr>
  </w:style>
  <w:style w:type="table" w:customStyle="1" w:styleId="ae">
    <w:name w:val="Light Shading"/>
    <w:basedOn w:val="a1"/>
    <w:uiPriority w:val="60"/>
    <w:rsid w:val="000A210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
    <w:name w:val="header"/>
    <w:basedOn w:val="a"/>
    <w:link w:val="af0"/>
    <w:uiPriority w:val="99"/>
    <w:unhideWhenUsed/>
    <w:rsid w:val="009508D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508D1"/>
  </w:style>
  <w:style w:type="paragraph" w:styleId="af1">
    <w:name w:val="footer"/>
    <w:basedOn w:val="a"/>
    <w:link w:val="af2"/>
    <w:uiPriority w:val="99"/>
    <w:unhideWhenUsed/>
    <w:rsid w:val="009508D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508D1"/>
  </w:style>
  <w:style w:type="paragraph" w:styleId="af3">
    <w:name w:val="annotation text"/>
    <w:basedOn w:val="a"/>
    <w:link w:val="af4"/>
    <w:uiPriority w:val="99"/>
    <w:unhideWhenUsed/>
    <w:rsid w:val="00A91FDE"/>
    <w:pPr>
      <w:spacing w:line="240" w:lineRule="auto"/>
    </w:pPr>
    <w:rPr>
      <w:rFonts w:eastAsia="Times New Roman"/>
      <w:sz w:val="20"/>
      <w:szCs w:val="20"/>
      <w:lang w:val="en-GB" w:eastAsia="zh-CN"/>
    </w:rPr>
  </w:style>
  <w:style w:type="character" w:customStyle="1" w:styleId="af4">
    <w:name w:val="Текст примечания Знак"/>
    <w:basedOn w:val="a0"/>
    <w:link w:val="af3"/>
    <w:uiPriority w:val="99"/>
    <w:rsid w:val="00A91FDE"/>
    <w:rPr>
      <w:rFonts w:eastAsia="Times New Roman"/>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rPr>
      <w:rFonts w:eastAsia="Times New Roman"/>
      <w:lang w:val="en-GB" w:eastAsia="zh-C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pPr>
    <w:rPr>
      <w:rFonts w:cs="Calibri"/>
      <w:color w:val="000000"/>
      <w:sz w:val="24"/>
      <w:szCs w:val="24"/>
      <w:lang w:eastAsia="en-US"/>
    </w:rPr>
  </w:style>
  <w:style w:type="paragraph" w:styleId="af5">
    <w:name w:val="No Spacing"/>
    <w:uiPriority w:val="1"/>
    <w:qFormat/>
    <w:rsid w:val="00724018"/>
    <w:pPr>
      <w:jc w:val="both"/>
    </w:pPr>
    <w:rPr>
      <w:rFonts w:ascii="Times New Roman" w:hAnsi="Times New Roman"/>
      <w:sz w:val="24"/>
      <w:szCs w:val="22"/>
      <w:lang w:eastAsia="en-US"/>
    </w:rPr>
  </w:style>
  <w:style w:type="paragraph" w:customStyle="1" w:styleId="MGTHeader">
    <w:name w:val="M.G+T.Header"/>
    <w:basedOn w:val="a"/>
    <w:link w:val="MGTHeaderChar"/>
    <w:qFormat/>
    <w:rsid w:val="00EF2839"/>
    <w:pPr>
      <w:shd w:val="clear" w:color="auto" w:fill="F5F5F5"/>
      <w:spacing w:after="100" w:line="240" w:lineRule="auto"/>
      <w:jc w:val="left"/>
      <w:outlineLvl w:val="4"/>
    </w:pPr>
    <w:rPr>
      <w:rFonts w:ascii="Calibri" w:eastAsia="Times New Roman" w:hAnsi="Calibri"/>
      <w:color w:val="333333"/>
      <w:sz w:val="21"/>
      <w:szCs w:val="21"/>
      <w:lang w:val="en-GB" w:eastAsia="en-GB"/>
    </w:rPr>
  </w:style>
  <w:style w:type="character" w:customStyle="1" w:styleId="MGTHeaderChar">
    <w:name w:val="M.G+T.Header Char"/>
    <w:basedOn w:val="a0"/>
    <w:link w:val="MGTHeader"/>
    <w:rsid w:val="00EF2839"/>
    <w:rPr>
      <w:rFonts w:eastAsia="Times New Roman" w:cs="Times New Roman"/>
      <w:color w:val="333333"/>
      <w:sz w:val="21"/>
      <w:szCs w:val="21"/>
      <w:shd w:val="clear" w:color="auto" w:fill="F5F5F5"/>
      <w:lang w:val="en-GB" w:eastAsia="en-GB"/>
    </w:rPr>
  </w:style>
  <w:style w:type="character" w:customStyle="1" w:styleId="ac">
    <w:name w:val="Абзац списка Знак"/>
    <w:aliases w:val="heading 2 Знак,List Paragraph 1 Знак"/>
    <w:link w:val="ab"/>
    <w:uiPriority w:val="1"/>
    <w:rsid w:val="00D31B81"/>
    <w:rPr>
      <w:rFonts w:ascii="Times New Roman" w:hAnsi="Times New Roman"/>
      <w:sz w:val="24"/>
    </w:rPr>
  </w:style>
  <w:style w:type="paragraph" w:styleId="af6">
    <w:name w:val="Body Text"/>
    <w:basedOn w:val="a"/>
    <w:link w:val="af7"/>
    <w:uiPriority w:val="1"/>
    <w:qFormat/>
    <w:rsid w:val="00D31B81"/>
    <w:pPr>
      <w:widowControl w:val="0"/>
      <w:autoSpaceDE w:val="0"/>
      <w:autoSpaceDN w:val="0"/>
      <w:spacing w:after="0" w:line="240" w:lineRule="auto"/>
      <w:jc w:val="left"/>
    </w:pPr>
    <w:rPr>
      <w:rFonts w:ascii="Cambria" w:eastAsia="Cambria" w:hAnsi="Cambria" w:cs="Cambria"/>
      <w:sz w:val="26"/>
      <w:szCs w:val="26"/>
      <w:lang w:val="en-US" w:bidi="en-US"/>
    </w:rPr>
  </w:style>
  <w:style w:type="character" w:customStyle="1" w:styleId="af7">
    <w:name w:val="Основной текст Знак"/>
    <w:basedOn w:val="a0"/>
    <w:link w:val="af6"/>
    <w:uiPriority w:val="1"/>
    <w:rsid w:val="00D31B81"/>
    <w:rPr>
      <w:rFonts w:ascii="Cambria" w:eastAsia="Cambria" w:hAnsi="Cambria" w:cs="Cambria"/>
      <w:sz w:val="26"/>
      <w:szCs w:val="26"/>
      <w:lang w:val="en-US" w:bidi="en-US"/>
    </w:rPr>
  </w:style>
</w:styles>
</file>

<file path=word/webSettings.xml><?xml version="1.0" encoding="utf-8"?>
<w:webSettings xmlns:r="http://schemas.openxmlformats.org/officeDocument/2006/relationships" xmlns:w="http://schemas.openxmlformats.org/wordprocessingml/2006/main">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35744-66B4-406D-82C7-725AD757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1662</Words>
  <Characters>9480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a.abraeva</cp:lastModifiedBy>
  <cp:revision>3</cp:revision>
  <dcterms:created xsi:type="dcterms:W3CDTF">2023-02-02T04:42:00Z</dcterms:created>
  <dcterms:modified xsi:type="dcterms:W3CDTF">2023-02-02T04:42:00Z</dcterms:modified>
</cp:coreProperties>
</file>