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14392" w14:textId="77777777" w:rsidR="003143BC" w:rsidRPr="00201F02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val="en-US" w:eastAsia="ru-RU"/>
        </w:rPr>
      </w:pPr>
    </w:p>
    <w:p w14:paraId="75BA0D14" w14:textId="7EEDF8B8"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14:paraId="7D94BEAF" w14:textId="77777777"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1.0)</w:t>
      </w:r>
    </w:p>
    <w:p w14:paraId="4E643AAE" w14:textId="77777777"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14:paraId="762C0FD5" w14:textId="77777777"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14:paraId="13684A6E" w14:textId="77777777" w:rsidR="00780F08" w:rsidRPr="00BD29EC" w:rsidRDefault="00780F08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szCs w:val="24"/>
          <w:bdr w:val="nil"/>
          <w:lang w:eastAsia="ru-RU"/>
        </w:rPr>
      </w:pPr>
      <w:r w:rsidRPr="00BD29EC"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9B6CB3">
        <w:rPr>
          <w:rFonts w:eastAsia="Arial Unicode MS" w:cs="Times New Roman"/>
          <w:szCs w:val="24"/>
          <w:bdr w:val="nil"/>
          <w:lang w:eastAsia="ru-RU"/>
        </w:rPr>
        <w:t>2</w:t>
      </w:r>
      <w:r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9B6CB3" w:rsidRPr="009B6CB3">
        <w:rPr>
          <w:rFonts w:eastAsia="Arial Unicode MS" w:cs="Times New Roman"/>
          <w:szCs w:val="24"/>
          <w:bdr w:val="nil"/>
          <w:lang w:eastAsia="ru-RU"/>
        </w:rPr>
        <w:t xml:space="preserve">Ликвидация голода, обеспечение продовольственной безопасности и улучшение </w:t>
      </w:r>
      <w:proofErr w:type="gramStart"/>
      <w:r w:rsidR="009B6CB3" w:rsidRPr="009B6CB3">
        <w:rPr>
          <w:rFonts w:eastAsia="Arial Unicode MS" w:cs="Times New Roman"/>
          <w:szCs w:val="24"/>
          <w:bdr w:val="nil"/>
          <w:lang w:eastAsia="ru-RU"/>
        </w:rPr>
        <w:t>питания</w:t>
      </w:r>
      <w:proofErr w:type="gramEnd"/>
      <w:r w:rsidR="009B6CB3" w:rsidRPr="009B6CB3">
        <w:rPr>
          <w:rFonts w:eastAsia="Arial Unicode MS" w:cs="Times New Roman"/>
          <w:szCs w:val="24"/>
          <w:bdr w:val="nil"/>
          <w:lang w:eastAsia="ru-RU"/>
        </w:rPr>
        <w:t xml:space="preserve"> и содействие устойчивому развитию сельского хозяйства</w:t>
      </w:r>
    </w:p>
    <w:p w14:paraId="22FC0EBE" w14:textId="77777777"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14:paraId="3ACE4C04" w14:textId="77777777" w:rsidR="002F63E5" w:rsidRPr="00BD29EC" w:rsidRDefault="009B6CB3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780F08" w:rsidRPr="00BD29EC">
        <w:rPr>
          <w:rFonts w:cs="Times New Roman"/>
          <w:szCs w:val="24"/>
        </w:rPr>
        <w:t>.</w:t>
      </w:r>
      <w:r w:rsidR="00591E0C">
        <w:rPr>
          <w:rFonts w:cs="Times New Roman"/>
          <w:szCs w:val="24"/>
        </w:rPr>
        <w:t>2</w:t>
      </w:r>
      <w:r w:rsidR="00780F08" w:rsidRPr="00BD29EC">
        <w:rPr>
          <w:rFonts w:cs="Times New Roman"/>
          <w:szCs w:val="24"/>
        </w:rPr>
        <w:t xml:space="preserve">.  </w:t>
      </w:r>
      <w:r w:rsidR="00591E0C" w:rsidRPr="00591E0C">
        <w:rPr>
          <w:rFonts w:cs="Times New Roman"/>
          <w:szCs w:val="24"/>
        </w:rPr>
        <w:t>К 2030 году покончить со всеми формами недоедания, в том числе достичь к 2025 году согласованных на международном уровне целевых показателей, касающихся борьбы с задержкой роста и истощением у детей в возрасте до пяти лет, и удовлетворять потребности в питании девочек подросткового возраста, беременных и кормящих женщин и пожилых людей</w:t>
      </w:r>
      <w:r w:rsidR="00591E0C">
        <w:rPr>
          <w:rFonts w:cs="Times New Roman"/>
          <w:szCs w:val="24"/>
        </w:rPr>
        <w:t>.</w:t>
      </w:r>
    </w:p>
    <w:p w14:paraId="174709C0" w14:textId="77777777"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14:paraId="1B4DCB7E" w14:textId="61F50C00" w:rsidR="009B6CB3" w:rsidRDefault="003143BC" w:rsidP="009B6C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9B6CB3">
        <w:rPr>
          <w:rFonts w:cs="Times New Roman"/>
          <w:szCs w:val="24"/>
        </w:rPr>
        <w:t>2</w:t>
      </w:r>
      <w:r w:rsidR="00780F08" w:rsidRPr="00BD29EC">
        <w:rPr>
          <w:rFonts w:cs="Times New Roman"/>
          <w:szCs w:val="24"/>
        </w:rPr>
        <w:t>.</w:t>
      </w:r>
      <w:r w:rsidR="00A53476">
        <w:rPr>
          <w:rFonts w:cs="Times New Roman"/>
          <w:szCs w:val="24"/>
        </w:rPr>
        <w:t>2</w:t>
      </w:r>
      <w:r w:rsidR="00591E0C">
        <w:rPr>
          <w:rFonts w:cs="Times New Roman"/>
          <w:szCs w:val="24"/>
        </w:rPr>
        <w:t xml:space="preserve">.3. </w:t>
      </w:r>
      <w:r w:rsidR="00591E0C" w:rsidRPr="00591E0C">
        <w:rPr>
          <w:rFonts w:cs="Times New Roman"/>
          <w:szCs w:val="24"/>
        </w:rPr>
        <w:t>Распространенность анемии среди женщин в возрасте 15–49 лет в разбивке по статусу беременности (в процентах)</w:t>
      </w:r>
      <w:r w:rsidR="00591E0C">
        <w:rPr>
          <w:rFonts w:cs="Times New Roman"/>
          <w:szCs w:val="24"/>
        </w:rPr>
        <w:t>.</w:t>
      </w:r>
    </w:p>
    <w:p w14:paraId="128451DB" w14:textId="77777777" w:rsidR="003143BC" w:rsidRPr="00704A8D" w:rsidRDefault="003143BC" w:rsidP="009B6C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A41B68" w:rsidRPr="00704A8D">
        <w:rPr>
          <w:rFonts w:eastAsia="Arial Unicode MS" w:cs="Times New Roman"/>
          <w:b/>
          <w:szCs w:val="24"/>
          <w:bdr w:val="nil"/>
          <w:lang w:eastAsia="ru-RU"/>
        </w:rPr>
        <w:t>Ряд</w:t>
      </w:r>
      <w:r w:rsidR="00704A8D" w:rsidRPr="006F1198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="00704A8D">
        <w:rPr>
          <w:rFonts w:eastAsia="Arial Unicode MS" w:cs="Times New Roman"/>
          <w:b/>
          <w:szCs w:val="24"/>
          <w:bdr w:val="nil"/>
          <w:lang w:eastAsia="ru-RU"/>
        </w:rPr>
        <w:t>данных</w:t>
      </w:r>
    </w:p>
    <w:p w14:paraId="7944F10F" w14:textId="77777777" w:rsidR="00C8596F" w:rsidRPr="00BD29EC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14:paraId="64E0B69F" w14:textId="457179D1" w:rsidR="00C8596F" w:rsidRPr="00BD29EC" w:rsidRDefault="00716214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 xml:space="preserve">31 </w:t>
      </w:r>
      <w:r w:rsidR="00591E0C">
        <w:rPr>
          <w:rFonts w:eastAsia="Arial Unicode MS" w:cs="Times New Roman"/>
          <w:szCs w:val="24"/>
          <w:bdr w:val="nil"/>
          <w:lang w:eastAsia="ru-RU"/>
        </w:rPr>
        <w:t>Март</w:t>
      </w:r>
      <w:r>
        <w:rPr>
          <w:rFonts w:eastAsia="Arial Unicode MS" w:cs="Times New Roman"/>
          <w:szCs w:val="24"/>
          <w:bdr w:val="nil"/>
          <w:lang w:eastAsia="ru-RU"/>
        </w:rPr>
        <w:t>а</w:t>
      </w:r>
      <w:r w:rsidR="00C8596F" w:rsidRPr="00BD29EC">
        <w:rPr>
          <w:rFonts w:eastAsia="Arial Unicode MS" w:cs="Times New Roman"/>
          <w:szCs w:val="24"/>
          <w:bdr w:val="nil"/>
          <w:lang w:eastAsia="ru-RU"/>
        </w:rPr>
        <w:t xml:space="preserve"> 202</w:t>
      </w:r>
      <w:r w:rsidR="00657D87">
        <w:rPr>
          <w:rFonts w:eastAsia="Arial Unicode MS" w:cs="Times New Roman"/>
          <w:szCs w:val="24"/>
          <w:bdr w:val="nil"/>
          <w:lang w:eastAsia="ru-RU"/>
        </w:rPr>
        <w:t>2</w:t>
      </w:r>
      <w:bookmarkStart w:id="0" w:name="_GoBack"/>
      <w:bookmarkEnd w:id="0"/>
    </w:p>
    <w:p w14:paraId="1BCADA70" w14:textId="77777777" w:rsidR="00C8596F" w:rsidRPr="00BD29EC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Связанные показатели </w:t>
      </w:r>
    </w:p>
    <w:p w14:paraId="4BA66857" w14:textId="00BDF0DF" w:rsidR="00201F02" w:rsidRPr="00716214" w:rsidRDefault="00201F02" w:rsidP="00201F02">
      <w:pPr>
        <w:rPr>
          <w:bdr w:val="nil"/>
          <w:lang w:eastAsia="ru-RU"/>
        </w:rPr>
      </w:pPr>
      <w:r w:rsidRPr="00201F02">
        <w:rPr>
          <w:bdr w:val="nil"/>
          <w:lang w:eastAsia="ru-RU"/>
        </w:rPr>
        <w:t xml:space="preserve">Способность к физической работе ограничена, когда люди страдают анемией. </w:t>
      </w:r>
      <w:proofErr w:type="gramStart"/>
      <w:r w:rsidRPr="00201F02">
        <w:rPr>
          <w:bdr w:val="nil"/>
          <w:lang w:eastAsia="ru-RU"/>
        </w:rPr>
        <w:t xml:space="preserve">По оценкам, анемия способствует снижению производительности труда тяжелого ручного труда на 17% и снижению производительности труда других видов ручного труда на 5%. </w:t>
      </w:r>
      <w:r w:rsidRPr="00716214">
        <w:rPr>
          <w:bdr w:val="nil"/>
          <w:lang w:eastAsia="ru-RU"/>
        </w:rPr>
        <w:t>(</w:t>
      </w:r>
      <w:r>
        <w:rPr>
          <w:bdr w:val="nil"/>
          <w:lang w:eastAsia="ru-RU"/>
        </w:rPr>
        <w:t>Цель 1.</w:t>
      </w:r>
      <w:proofErr w:type="gramEnd"/>
      <w:r>
        <w:rPr>
          <w:bdr w:val="nil"/>
          <w:lang w:eastAsia="ru-RU"/>
        </w:rPr>
        <w:t xml:space="preserve"> </w:t>
      </w:r>
      <w:proofErr w:type="gramStart"/>
      <w:r>
        <w:rPr>
          <w:bdr w:val="nil"/>
          <w:lang w:eastAsia="ru-RU"/>
        </w:rPr>
        <w:t>Ликвидация нищеты</w:t>
      </w:r>
      <w:r w:rsidRPr="00716214">
        <w:rPr>
          <w:bdr w:val="nil"/>
          <w:lang w:eastAsia="ru-RU"/>
        </w:rPr>
        <w:t xml:space="preserve">). </w:t>
      </w:r>
      <w:proofErr w:type="gramEnd"/>
    </w:p>
    <w:p w14:paraId="1EE0633F" w14:textId="697555AB" w:rsidR="00201F02" w:rsidRPr="00716214" w:rsidRDefault="00201F02" w:rsidP="00201F02">
      <w:pPr>
        <w:rPr>
          <w:bdr w:val="nil"/>
          <w:lang w:eastAsia="ru-RU"/>
        </w:rPr>
      </w:pPr>
      <w:r w:rsidRPr="00201F02">
        <w:rPr>
          <w:bdr w:val="nil"/>
          <w:lang w:eastAsia="ru-RU"/>
        </w:rPr>
        <w:t xml:space="preserve">Анемия во время беременности повышает риск материнской и перинатальной смертности. Анемия во время беременности также способствует рождению детей с низкой массой тела при рождении. </w:t>
      </w:r>
      <w:proofErr w:type="gramStart"/>
      <w:r w:rsidRPr="00716214">
        <w:rPr>
          <w:bdr w:val="nil"/>
          <w:lang w:eastAsia="ru-RU"/>
        </w:rPr>
        <w:t>(</w:t>
      </w:r>
      <w:r w:rsidRPr="00201F02">
        <w:rPr>
          <w:bdr w:val="nil"/>
          <w:lang w:eastAsia="ru-RU"/>
        </w:rPr>
        <w:t>Цель 3.</w:t>
      </w:r>
      <w:proofErr w:type="gramEnd"/>
      <w:r w:rsidRPr="00201F02">
        <w:rPr>
          <w:bdr w:val="nil"/>
          <w:lang w:eastAsia="ru-RU"/>
        </w:rPr>
        <w:t xml:space="preserve"> </w:t>
      </w:r>
      <w:proofErr w:type="gramStart"/>
      <w:r w:rsidRPr="00201F02">
        <w:rPr>
          <w:bdr w:val="nil"/>
          <w:lang w:eastAsia="ru-RU"/>
        </w:rPr>
        <w:t>Хорошее здоровье и благополучие</w:t>
      </w:r>
      <w:r w:rsidRPr="00716214">
        <w:rPr>
          <w:bdr w:val="nil"/>
          <w:lang w:eastAsia="ru-RU"/>
        </w:rPr>
        <w:t>)</w:t>
      </w:r>
      <w:proofErr w:type="gramEnd"/>
    </w:p>
    <w:p w14:paraId="099757CA" w14:textId="0E4F141D" w:rsidR="00201F02" w:rsidRPr="00716214" w:rsidRDefault="00201F02" w:rsidP="00201F02">
      <w:pPr>
        <w:rPr>
          <w:bdr w:val="nil"/>
          <w:lang w:eastAsia="ru-RU"/>
        </w:rPr>
      </w:pPr>
      <w:r w:rsidRPr="00201F02">
        <w:rPr>
          <w:bdr w:val="nil"/>
          <w:lang w:eastAsia="ru-RU"/>
        </w:rPr>
        <w:t xml:space="preserve">Плохое здоровье в детстве может привести к снижению успеваемости. В то время как дефицит железа ограничивает когнитивное развитие, дети, у которых есть достаточное количество железа, имеют больше энергии для участия в занятиях в классе, и они более умственно подготовлены к овладению материалом. </w:t>
      </w:r>
      <w:proofErr w:type="gramStart"/>
      <w:r w:rsidRPr="00716214">
        <w:rPr>
          <w:bdr w:val="nil"/>
          <w:lang w:eastAsia="ru-RU"/>
        </w:rPr>
        <w:t>(</w:t>
      </w:r>
      <w:r w:rsidRPr="00201F02">
        <w:rPr>
          <w:bdr w:val="nil"/>
          <w:lang w:eastAsia="ru-RU"/>
        </w:rPr>
        <w:t>Цель 4.</w:t>
      </w:r>
      <w:proofErr w:type="gramEnd"/>
      <w:r w:rsidRPr="00201F02">
        <w:rPr>
          <w:bdr w:val="nil"/>
          <w:lang w:eastAsia="ru-RU"/>
        </w:rPr>
        <w:t xml:space="preserve"> </w:t>
      </w:r>
      <w:proofErr w:type="gramStart"/>
      <w:r w:rsidRPr="00201F02">
        <w:rPr>
          <w:bdr w:val="nil"/>
          <w:lang w:eastAsia="ru-RU"/>
        </w:rPr>
        <w:t>Качественное образование</w:t>
      </w:r>
      <w:r w:rsidRPr="00716214">
        <w:rPr>
          <w:bdr w:val="nil"/>
          <w:lang w:eastAsia="ru-RU"/>
        </w:rPr>
        <w:t>)</w:t>
      </w:r>
      <w:proofErr w:type="gramEnd"/>
    </w:p>
    <w:p w14:paraId="736BDD0E" w14:textId="05A6EA2D" w:rsidR="00201F02" w:rsidRPr="00201F02" w:rsidRDefault="00201F02" w:rsidP="00201F02">
      <w:pPr>
        <w:rPr>
          <w:bdr w:val="nil"/>
          <w:lang w:eastAsia="ru-RU"/>
        </w:rPr>
      </w:pPr>
      <w:r w:rsidRPr="00201F02">
        <w:rPr>
          <w:bdr w:val="nil"/>
          <w:lang w:eastAsia="ru-RU"/>
        </w:rPr>
        <w:t xml:space="preserve">Частота анемии у женщин намного выше, чем у мужчин. В то время как показатели анемии у мужчин снижаются к концу полового созревания, они остаются высокими у женщин в репродуктивном возрасте из-за менструации. Таким образом, снижение анемии способствует повышению относительной успеваемости женщин и производительности труда и помогает достичь гендерного равенства. </w:t>
      </w:r>
      <w:proofErr w:type="gramStart"/>
      <w:r w:rsidRPr="00201F02">
        <w:rPr>
          <w:bdr w:val="nil"/>
          <w:lang w:eastAsia="ru-RU"/>
        </w:rPr>
        <w:t>(Цель 5.</w:t>
      </w:r>
      <w:proofErr w:type="gramEnd"/>
      <w:r w:rsidRPr="00201F02">
        <w:rPr>
          <w:bdr w:val="nil"/>
          <w:lang w:eastAsia="ru-RU"/>
        </w:rPr>
        <w:t xml:space="preserve"> </w:t>
      </w:r>
      <w:proofErr w:type="gramStart"/>
      <w:r w:rsidRPr="00201F02">
        <w:rPr>
          <w:bdr w:val="nil"/>
          <w:lang w:eastAsia="ru-RU"/>
        </w:rPr>
        <w:t>Гендерное равенство)</w:t>
      </w:r>
      <w:proofErr w:type="gramEnd"/>
    </w:p>
    <w:p w14:paraId="35725284" w14:textId="77777777" w:rsidR="00A91FDE" w:rsidRPr="00BD29EC" w:rsidRDefault="00E33CA8" w:rsidP="00591E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14:paraId="7DD474C8" w14:textId="77777777" w:rsidR="00591E0C" w:rsidRDefault="00591E0C" w:rsidP="0075371E">
      <w:pPr>
        <w:pStyle w:val="MHeader"/>
        <w:rPr>
          <w:rFonts w:eastAsiaTheme="minorHAnsi"/>
          <w:color w:val="auto"/>
          <w:sz w:val="24"/>
          <w:szCs w:val="24"/>
          <w:lang w:val="ru-RU" w:eastAsia="en-US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  <w:r w:rsidRPr="00591E0C">
        <w:rPr>
          <w:rFonts w:eastAsiaTheme="minorHAnsi"/>
          <w:color w:val="auto"/>
          <w:sz w:val="24"/>
          <w:szCs w:val="24"/>
          <w:lang w:val="ru-RU" w:eastAsia="en-US"/>
        </w:rPr>
        <w:t>Всемирная организация здравоохранения (ВОЗ)</w:t>
      </w:r>
    </w:p>
    <w:p w14:paraId="5A910CE6" w14:textId="77777777"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1"/>
      <w:bookmarkEnd w:id="2"/>
      <w:bookmarkEnd w:id="3"/>
      <w:bookmarkEnd w:id="4"/>
      <w:bookmarkEnd w:id="5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14:paraId="09A8B14B" w14:textId="77777777" w:rsidR="00957A62" w:rsidRPr="00BD29EC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14:paraId="27A646A4" w14:textId="77777777" w:rsidR="00A41B68" w:rsidRPr="00BD29EC" w:rsidRDefault="00591E0C" w:rsidP="0075371E">
      <w:pPr>
        <w:pStyle w:val="MText"/>
        <w:rPr>
          <w:color w:val="auto"/>
          <w:sz w:val="24"/>
          <w:szCs w:val="24"/>
          <w:lang w:val="ru-RU"/>
        </w:rPr>
      </w:pPr>
      <w:r w:rsidRPr="00591E0C">
        <w:rPr>
          <w:color w:val="auto"/>
          <w:sz w:val="24"/>
          <w:szCs w:val="24"/>
          <w:lang w:val="ru-RU"/>
        </w:rPr>
        <w:t>Всемирная организация здравоохранения (ВОЗ)</w:t>
      </w:r>
    </w:p>
    <w:p w14:paraId="30F0C47E" w14:textId="77777777"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lastRenderedPageBreak/>
        <w:t xml:space="preserve">2. Определения, </w:t>
      </w:r>
      <w:r w:rsidR="00A41B68">
        <w:rPr>
          <w:b/>
          <w:color w:val="auto"/>
          <w:sz w:val="24"/>
          <w:szCs w:val="24"/>
          <w:lang w:val="ru-RU"/>
        </w:rPr>
        <w:t>понятия</w:t>
      </w:r>
      <w:r w:rsidRPr="00BD29EC">
        <w:rPr>
          <w:b/>
          <w:color w:val="auto"/>
          <w:sz w:val="24"/>
          <w:szCs w:val="24"/>
          <w:lang w:val="ru-RU"/>
        </w:rPr>
        <w:t xml:space="preserve"> и классификации</w:t>
      </w:r>
    </w:p>
    <w:p w14:paraId="1FAED11E" w14:textId="77777777" w:rsidR="00A41B68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</w:t>
      </w:r>
      <w:r w:rsidR="00A41B68">
        <w:rPr>
          <w:color w:val="auto"/>
          <w:sz w:val="24"/>
          <w:szCs w:val="24"/>
          <w:lang w:val="ru-RU"/>
        </w:rPr>
        <w:t>понятия</w:t>
      </w:r>
    </w:p>
    <w:p w14:paraId="10994059" w14:textId="77777777" w:rsidR="00A41B68" w:rsidRPr="009827A9" w:rsidRDefault="00A41B68" w:rsidP="009827A9">
      <w:pPr>
        <w:rPr>
          <w:b/>
        </w:rPr>
      </w:pPr>
      <w:r w:rsidRPr="009827A9">
        <w:rPr>
          <w:b/>
        </w:rPr>
        <w:t>Определения:</w:t>
      </w:r>
    </w:p>
    <w:p w14:paraId="62463EA4" w14:textId="77777777" w:rsidR="009827A9" w:rsidRDefault="009827A9" w:rsidP="009827A9">
      <w:r w:rsidRPr="009827A9">
        <w:t>Процент женщин в возрасте 15-49 лет с концентрацией гемоглобина менее 120 г/л для небеременных и кормящих женщин и менее 110 г/л для беременных женщин скорректированный с учетом высоты роста и курения.</w:t>
      </w:r>
    </w:p>
    <w:p w14:paraId="3BDE0F24" w14:textId="77777777" w:rsidR="00A41B68" w:rsidRPr="009827A9" w:rsidRDefault="00A41B68" w:rsidP="009827A9">
      <w:pPr>
        <w:rPr>
          <w:b/>
        </w:rPr>
      </w:pPr>
      <w:r w:rsidRPr="009827A9">
        <w:rPr>
          <w:b/>
        </w:rPr>
        <w:t xml:space="preserve">Понятия: </w:t>
      </w:r>
    </w:p>
    <w:p w14:paraId="50F7B1B1" w14:textId="77777777" w:rsidR="009827A9" w:rsidRPr="009827A9" w:rsidRDefault="009827A9" w:rsidP="009827A9">
      <w:r w:rsidRPr="009827A9">
        <w:t>Анемия: состояние, при котором концентрация гемоглобина в крови падает ниже установленных предельных значений.</w:t>
      </w:r>
    </w:p>
    <w:p w14:paraId="4968B66E" w14:textId="77777777" w:rsidR="009827A9" w:rsidRPr="009827A9" w:rsidRDefault="009827A9" w:rsidP="009827A9">
      <w:r w:rsidRPr="009827A9">
        <w:t>Железодефицитное состояние, при котором железа недостаточно для поддержания нормальной физиологической функции крови, головного мозга и мышц (МКБ-11, 5B5K.0 дефицит железа).</w:t>
      </w:r>
    </w:p>
    <w:p w14:paraId="512B7FB6" w14:textId="77777777" w:rsidR="009827A9" w:rsidRPr="009827A9" w:rsidRDefault="009827A9" w:rsidP="009827A9">
      <w:r w:rsidRPr="009827A9">
        <w:t>Железодефицитная анемия: (МКБ-11, 3А00, железодефицитная анемия)</w:t>
      </w:r>
    </w:p>
    <w:p w14:paraId="0CCF5C96" w14:textId="77777777" w:rsidR="009827A9" w:rsidRDefault="009827A9" w:rsidP="009827A9">
      <w:r w:rsidRPr="009827A9">
        <w:t>Концентрация гемоглобина в крови: концентрация гемоглобина в цельной крови</w:t>
      </w:r>
    </w:p>
    <w:p w14:paraId="0A1F9673" w14:textId="77777777" w:rsidR="00407E4E" w:rsidRPr="00BD29EC" w:rsidRDefault="00407E4E" w:rsidP="009827A9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14:paraId="78DB76D7" w14:textId="77777777" w:rsidR="001E206E" w:rsidRPr="00BD29EC" w:rsidRDefault="009827A9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en-GB"/>
        </w:rPr>
        <w:t>Процент</w:t>
      </w:r>
    </w:p>
    <w:p w14:paraId="166B17BC" w14:textId="77777777"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14:paraId="257A4411" w14:textId="77777777" w:rsidR="00964BE9" w:rsidRPr="00BD29EC" w:rsidRDefault="009827A9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ВОЗ. </w:t>
      </w:r>
      <w:r w:rsidRPr="009827A9">
        <w:rPr>
          <w:color w:val="auto"/>
          <w:sz w:val="24"/>
          <w:szCs w:val="24"/>
          <w:lang w:val="ru-RU"/>
        </w:rPr>
        <w:t>Концентрация гемоглобина для диагностики анемии и оценки степени тяжести. Информационная система о витаминном и минеральном питании. Женева, Всемирная организация здравоохранения, 2011 г. (WHO / NMH / NHD / MNM / 11.1) (http://www.who.int/vmnis/indicators/haemoglobin.pdf, по состоянию на 4 марта 2021 г.).</w:t>
      </w:r>
    </w:p>
    <w:p w14:paraId="5E91FF90" w14:textId="77777777"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14:paraId="22062AC7" w14:textId="77777777"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14:paraId="158F08D8" w14:textId="535FF251" w:rsidR="005F3A8F" w:rsidRPr="005F3A8F" w:rsidRDefault="005F3A8F" w:rsidP="009827A9">
      <w:r w:rsidRPr="005F3A8F">
        <w:t xml:space="preserve">Предпочтительным источником данных являются обследования населения, за которыми следуют данные систем </w:t>
      </w:r>
      <w:proofErr w:type="spellStart"/>
      <w:r w:rsidRPr="005F3A8F">
        <w:t>эпиднадзора</w:t>
      </w:r>
      <w:proofErr w:type="spellEnd"/>
      <w:r w:rsidRPr="005F3A8F">
        <w:t xml:space="preserve">. Данные систем </w:t>
      </w:r>
      <w:proofErr w:type="spellStart"/>
      <w:r w:rsidRPr="005F3A8F">
        <w:t>эпиднадзора</w:t>
      </w:r>
      <w:proofErr w:type="spellEnd"/>
      <w:r w:rsidRPr="005F3A8F">
        <w:t xml:space="preserve"> могут использоваться при некоторых условиях, но зарегистрированные диагнозы, как правило, недооцениваются. </w:t>
      </w:r>
      <w:proofErr w:type="gramStart"/>
      <w:r w:rsidRPr="009827A9">
        <w:t xml:space="preserve">Однако база данных по микронутриентам информационной системы ВОЗ по витаминам и минералам (VMNIS) (https://www.who.int/vmnis/database/en/) собирает и обобщает данные о состоянии микронутриентов населения из различных других источников, включая данные, собранные из научной литературы и через сотрудников, включая региональные и </w:t>
      </w:r>
      <w:proofErr w:type="spellStart"/>
      <w:r w:rsidRPr="009827A9">
        <w:t>страновые</w:t>
      </w:r>
      <w:proofErr w:type="spellEnd"/>
      <w:r w:rsidRPr="009827A9">
        <w:t xml:space="preserve"> отделения ВОЗ, организации системы Организации Объединенных Наций, Министерства здравоохранения, научно-исследовательские и академические учреждения и неправительственные</w:t>
      </w:r>
      <w:proofErr w:type="gramEnd"/>
      <w:r w:rsidRPr="009827A9">
        <w:t xml:space="preserve"> организации</w:t>
      </w:r>
      <w:r w:rsidRPr="005F3A8F">
        <w:t>.</w:t>
      </w:r>
      <w:r>
        <w:t xml:space="preserve"> Кроме того, </w:t>
      </w:r>
      <w:proofErr w:type="spellStart"/>
      <w:r w:rsidRPr="005F3A8F">
        <w:t>анонимизированные</w:t>
      </w:r>
      <w:proofErr w:type="spellEnd"/>
      <w:r w:rsidRPr="005F3A8F">
        <w:t xml:space="preserve"> данные индивидуального уровня получаются в результате </w:t>
      </w:r>
      <w:proofErr w:type="spellStart"/>
      <w:r w:rsidRPr="005F3A8F">
        <w:t>многострановых</w:t>
      </w:r>
      <w:proofErr w:type="spellEnd"/>
      <w:r w:rsidRPr="005F3A8F">
        <w:t xml:space="preserve"> обследований, включая демографические и медико-санитарные обследования, кластерные обследования с несколькими показателями, обследования репродуктивного здоровья и обследования показателей малярии.</w:t>
      </w:r>
    </w:p>
    <w:p w14:paraId="686C4619" w14:textId="77777777" w:rsidR="000A229E" w:rsidRDefault="000A229E" w:rsidP="00964BE9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14:paraId="1CCA2EB6" w14:textId="77777777" w:rsidR="0047250A" w:rsidRDefault="0047250A" w:rsidP="0047250A">
      <w:r w:rsidRPr="0047250A">
        <w:t xml:space="preserve">Состояние анемии у женщин оценивается по концентрации гемоглобина в крови. При обследованиях концентрации гемоглобина в крови обычно измеряются с использованием прямого </w:t>
      </w:r>
      <w:proofErr w:type="spellStart"/>
      <w:r w:rsidRPr="0047250A">
        <w:t>цианметгемоглобинового</w:t>
      </w:r>
      <w:proofErr w:type="spellEnd"/>
      <w:r w:rsidRPr="0047250A">
        <w:t xml:space="preserve"> метода в лаборатории или с помощью портативного фотометра гемоглобина с питанием от батареи в полевых условиях, в котором используется метод </w:t>
      </w:r>
      <w:proofErr w:type="gramStart"/>
      <w:r w:rsidRPr="0047250A">
        <w:t>азид-метгемоглобина</w:t>
      </w:r>
      <w:proofErr w:type="gramEnd"/>
      <w:r w:rsidRPr="0047250A">
        <w:t>.</w:t>
      </w:r>
    </w:p>
    <w:p w14:paraId="136EB8BD" w14:textId="77777777" w:rsidR="0047250A" w:rsidRDefault="0047250A" w:rsidP="0047250A">
      <w:r w:rsidRPr="0047250A">
        <w:t xml:space="preserve">Был проведен поиск </w:t>
      </w:r>
      <w:proofErr w:type="spellStart"/>
      <w:r w:rsidRPr="0047250A">
        <w:t>PubMed</w:t>
      </w:r>
      <w:proofErr w:type="spellEnd"/>
      <w:r w:rsidRPr="0047250A">
        <w:t xml:space="preserve"> по релевантным поисковым терминам, связанным с анемией, гемоглобином и статусом железа, в поисках исследований, опубликованных после 1 января 1990 года. В дополнение к индексированным статьям были определены многие доклады национальных и международных учреждений, доступ к которым осуществлялся по запросам каждой соответствующей организации. Данные также собираются во время процесса проверки страны, описанного ниже, и из общедоступных данных индивидуальных опросов.</w:t>
      </w:r>
    </w:p>
    <w:p w14:paraId="19B1DC1E" w14:textId="77777777" w:rsidR="000A229E" w:rsidRPr="00657D87" w:rsidRDefault="000A229E" w:rsidP="0047250A">
      <w:pPr>
        <w:pStyle w:val="MHeader2"/>
        <w:rPr>
          <w:b/>
          <w:color w:val="auto"/>
          <w:sz w:val="24"/>
          <w:lang w:val="ru-RU"/>
        </w:rPr>
      </w:pPr>
      <w:r w:rsidRPr="00657D87">
        <w:rPr>
          <w:b/>
          <w:color w:val="auto"/>
          <w:sz w:val="24"/>
          <w:lang w:val="ru-RU"/>
        </w:rPr>
        <w:t>3.</w:t>
      </w:r>
      <w:r w:rsidRPr="0047250A">
        <w:rPr>
          <w:b/>
          <w:color w:val="auto"/>
          <w:sz w:val="24"/>
        </w:rPr>
        <w:t>c</w:t>
      </w:r>
      <w:r w:rsidRPr="00657D87">
        <w:rPr>
          <w:b/>
          <w:color w:val="auto"/>
          <w:sz w:val="24"/>
          <w:lang w:val="ru-RU"/>
        </w:rPr>
        <w:t>. Календарь сбора данных</w:t>
      </w:r>
    </w:p>
    <w:p w14:paraId="575619E1" w14:textId="77777777" w:rsidR="0047250A" w:rsidRDefault="0047250A" w:rsidP="0047250A">
      <w:r w:rsidRPr="0047250A">
        <w:t>Данные об анемии постоянно собираются из отчетов об исследовании и рукописей и вводятся в базу данных ВОЗ по микронутриентам.</w:t>
      </w:r>
    </w:p>
    <w:p w14:paraId="1D2BA24F" w14:textId="77777777"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14:paraId="2DFE74CF" w14:textId="77777777" w:rsidR="0047250A" w:rsidRDefault="0047250A" w:rsidP="0047250A">
      <w:r w:rsidRPr="0047250A">
        <w:t>Не существует фиксированной даты, в которую будет произведен новый раунд оценок анемии; однако оценки обычно производятся каждые три-пять лет.</w:t>
      </w:r>
    </w:p>
    <w:p w14:paraId="15D40750" w14:textId="77777777" w:rsidR="000A229E" w:rsidRPr="00A71EC6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14:paraId="022940F0" w14:textId="77777777" w:rsidR="00A927D1" w:rsidRPr="00A927D1" w:rsidRDefault="00A927D1" w:rsidP="00A927D1">
      <w:r w:rsidRPr="00A927D1">
        <w:t>Существует два основных источника данных обследований по анемии: 1) доклады, подготовленные странами или партнерами-исполнителями, и 2) опубликованные рукописи. Иногда государства-члены, региональные отделения, международное сообщество или коллеги, управляющие другими базами данных в рамках ВОЗ, представляют доклады непосредственно сотрудникам, ответственным за ведение базы данных ВОЗ по микронутриентам. Если данные соответствуют критериям приемлемости, они заносятся в базу данных. Доклады и публикации в первую очередь запрашиваются и собираются у:</w:t>
      </w:r>
    </w:p>
    <w:p w14:paraId="03ACE57F" w14:textId="77777777" w:rsidR="00A927D1" w:rsidRPr="00A927D1" w:rsidRDefault="00A927D1" w:rsidP="00A927D1">
      <w:r w:rsidRPr="00A927D1">
        <w:t>•</w:t>
      </w:r>
      <w:r w:rsidRPr="00A927D1">
        <w:tab/>
        <w:t xml:space="preserve">Министерства здравоохранения через региональные и </w:t>
      </w:r>
      <w:proofErr w:type="spellStart"/>
      <w:r w:rsidRPr="00A927D1">
        <w:t>страновые</w:t>
      </w:r>
      <w:proofErr w:type="spellEnd"/>
      <w:r w:rsidRPr="00A927D1">
        <w:t xml:space="preserve"> отделения ВОЗ,</w:t>
      </w:r>
    </w:p>
    <w:p w14:paraId="1AECF65C" w14:textId="77777777" w:rsidR="00A927D1" w:rsidRPr="00A927D1" w:rsidRDefault="00A927D1" w:rsidP="00A927D1">
      <w:r w:rsidRPr="00A927D1">
        <w:t>•</w:t>
      </w:r>
      <w:r w:rsidRPr="00A927D1">
        <w:tab/>
        <w:t>Национальные научно-исследовательские и академические институты,</w:t>
      </w:r>
    </w:p>
    <w:p w14:paraId="0FB3DAE4" w14:textId="77777777" w:rsidR="00A927D1" w:rsidRPr="00A927D1" w:rsidRDefault="00A927D1" w:rsidP="00A927D1">
      <w:r w:rsidRPr="00A927D1">
        <w:t>•</w:t>
      </w:r>
      <w:r w:rsidRPr="00A927D1">
        <w:tab/>
        <w:t>Неправительственные организации</w:t>
      </w:r>
    </w:p>
    <w:p w14:paraId="01E11F42" w14:textId="77777777" w:rsidR="00A927D1" w:rsidRDefault="00A927D1" w:rsidP="00A927D1">
      <w:r w:rsidRPr="00A927D1">
        <w:t>•</w:t>
      </w:r>
      <w:r w:rsidRPr="00A927D1">
        <w:tab/>
        <w:t>Организации системы Организации Объединенных Наций.</w:t>
      </w:r>
    </w:p>
    <w:p w14:paraId="3478C835" w14:textId="77777777" w:rsidR="000A229E" w:rsidRPr="00BD29EC" w:rsidRDefault="000A229E" w:rsidP="00A927D1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14:paraId="18A5754F" w14:textId="77777777" w:rsidR="00A927D1" w:rsidRDefault="00A927D1" w:rsidP="00A927D1">
      <w:r w:rsidRPr="00A927D1">
        <w:t>ВОЗ компилирует данные, поступающие в базу данных по микронутриентам информационной системы ВОЗ по витаминам и минералам (VMNIS).</w:t>
      </w:r>
    </w:p>
    <w:p w14:paraId="1E921495" w14:textId="77777777"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14:paraId="652C4ECA" w14:textId="77777777" w:rsidR="00715727" w:rsidRDefault="00715727" w:rsidP="00715727">
      <w:r w:rsidRPr="00715727">
        <w:t xml:space="preserve">Информационная система о витаминном и минеральном питании (VMNIS), ранее известная как Информационная система о дефиците микронутриентов (MDIS), была создана в 1991 году по просьбе Всемирной ассамблеи здравоохранения об усилении надзора за дефицитом микронутриентов на глобальном уровне. Частью мандата ВОЗ является оценка </w:t>
      </w:r>
      <w:proofErr w:type="spellStart"/>
      <w:r w:rsidRPr="00715727">
        <w:t>микронутриентного</w:t>
      </w:r>
      <w:proofErr w:type="spellEnd"/>
      <w:r w:rsidRPr="00715727">
        <w:t xml:space="preserve"> статуса населения, мониторинг и оценка воздействия стратегий по профилактике и контролю </w:t>
      </w:r>
      <w:proofErr w:type="spellStart"/>
      <w:r w:rsidRPr="00715727">
        <w:t>микронутриентного</w:t>
      </w:r>
      <w:proofErr w:type="spellEnd"/>
      <w:r w:rsidRPr="00715727">
        <w:t xml:space="preserve"> недоедания, а также отслеживание связанных тенденций с течением времени.</w:t>
      </w:r>
    </w:p>
    <w:p w14:paraId="6FD7757B" w14:textId="77777777"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14:paraId="37C2ECF7" w14:textId="77777777"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14:paraId="4C098E2E" w14:textId="77777777" w:rsidR="00715727" w:rsidRDefault="00715727" w:rsidP="00715727">
      <w:r w:rsidRPr="00715727">
        <w:t>Анемия широко распространена в мире, непропорционально поражая детей и женщин репродуктивного возраста. Она негативно влияет на когнитивное и моторное развитие и работоспособность, а у беременных женщин железодефицитная анемия может быть связана с неблагоприятными репродуктивными последствиями, включая преждевременные роды, детей с низкой массой тела при рождении и снижение запасов железа у ребенка, что может привести к нарушению развития. Железодефицитная недостаточность считается наиболее распространенной причиной анемии, однако существуют и другие причины, связанные и не связанные с питанием. На концентрацию гемоглобина в крови влияют многие факторы, включая высоту (метры над уровнем моря), курение, триместр беременности, возраст и пол. Анемия может быть оценена путем измерения гемоглобина крови, а при использовании в сочетании с другими показателями состояния железа, гемоглобин крови дает информацию о степени дефицита железа. Распространенность анемии среди населения используется для классификации значимости этой проблемы для общественного здравоохранения.</w:t>
      </w:r>
    </w:p>
    <w:p w14:paraId="25A05B5F" w14:textId="77777777"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14:paraId="13DE0B21" w14:textId="2EAE4552" w:rsidR="00715727" w:rsidRPr="007A530D" w:rsidRDefault="00715727" w:rsidP="00715727">
      <w:r w:rsidRPr="00715727">
        <w:t>Несмотря на обширный поиск данных, данные о концентрациях гемоглобина в крови все еще ограничены по сравнению с другими показателями питания, такими как детская антропометрия (1, 24); это особенно верно в странах Европейского региона ВОЗ с высоким уровнем дохода. В результате оценки могут не отражать в полной мере различия между странами и регионами, склоняясь к “сжатию” в сторону глобальных средних значений, когда данные скудны.</w:t>
      </w:r>
      <w:r w:rsidR="007A530D">
        <w:t xml:space="preserve"> </w:t>
      </w:r>
      <w:r w:rsidR="007A530D" w:rsidRPr="007A530D">
        <w:t>Оценки могут отличаться от тех, о которых сообщают страны.</w:t>
      </w:r>
    </w:p>
    <w:p w14:paraId="485DACA2" w14:textId="77777777"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14:paraId="4CB48CCE" w14:textId="77777777" w:rsidR="00A45B94" w:rsidRDefault="00A45B94" w:rsidP="00715727">
      <w:r w:rsidRPr="00A45B94">
        <w:t xml:space="preserve">Распространенность анемии и / или средний уровень гемоглобина у женщин репродуктивного возраста были получены из 408 репрезентативных источников данных из 124 стран мира. Использовались данные, собранные с 1995 по 2020 годы. По возможности проводилась корректировка данных о концентрации гемоглобина в крови с учетом высоты и курения. Биологически неправдоподобные значения гемоглобина (&lt;25 г / л или&gt; 200 г / л) были исключены. Байесовская иерархическая модель использовалась для оценки распределения гемоглобина и систематического рассмотрения недостающих </w:t>
      </w:r>
      <w:r w:rsidRPr="00A45B94">
        <w:lastRenderedPageBreak/>
        <w:t>данных, нелинейных временных тенденций и репрезентативности источников данных. Полную информацию о статистических методах можно найти здесь: Глобальные, региональные и национальные тенденции концентрации гемоглобина и распространенности общей и тяжелой анемии у детей, беременных и небеременных женщин за 1995–2011 годы: систематический анализ репрезен</w:t>
      </w:r>
      <w:r>
        <w:t>тативных данных для населения (</w:t>
      </w:r>
      <w:proofErr w:type="spellStart"/>
      <w:r w:rsidRPr="00A45B94">
        <w:t>Стивенс</w:t>
      </w:r>
      <w:proofErr w:type="spellEnd"/>
      <w:r w:rsidRPr="00A45B94">
        <w:t xml:space="preserve"> и др., 2013). Вкратце, модель рассчитывает оценки для каждой страны и года на основе данных из этой страны и самого года, если таковые имеются, а также данных за другие годы в той же стране и в других странах с данными за аналогичные периоды времени, особенно для стран в тот же регион. Модель заимствует данные в большей степени, когда данные отсутствуют или слабо информативны, и в меньшей степени для стран и регионов, богатых данными. Полученные оценки также основаны на </w:t>
      </w:r>
      <w:proofErr w:type="spellStart"/>
      <w:r w:rsidRPr="00A45B94">
        <w:t>ковариатах</w:t>
      </w:r>
      <w:proofErr w:type="spellEnd"/>
      <w:r w:rsidRPr="00A45B94">
        <w:t>, которые помогают предсказать концентрацию гемоглобина в крови (например, социально-демографический индекс, количество мяса (</w:t>
      </w:r>
      <w:proofErr w:type="gramStart"/>
      <w:r w:rsidRPr="00A45B94">
        <w:t>ккал</w:t>
      </w:r>
      <w:proofErr w:type="gramEnd"/>
      <w:r w:rsidRPr="00A45B94">
        <w:t xml:space="preserve"> на душу населения), средний ИМТ для женщин и логарифм смертности детей в возрасте до пяти лет). Диапазоны неопределенности (интервалы достоверности) отражают основные источники неопределенности, включая ошибку выборки, ошибку, не связанную с выборкой, из-за проблем с измерением выборки, а также неопределенность при оценке для стран и лет без данных.</w:t>
      </w:r>
    </w:p>
    <w:p w14:paraId="458A9F64" w14:textId="77777777" w:rsidR="00F527F3" w:rsidRDefault="00F527F3" w:rsidP="00F527F3">
      <w:pPr>
        <w:pStyle w:val="MHeader2"/>
        <w:rPr>
          <w:b/>
          <w:color w:val="auto"/>
          <w:sz w:val="24"/>
          <w:lang w:val="ru-RU"/>
        </w:rPr>
      </w:pPr>
      <w:r w:rsidRPr="00657D87">
        <w:rPr>
          <w:b/>
          <w:color w:val="auto"/>
          <w:sz w:val="24"/>
          <w:lang w:val="ru-RU"/>
        </w:rPr>
        <w:t>4.</w:t>
      </w:r>
      <w:r w:rsidRPr="00F527F3">
        <w:rPr>
          <w:b/>
          <w:color w:val="auto"/>
          <w:sz w:val="24"/>
          <w:lang w:val="en-US"/>
        </w:rPr>
        <w:t>d</w:t>
      </w:r>
      <w:r w:rsidRPr="00657D87">
        <w:rPr>
          <w:b/>
          <w:color w:val="auto"/>
          <w:sz w:val="24"/>
          <w:lang w:val="ru-RU"/>
        </w:rPr>
        <w:t xml:space="preserve">. </w:t>
      </w:r>
      <w:proofErr w:type="spellStart"/>
      <w:r w:rsidRPr="00657D87">
        <w:rPr>
          <w:b/>
          <w:color w:val="auto"/>
          <w:sz w:val="24"/>
          <w:lang w:val="ru-RU"/>
        </w:rPr>
        <w:t>Валидация</w:t>
      </w:r>
      <w:proofErr w:type="spellEnd"/>
    </w:p>
    <w:p w14:paraId="72119006" w14:textId="77777777" w:rsidR="00F527F3" w:rsidRPr="00F527F3" w:rsidRDefault="00F527F3" w:rsidP="00F527F3">
      <w:r w:rsidRPr="00F527F3">
        <w:t xml:space="preserve">После того, как данные обследования </w:t>
      </w:r>
      <w:proofErr w:type="gramStart"/>
      <w:r w:rsidRPr="00F527F3">
        <w:t>скомпилированы</w:t>
      </w:r>
      <w:proofErr w:type="gramEnd"/>
      <w:r w:rsidRPr="00F527F3">
        <w:t xml:space="preserve"> и байесовская иерархическая модель запущена для получения оценок анемии, странам отправляется меморандум, в котором содержится справочная информация для оценок и объясняется процесс. Информация о данных обследования, использованных для создания оценок для этой страны, оценок за 2000, 2005, 2010, 2015 и 2019 годы и полученных графиков для каждой страны, предоставляется вместе с объяснением методологии, испол</w:t>
      </w:r>
      <w:r>
        <w:t>ьзованной при создании оценок.</w:t>
      </w:r>
      <w:r w:rsidRPr="00F527F3">
        <w:t xml:space="preserve"> Странам предлагается предоставить отзывы в течение шести недель.</w:t>
      </w:r>
    </w:p>
    <w:p w14:paraId="26CF2813" w14:textId="77777777" w:rsidR="002E15F9" w:rsidRPr="00BD29EC" w:rsidRDefault="002E15F9" w:rsidP="00704A8D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14:paraId="744117F9" w14:textId="77777777" w:rsidR="00F527F3" w:rsidRDefault="00F527F3" w:rsidP="00F527F3">
      <w:r w:rsidRPr="00F527F3">
        <w:t xml:space="preserve">Данные о среднем уровне гемоглобина и распространенности анемии из высокогорных стран, которые не были скорректированы с учетом высоты при публикации, были скорректированы с учетом высоты ВОЗ, как описано в </w:t>
      </w:r>
      <w:proofErr w:type="spellStart"/>
      <w:r w:rsidRPr="00F527F3">
        <w:t>Stevens</w:t>
      </w:r>
      <w:proofErr w:type="spellEnd"/>
      <w:r w:rsidRPr="00F527F3">
        <w:t xml:space="preserve"> </w:t>
      </w:r>
      <w:proofErr w:type="spellStart"/>
      <w:r w:rsidRPr="00F527F3">
        <w:t>et</w:t>
      </w:r>
      <w:proofErr w:type="spellEnd"/>
      <w:r w:rsidRPr="00F527F3">
        <w:t xml:space="preserve"> </w:t>
      </w:r>
      <w:proofErr w:type="spellStart"/>
      <w:r w:rsidRPr="00F527F3">
        <w:t>al</w:t>
      </w:r>
      <w:proofErr w:type="spellEnd"/>
      <w:r w:rsidRPr="00F527F3">
        <w:t xml:space="preserve"> (2013). Байесовская иерархическая </w:t>
      </w:r>
      <w:r>
        <w:t>модель</w:t>
      </w:r>
      <w:r w:rsidRPr="00F527F3">
        <w:t xml:space="preserve"> корректирует сводную статистику, вычисленную с нестандартными порогами гемоглобина, чтобы они соответствовали стандартным пороговым значениям ВОЗ, перечисленным выше.</w:t>
      </w:r>
    </w:p>
    <w:p w14:paraId="004198B5" w14:textId="77777777"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14:paraId="6F8C04EF" w14:textId="77777777" w:rsidR="002E15F9" w:rsidRPr="00BD29EC" w:rsidRDefault="002E15F9" w:rsidP="0009124A">
      <w:r w:rsidRPr="00BD29EC">
        <w:t>•</w:t>
      </w:r>
      <w:r w:rsidRPr="00BD29EC">
        <w:tab/>
      </w:r>
      <w:r w:rsidR="00694160" w:rsidRPr="00BD29EC">
        <w:t>На уровне страны</w:t>
      </w:r>
    </w:p>
    <w:p w14:paraId="69A632F8" w14:textId="77777777" w:rsidR="00F527F3" w:rsidRDefault="00F527F3" w:rsidP="00F527F3">
      <w:r w:rsidRPr="00F527F3">
        <w:t xml:space="preserve">Для оценки распределения гемоглобина использовалась байесовская иерархическая смешанная модель, которая систематически учитывала недостающие данные, нелинейные временные тренды и репрезентативность источников данных. Полное описание методологии для оценок по странам и регионам можно найти в дополнении </w:t>
      </w:r>
      <w:proofErr w:type="gramStart"/>
      <w:r w:rsidRPr="00F527F3">
        <w:t>к</w:t>
      </w:r>
      <w:proofErr w:type="gramEnd"/>
      <w:r w:rsidRPr="00F527F3">
        <w:t xml:space="preserve">: </w:t>
      </w:r>
      <w:proofErr w:type="spellStart"/>
      <w:r w:rsidRPr="00F527F3">
        <w:t>Stevens</w:t>
      </w:r>
      <w:proofErr w:type="spellEnd"/>
      <w:r w:rsidRPr="00F527F3">
        <w:t xml:space="preserve"> GA, </w:t>
      </w:r>
      <w:proofErr w:type="spellStart"/>
      <w:r w:rsidRPr="00F527F3">
        <w:lastRenderedPageBreak/>
        <w:t>Finucane</w:t>
      </w:r>
      <w:proofErr w:type="spellEnd"/>
      <w:r w:rsidRPr="00F527F3">
        <w:t xml:space="preserve"> MM, </w:t>
      </w:r>
      <w:proofErr w:type="spellStart"/>
      <w:r w:rsidRPr="00F527F3">
        <w:t>De-Regil</w:t>
      </w:r>
      <w:proofErr w:type="spellEnd"/>
      <w:r w:rsidRPr="00F527F3">
        <w:t xml:space="preserve"> LM и др. Глобальные, региональные и национальные тенденции концентрации гемоглобина и распространенности общей и тяжелой анемии у детей, беременных и небеременных женщин за 1995-2011 годы: систематический анализ популяционно-репрезентативных данных. Ланцет </w:t>
      </w:r>
      <w:proofErr w:type="spellStart"/>
      <w:r w:rsidRPr="00F527F3">
        <w:t>Глоб</w:t>
      </w:r>
      <w:proofErr w:type="spellEnd"/>
      <w:r w:rsidRPr="00F527F3">
        <w:t xml:space="preserve"> Здоровье 2013; 1: Е16-25. Доступно по адресу: </w:t>
      </w:r>
      <w:hyperlink r:id="rId9" w:history="1">
        <w:r w:rsidRPr="003B1289">
          <w:rPr>
            <w:rStyle w:val="ac"/>
          </w:rPr>
          <w:t>https://www.thelancet.com/cms/10.1016/S2214-109X(13)70001-9/attachment/e073f9da-1330-4a1d-a1a0-67caf08c11bf/mmc1.pdf</w:t>
        </w:r>
      </w:hyperlink>
    </w:p>
    <w:p w14:paraId="5F6E21E3" w14:textId="77777777" w:rsidR="002E15F9" w:rsidRPr="00BD29EC" w:rsidRDefault="002E15F9" w:rsidP="0009124A">
      <w:r w:rsidRPr="00BD29EC">
        <w:t>•</w:t>
      </w:r>
      <w:r w:rsidRPr="00BD29EC">
        <w:tab/>
      </w:r>
      <w:r w:rsidR="00694160" w:rsidRPr="00BD29EC">
        <w:t>На региональном и глобальном уровнях</w:t>
      </w:r>
    </w:p>
    <w:p w14:paraId="1F16F6E1" w14:textId="77777777" w:rsidR="00F527F3" w:rsidRDefault="00F527F3" w:rsidP="00F527F3">
      <w:r w:rsidRPr="00F527F3">
        <w:t xml:space="preserve">Распределения по регионам были рассчитаны как средневзвешенные по населению страны-участницы (см. рассмотрение недостающих значений на </w:t>
      </w:r>
      <w:proofErr w:type="spellStart"/>
      <w:r w:rsidRPr="00F527F3">
        <w:t>страновом</w:t>
      </w:r>
      <w:proofErr w:type="spellEnd"/>
      <w:r w:rsidRPr="00F527F3">
        <w:t xml:space="preserve"> уровне).</w:t>
      </w:r>
    </w:p>
    <w:p w14:paraId="4F09E16A" w14:textId="77777777"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14:paraId="49198AE1" w14:textId="77777777" w:rsidR="00F527F3" w:rsidRDefault="00F527F3" w:rsidP="00F527F3">
      <w:r w:rsidRPr="00F527F3">
        <w:t>Оценки глобальной и региональной распространенности были рассчитаны как средневзвешенные для населения страны (см. Методологию получения оценок на уровне страны выше).</w:t>
      </w:r>
    </w:p>
    <w:p w14:paraId="73F1BEBD" w14:textId="77777777"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14:paraId="1C2F532C" w14:textId="77777777" w:rsidR="00583774" w:rsidRPr="00583774" w:rsidRDefault="00583774" w:rsidP="00583774">
      <w:pPr>
        <w:rPr>
          <w:lang w:eastAsia="ru-RU"/>
        </w:rPr>
      </w:pPr>
      <w:r w:rsidRPr="00583774">
        <w:rPr>
          <w:lang w:eastAsia="ru-RU"/>
        </w:rPr>
        <w:t xml:space="preserve">Этот показатель является частью глобальной системы мониторинга питания (GNMF), для которой странам предлагается оперативное руководство – глобальная система мониторинга питания: оперативное руководство по отслеживанию прогресса в достижении целевых показателей на 2025 год, имеющееся на шести официальных языках ООН по адресу: </w:t>
      </w:r>
      <w:hyperlink r:id="rId10" w:history="1">
        <w:r w:rsidRPr="00583774">
          <w:rPr>
            <w:lang w:eastAsia="ru-RU"/>
          </w:rPr>
          <w:t>https://www.who.int/nutrition/publications/operational-guidance-GNMF-indicators</w:t>
        </w:r>
      </w:hyperlink>
      <w:r w:rsidRPr="00583774">
        <w:rPr>
          <w:lang w:eastAsia="ru-RU"/>
        </w:rPr>
        <w:t>.</w:t>
      </w:r>
    </w:p>
    <w:p w14:paraId="5E9671DC" w14:textId="77777777" w:rsidR="00583774" w:rsidRPr="00583774" w:rsidRDefault="00583774" w:rsidP="00583774">
      <w:pPr>
        <w:rPr>
          <w:lang w:eastAsia="ru-RU"/>
        </w:rPr>
      </w:pPr>
      <w:r w:rsidRPr="00583774">
        <w:rPr>
          <w:lang w:eastAsia="ru-RU"/>
        </w:rPr>
        <w:t xml:space="preserve">ВОЗ также сотрудничает с ЮНИСЕФ, американскими Центрами по контролю и профилактике заболеваний и </w:t>
      </w:r>
      <w:proofErr w:type="spellStart"/>
      <w:r w:rsidRPr="00583774">
        <w:rPr>
          <w:lang w:eastAsia="ru-RU"/>
        </w:rPr>
        <w:t>Nutrition</w:t>
      </w:r>
      <w:proofErr w:type="spellEnd"/>
      <w:r w:rsidRPr="00583774">
        <w:rPr>
          <w:lang w:eastAsia="ru-RU"/>
        </w:rPr>
        <w:t xml:space="preserve"> </w:t>
      </w:r>
      <w:proofErr w:type="spellStart"/>
      <w:r w:rsidRPr="00583774">
        <w:rPr>
          <w:lang w:eastAsia="ru-RU"/>
        </w:rPr>
        <w:t>International</w:t>
      </w:r>
      <w:proofErr w:type="spellEnd"/>
      <w:r w:rsidRPr="00583774">
        <w:rPr>
          <w:lang w:eastAsia="ru-RU"/>
        </w:rPr>
        <w:t xml:space="preserve"> в обновлении руководства по обследованию питательных микроэлементов, содержащего подробную информацию о проведении и результатах Национального обследования питания и отчетности</w:t>
      </w:r>
      <w:r w:rsidRPr="00583774">
        <w:rPr>
          <w:vertAlign w:val="superscript"/>
          <w:lang w:eastAsia="ru-RU"/>
        </w:rPr>
        <w:footnoteReference w:id="1"/>
      </w:r>
      <w:r w:rsidRPr="00583774">
        <w:rPr>
          <w:lang w:eastAsia="ru-RU"/>
        </w:rPr>
        <w:t xml:space="preserve">. </w:t>
      </w:r>
    </w:p>
    <w:p w14:paraId="4C9AEB93" w14:textId="77777777"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14:paraId="6E4C3A65" w14:textId="77777777" w:rsidR="00583774" w:rsidRDefault="00583774" w:rsidP="00583774">
      <w:r w:rsidRPr="00583774">
        <w:t>Все опросы, включенные в базу данных, соответствуют критериям включения, описанным ниже. Данные также соответствуют пяти принципам данных ВОЗ</w:t>
      </w:r>
      <w:r w:rsidR="008E425D">
        <w:rPr>
          <w:rStyle w:val="a6"/>
        </w:rPr>
        <w:footnoteReference w:id="2"/>
      </w:r>
      <w:r w:rsidRPr="00583774">
        <w:t>.</w:t>
      </w:r>
    </w:p>
    <w:p w14:paraId="7D692647" w14:textId="77777777" w:rsidR="002E15F9" w:rsidRPr="00040034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E27922" w:rsidRPr="00A71EC6">
        <w:rPr>
          <w:b/>
          <w:color w:val="auto"/>
          <w:sz w:val="24"/>
          <w:szCs w:val="24"/>
          <w:lang w:val="ru-RU"/>
        </w:rPr>
        <w:t>Обеспечение качества</w:t>
      </w:r>
    </w:p>
    <w:p w14:paraId="45EE8015" w14:textId="77777777" w:rsidR="008E425D" w:rsidRDefault="008E425D" w:rsidP="008E425D">
      <w:r w:rsidRPr="008E425D">
        <w:t xml:space="preserve">Данные обследований, представленные в рецензируемых публикациях или отчетах обследований, проверяются для включения в базу данных ВОЗ по питательным микроэлементам. Критерии приемлемости включают: подробная информация о методе отбора проб; выборка была </w:t>
      </w:r>
      <w:proofErr w:type="gramStart"/>
      <w:r w:rsidRPr="008E425D">
        <w:t>репрезентативной</w:t>
      </w:r>
      <w:proofErr w:type="gramEnd"/>
      <w:r w:rsidRPr="008E425D">
        <w:t xml:space="preserve"> по крайней мере для 1-го административного уровня (например, штат, провинция, кантон, область); выборка была на основе населения, домохозяйства или учреждения (т. е. для беременных, новорожденных, детей дошкольного и школьного возраста); выборка была перекрестной </w:t>
      </w:r>
      <w:r w:rsidRPr="008E425D">
        <w:lastRenderedPageBreak/>
        <w:t>или была базовой оценкой в программе вмешательства; и в исследовании использовались стандартные, проверенные методы сбора данных и лабораторная методология. Если существуют особые опасения в отношении представленных данных, предпринимаются попытки обсудить эти опасения с представителем страны.</w:t>
      </w:r>
    </w:p>
    <w:p w14:paraId="69B47D11" w14:textId="77777777" w:rsidR="002E15F9" w:rsidRPr="00591E0C" w:rsidRDefault="0075371E" w:rsidP="001F0810">
      <w:pPr>
        <w:pStyle w:val="MHeader2"/>
        <w:rPr>
          <w:b/>
          <w:color w:val="auto"/>
          <w:sz w:val="24"/>
          <w:lang w:val="ru-RU"/>
        </w:rPr>
      </w:pPr>
      <w:r w:rsidRPr="00591E0C">
        <w:rPr>
          <w:b/>
          <w:color w:val="auto"/>
          <w:sz w:val="24"/>
          <w:lang w:val="ru-RU"/>
        </w:rPr>
        <w:t>4.</w:t>
      </w:r>
      <w:r w:rsidRPr="001F0810">
        <w:rPr>
          <w:b/>
          <w:color w:val="auto"/>
          <w:sz w:val="24"/>
        </w:rPr>
        <w:t>k</w:t>
      </w:r>
      <w:r w:rsidRPr="00591E0C">
        <w:rPr>
          <w:b/>
          <w:color w:val="auto"/>
          <w:sz w:val="24"/>
          <w:lang w:val="ru-RU"/>
        </w:rPr>
        <w:t xml:space="preserve">. Оценка качества </w:t>
      </w:r>
    </w:p>
    <w:p w14:paraId="4C2EF467" w14:textId="77777777" w:rsidR="008E425D" w:rsidRPr="008E425D" w:rsidRDefault="008E425D" w:rsidP="008E425D">
      <w:r w:rsidRPr="008E425D">
        <w:t>Данные из базы данных микронутриентов проходят дополнительную проверку для включения в оценки, если использовалась схема выборки на базе учреждения, чтобы исключить данные, которые не будут репрезентативными для населения в целом. Общий по</w:t>
      </w:r>
      <w:r>
        <w:t>рог для включения составлял 80%</w:t>
      </w:r>
      <w:r w:rsidRPr="008E425D">
        <w:t>-</w:t>
      </w:r>
      <w:proofErr w:type="spellStart"/>
      <w:r w:rsidRPr="008E425D">
        <w:t>ную</w:t>
      </w:r>
      <w:proofErr w:type="spellEnd"/>
      <w:r w:rsidRPr="008E425D">
        <w:t xml:space="preserve"> принадлежность целевой группы к учреждению. </w:t>
      </w:r>
      <w:proofErr w:type="gramStart"/>
      <w:r w:rsidRPr="008E425D">
        <w:t>Для исследований детей, отобранных из реестров врачей первичной медико-санитарной помощи или посещений здоровых детей, мы включили данные, если национальный охват третьей дозой вакцины АКДС превышал 80%. Данные о женщинах, отобранных от поставщиков акушерской помощи, включались, если охват хотя бы одной услугой дородовой помощи превышал 80%. Для школьной выборки подростков показатель завершения неполной средней школы для девочек должен был превышать 80%.</w:t>
      </w:r>
      <w:proofErr w:type="gramEnd"/>
    </w:p>
    <w:p w14:paraId="4062FD97" w14:textId="77777777" w:rsidR="008E425D" w:rsidRDefault="008E425D" w:rsidP="008E425D">
      <w:r w:rsidRPr="008E425D">
        <w:t>Мы исключили данные, если мигранты составляли более 40% населения страны, а источник данных охватывал только граждан страны. Проверки качества (например, неправдоподобные значения, не соответствующие жизни) выполняются, когда данные вводятся в базу данных и когда данные собираются для получения оценок.</w:t>
      </w:r>
    </w:p>
    <w:p w14:paraId="30A77275" w14:textId="77777777" w:rsidR="002E15F9" w:rsidRPr="00BD29EC" w:rsidRDefault="002E15F9" w:rsidP="008E425D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Доступность и </w:t>
      </w:r>
      <w:proofErr w:type="spellStart"/>
      <w:r w:rsidR="0075371E" w:rsidRPr="00BD29EC">
        <w:rPr>
          <w:b/>
          <w:color w:val="auto"/>
          <w:sz w:val="24"/>
          <w:szCs w:val="24"/>
          <w:lang w:val="ru-RU"/>
        </w:rPr>
        <w:t>дезагрегирование</w:t>
      </w:r>
      <w:proofErr w:type="spellEnd"/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14:paraId="22DEBBDC" w14:textId="77777777" w:rsidR="0075371E" w:rsidRPr="00BD29EC" w:rsidRDefault="0075371E" w:rsidP="001F0810">
      <w:r w:rsidRPr="00BD29EC">
        <w:t>Доступность данных:</w:t>
      </w:r>
    </w:p>
    <w:p w14:paraId="55D9BA17" w14:textId="71FAC254" w:rsidR="00543050" w:rsidRDefault="008E425D" w:rsidP="008E425D">
      <w:r w:rsidRPr="008E425D">
        <w:t xml:space="preserve">Распространенность анемии и / или средний уровень гемоглобина у женщин репродуктивного возраста были получены из </w:t>
      </w:r>
      <w:r w:rsidR="00612310" w:rsidRPr="00612310">
        <w:t>408</w:t>
      </w:r>
      <w:r w:rsidRPr="008E425D">
        <w:t xml:space="preserve"> репрезентативных популяционных источников данных из </w:t>
      </w:r>
      <w:r w:rsidR="00612310" w:rsidRPr="00612310">
        <w:t>124</w:t>
      </w:r>
      <w:r w:rsidRPr="008E425D">
        <w:t xml:space="preserve"> стран мира. Использовались данные, собранные с 199</w:t>
      </w:r>
      <w:r w:rsidR="00BC2444" w:rsidRPr="00201F02">
        <w:t>5</w:t>
      </w:r>
      <w:r w:rsidRPr="008E425D">
        <w:t xml:space="preserve"> по 20</w:t>
      </w:r>
      <w:r w:rsidR="00BC2444" w:rsidRPr="00201F02">
        <w:t>20</w:t>
      </w:r>
      <w:r w:rsidRPr="008E425D">
        <w:t xml:space="preserve"> год.</w:t>
      </w:r>
    </w:p>
    <w:p w14:paraId="1CC4F606" w14:textId="77777777" w:rsidR="00543050" w:rsidRPr="00C649F3" w:rsidRDefault="00543050" w:rsidP="001F0810">
      <w:r w:rsidRPr="00C649F3">
        <w:t>Временные ряды:</w:t>
      </w:r>
    </w:p>
    <w:p w14:paraId="4B1F0CB6" w14:textId="77777777" w:rsidR="008E425D" w:rsidRPr="008E425D" w:rsidRDefault="008E425D" w:rsidP="008E425D">
      <w:r w:rsidRPr="008E425D">
        <w:t>В ходе последнего исследования были получены оценки за период с 2000 по 20</w:t>
      </w:r>
      <w:r>
        <w:t xml:space="preserve">19 </w:t>
      </w:r>
      <w:r w:rsidRPr="008E425D">
        <w:t>год.</w:t>
      </w:r>
    </w:p>
    <w:p w14:paraId="0137755E" w14:textId="77777777" w:rsidR="00543050" w:rsidRPr="00543050" w:rsidRDefault="00543050" w:rsidP="001F0810">
      <w:pPr>
        <w:rPr>
          <w:szCs w:val="24"/>
        </w:rPr>
      </w:pPr>
      <w:proofErr w:type="spellStart"/>
      <w:r w:rsidRPr="00543050">
        <w:rPr>
          <w:szCs w:val="24"/>
        </w:rPr>
        <w:t>Дезагрегация</w:t>
      </w:r>
      <w:proofErr w:type="spellEnd"/>
      <w:r w:rsidRPr="00543050">
        <w:rPr>
          <w:szCs w:val="24"/>
        </w:rPr>
        <w:t>:</w:t>
      </w:r>
    </w:p>
    <w:p w14:paraId="479E430E" w14:textId="77777777" w:rsidR="00400665" w:rsidRDefault="00400665" w:rsidP="00400665">
      <w:r w:rsidRPr="00400665">
        <w:t xml:space="preserve">Данные о распространенности анемии обычно представляются в разбивке по возрасту, полу, доходу, географическому региону (внутри страны) и 1-му административному уровню внутри страны. При получении оценок анемии с целью содействия мониторингу ЦУР, оценки производятся для женщин репродуктивного возраста (15-49 лет) по статусу беременности (беременным или небеременным) для каждой страны. Затем данные </w:t>
      </w:r>
      <w:proofErr w:type="spellStart"/>
      <w:r w:rsidRPr="00400665">
        <w:t>агрегируются</w:t>
      </w:r>
      <w:proofErr w:type="spellEnd"/>
      <w:r w:rsidRPr="00400665">
        <w:t xml:space="preserve"> по регионам ВОЗ или ООН и на глобальном уровне.</w:t>
      </w:r>
    </w:p>
    <w:p w14:paraId="1D7F5ADD" w14:textId="77777777" w:rsidR="002E15F9" w:rsidRPr="00BD29EC" w:rsidRDefault="002E15F9" w:rsidP="003E03CC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14:paraId="27D84C5E" w14:textId="77777777" w:rsidR="004023E6" w:rsidRDefault="004023E6" w:rsidP="004023E6">
      <w:pPr>
        <w:pBdr>
          <w:bottom w:val="single" w:sz="12" w:space="4" w:color="DDDDDD"/>
        </w:pBdr>
        <w:shd w:val="clear" w:color="auto" w:fill="FFFFFF"/>
        <w:spacing w:after="100"/>
        <w:outlineLvl w:val="2"/>
      </w:pPr>
      <w:r>
        <w:t>Источники расхождений:</w:t>
      </w:r>
    </w:p>
    <w:p w14:paraId="1492E605" w14:textId="77777777" w:rsidR="004023E6" w:rsidRDefault="004023E6" w:rsidP="004023E6">
      <w:pPr>
        <w:pBdr>
          <w:bottom w:val="single" w:sz="12" w:space="4" w:color="DDDDDD"/>
        </w:pBdr>
        <w:shd w:val="clear" w:color="auto" w:fill="FFFFFF"/>
        <w:spacing w:after="100"/>
        <w:outlineLvl w:val="2"/>
      </w:pPr>
      <w:r>
        <w:lastRenderedPageBreak/>
        <w:t>Данные соответствуют стандартному определению анемии ВОЗ</w:t>
      </w:r>
    </w:p>
    <w:p w14:paraId="1D0DD876" w14:textId="1BD34F38" w:rsidR="00040034" w:rsidRPr="0028626E" w:rsidRDefault="00040034" w:rsidP="004023E6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C21F15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28626E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28626E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  <w:r w:rsidR="00F52B21">
        <w:rPr>
          <w:rFonts w:eastAsia="Times New Roman" w:cs="Times New Roman"/>
          <w:b/>
          <w:szCs w:val="24"/>
          <w:lang w:eastAsia="en-GB"/>
        </w:rPr>
        <w:tab/>
      </w:r>
    </w:p>
    <w:p w14:paraId="7A72B8BF" w14:textId="77777777" w:rsidR="00610AC2" w:rsidRPr="00716214" w:rsidRDefault="0028626E" w:rsidP="0028626E">
      <w:r w:rsidRPr="00F52B21">
        <w:rPr>
          <w:lang w:val="en-US"/>
        </w:rPr>
        <w:t>URL</w:t>
      </w:r>
      <w:r w:rsidRPr="00716214">
        <w:t xml:space="preserve">: </w:t>
      </w:r>
    </w:p>
    <w:p w14:paraId="3735EC54" w14:textId="653BA7C3" w:rsidR="0028626E" w:rsidRPr="00716214" w:rsidRDefault="00610AC2" w:rsidP="0028626E">
      <w:r w:rsidRPr="00F52B21">
        <w:rPr>
          <w:lang w:val="en-US"/>
        </w:rPr>
        <w:t>https</w:t>
      </w:r>
      <w:r w:rsidRPr="00716214">
        <w:t>://</w:t>
      </w:r>
      <w:r w:rsidRPr="00F52B21">
        <w:rPr>
          <w:lang w:val="en-US"/>
        </w:rPr>
        <w:t>www</w:t>
      </w:r>
      <w:r w:rsidRPr="00716214">
        <w:t>.</w:t>
      </w:r>
      <w:r w:rsidRPr="00F52B21">
        <w:rPr>
          <w:lang w:val="en-US"/>
        </w:rPr>
        <w:t>who</w:t>
      </w:r>
      <w:r w:rsidRPr="00716214">
        <w:t>.</w:t>
      </w:r>
      <w:proofErr w:type="spellStart"/>
      <w:r w:rsidRPr="00F52B21">
        <w:rPr>
          <w:lang w:val="en-US"/>
        </w:rPr>
        <w:t>int</w:t>
      </w:r>
      <w:proofErr w:type="spellEnd"/>
      <w:r w:rsidRPr="00716214">
        <w:t>/</w:t>
      </w:r>
      <w:r w:rsidRPr="00F52B21">
        <w:rPr>
          <w:lang w:val="en-US"/>
        </w:rPr>
        <w:t>data</w:t>
      </w:r>
      <w:r w:rsidRPr="00716214">
        <w:t>/</w:t>
      </w:r>
      <w:proofErr w:type="spellStart"/>
      <w:r w:rsidRPr="00F52B21">
        <w:rPr>
          <w:lang w:val="en-US"/>
        </w:rPr>
        <w:t>gho</w:t>
      </w:r>
      <w:proofErr w:type="spellEnd"/>
      <w:r w:rsidRPr="00716214">
        <w:t>/</w:t>
      </w:r>
      <w:r w:rsidRPr="00F52B21">
        <w:rPr>
          <w:lang w:val="en-US"/>
        </w:rPr>
        <w:t>data</w:t>
      </w:r>
      <w:r w:rsidRPr="00716214">
        <w:t>/</w:t>
      </w:r>
      <w:r w:rsidRPr="00F52B21">
        <w:rPr>
          <w:lang w:val="en-US"/>
        </w:rPr>
        <w:t>themes</w:t>
      </w:r>
      <w:r w:rsidRPr="00716214">
        <w:t>/</w:t>
      </w:r>
      <w:r w:rsidRPr="00F52B21">
        <w:rPr>
          <w:lang w:val="en-US"/>
        </w:rPr>
        <w:t>topics</w:t>
      </w:r>
      <w:r w:rsidRPr="00716214">
        <w:t>/</w:t>
      </w:r>
      <w:proofErr w:type="spellStart"/>
      <w:r w:rsidRPr="00F52B21">
        <w:rPr>
          <w:lang w:val="en-US"/>
        </w:rPr>
        <w:t>anaemia</w:t>
      </w:r>
      <w:proofErr w:type="spellEnd"/>
      <w:r w:rsidRPr="00716214">
        <w:t>_</w:t>
      </w:r>
      <w:r w:rsidRPr="00F52B21">
        <w:rPr>
          <w:lang w:val="en-US"/>
        </w:rPr>
        <w:t>in</w:t>
      </w:r>
      <w:r w:rsidRPr="00716214">
        <w:t>_</w:t>
      </w:r>
      <w:r w:rsidRPr="00F52B21">
        <w:rPr>
          <w:lang w:val="en-US"/>
        </w:rPr>
        <w:t>women</w:t>
      </w:r>
      <w:r w:rsidRPr="00716214">
        <w:t>_</w:t>
      </w:r>
      <w:r w:rsidRPr="00F52B21">
        <w:rPr>
          <w:lang w:val="en-US"/>
        </w:rPr>
        <w:t>and</w:t>
      </w:r>
      <w:r w:rsidRPr="00716214">
        <w:t>_</w:t>
      </w:r>
      <w:r w:rsidRPr="00F52B21">
        <w:rPr>
          <w:lang w:val="en-US"/>
        </w:rPr>
        <w:t>children</w:t>
      </w:r>
    </w:p>
    <w:p w14:paraId="4570460C" w14:textId="56DF6C24" w:rsidR="00610AC2" w:rsidRPr="00716214" w:rsidRDefault="00610AC2" w:rsidP="0028626E">
      <w:r w:rsidRPr="00F52B21">
        <w:rPr>
          <w:lang w:val="en-US"/>
        </w:rPr>
        <w:t>https</w:t>
      </w:r>
      <w:r w:rsidRPr="00716214">
        <w:t>://</w:t>
      </w:r>
      <w:r w:rsidRPr="00F52B21">
        <w:rPr>
          <w:lang w:val="en-US"/>
        </w:rPr>
        <w:t>www</w:t>
      </w:r>
      <w:r w:rsidRPr="00716214">
        <w:t>.</w:t>
      </w:r>
      <w:r w:rsidRPr="00F52B21">
        <w:rPr>
          <w:lang w:val="en-US"/>
        </w:rPr>
        <w:t>who</w:t>
      </w:r>
      <w:r w:rsidRPr="00716214">
        <w:t>.</w:t>
      </w:r>
      <w:proofErr w:type="spellStart"/>
      <w:r w:rsidRPr="00F52B21">
        <w:rPr>
          <w:lang w:val="en-US"/>
        </w:rPr>
        <w:t>int</w:t>
      </w:r>
      <w:proofErr w:type="spellEnd"/>
      <w:r w:rsidRPr="00716214">
        <w:t>/</w:t>
      </w:r>
      <w:r w:rsidRPr="00F52B21">
        <w:rPr>
          <w:lang w:val="en-US"/>
        </w:rPr>
        <w:t>teams</w:t>
      </w:r>
      <w:r w:rsidRPr="00716214">
        <w:t>/</w:t>
      </w:r>
      <w:r w:rsidRPr="00F52B21">
        <w:rPr>
          <w:lang w:val="en-US"/>
        </w:rPr>
        <w:t>nutrition</w:t>
      </w:r>
      <w:r w:rsidRPr="00716214">
        <w:t>-</w:t>
      </w:r>
      <w:r w:rsidRPr="00F52B21">
        <w:rPr>
          <w:lang w:val="en-US"/>
        </w:rPr>
        <w:t>and</w:t>
      </w:r>
      <w:r w:rsidRPr="00716214">
        <w:t>-</w:t>
      </w:r>
      <w:proofErr w:type="spellStart"/>
      <w:r w:rsidRPr="00F52B21">
        <w:rPr>
          <w:lang w:val="en-US"/>
        </w:rPr>
        <w:t>foodsafety</w:t>
      </w:r>
      <w:proofErr w:type="spellEnd"/>
      <w:r w:rsidRPr="00716214">
        <w:t>/</w:t>
      </w:r>
      <w:r w:rsidRPr="00F52B21">
        <w:rPr>
          <w:lang w:val="en-US"/>
        </w:rPr>
        <w:t>databases</w:t>
      </w:r>
      <w:r w:rsidRPr="00716214">
        <w:t>/</w:t>
      </w:r>
      <w:r w:rsidRPr="00F52B21">
        <w:rPr>
          <w:lang w:val="en-US"/>
        </w:rPr>
        <w:t>vitamin</w:t>
      </w:r>
      <w:r w:rsidRPr="00716214">
        <w:t>-</w:t>
      </w:r>
      <w:r w:rsidRPr="00F52B21">
        <w:rPr>
          <w:lang w:val="en-US"/>
        </w:rPr>
        <w:t>and</w:t>
      </w:r>
      <w:r w:rsidRPr="00716214">
        <w:t>-</w:t>
      </w:r>
      <w:r w:rsidRPr="00F52B21">
        <w:rPr>
          <w:lang w:val="en-US"/>
        </w:rPr>
        <w:t>mineral</w:t>
      </w:r>
      <w:r w:rsidRPr="00716214">
        <w:t>-</w:t>
      </w:r>
      <w:r w:rsidRPr="00F52B21">
        <w:rPr>
          <w:lang w:val="en-US"/>
        </w:rPr>
        <w:t>nutrition</w:t>
      </w:r>
      <w:r w:rsidRPr="00716214">
        <w:t>-</w:t>
      </w:r>
      <w:r w:rsidRPr="00F52B21">
        <w:rPr>
          <w:lang w:val="en-US"/>
        </w:rPr>
        <w:t>information</w:t>
      </w:r>
      <w:r w:rsidRPr="00716214">
        <w:t>-</w:t>
      </w:r>
      <w:r w:rsidRPr="00F52B21">
        <w:rPr>
          <w:lang w:val="en-US"/>
        </w:rPr>
        <w:t>system</w:t>
      </w:r>
    </w:p>
    <w:p w14:paraId="3C7A2D44" w14:textId="0D29CFEF" w:rsidR="00610AC2" w:rsidRPr="00716214" w:rsidRDefault="00610AC2" w:rsidP="0028626E">
      <w:r w:rsidRPr="00F52B21">
        <w:rPr>
          <w:lang w:val="en-US"/>
        </w:rPr>
        <w:t>http</w:t>
      </w:r>
      <w:r w:rsidRPr="00716214">
        <w:t>://</w:t>
      </w:r>
      <w:r w:rsidRPr="00F52B21">
        <w:rPr>
          <w:lang w:val="en-US"/>
        </w:rPr>
        <w:t>www</w:t>
      </w:r>
      <w:r w:rsidRPr="00716214">
        <w:t>.</w:t>
      </w:r>
      <w:r w:rsidRPr="00F52B21">
        <w:rPr>
          <w:lang w:val="en-US"/>
        </w:rPr>
        <w:t>who</w:t>
      </w:r>
      <w:r w:rsidRPr="00716214">
        <w:t>.</w:t>
      </w:r>
      <w:proofErr w:type="spellStart"/>
      <w:r w:rsidRPr="00F52B21">
        <w:rPr>
          <w:lang w:val="en-US"/>
        </w:rPr>
        <w:t>int</w:t>
      </w:r>
      <w:proofErr w:type="spellEnd"/>
      <w:r w:rsidRPr="00716214">
        <w:t>/</w:t>
      </w:r>
      <w:proofErr w:type="spellStart"/>
      <w:r w:rsidRPr="00F52B21">
        <w:rPr>
          <w:lang w:val="en-US"/>
        </w:rPr>
        <w:t>vmnis</w:t>
      </w:r>
      <w:proofErr w:type="spellEnd"/>
      <w:r w:rsidRPr="00716214">
        <w:t>/</w:t>
      </w:r>
      <w:r w:rsidRPr="00F52B21">
        <w:rPr>
          <w:lang w:val="en-US"/>
        </w:rPr>
        <w:t>indicators</w:t>
      </w:r>
      <w:r w:rsidRPr="00716214">
        <w:t>/</w:t>
      </w:r>
      <w:proofErr w:type="spellStart"/>
      <w:r w:rsidRPr="00F52B21">
        <w:rPr>
          <w:lang w:val="en-US"/>
        </w:rPr>
        <w:t>haemoglobin</w:t>
      </w:r>
      <w:proofErr w:type="spellEnd"/>
      <w:r w:rsidRPr="00716214">
        <w:t>.</w:t>
      </w:r>
      <w:r w:rsidRPr="00F52B21">
        <w:rPr>
          <w:lang w:val="en-US"/>
        </w:rPr>
        <w:t>pdf</w:t>
      </w:r>
    </w:p>
    <w:p w14:paraId="0DE658F2" w14:textId="63885ED3" w:rsidR="00610AC2" w:rsidRPr="00716214" w:rsidRDefault="00610AC2" w:rsidP="0028626E">
      <w:r w:rsidRPr="00F52B21">
        <w:rPr>
          <w:lang w:val="en-US"/>
        </w:rPr>
        <w:t>https</w:t>
      </w:r>
      <w:r w:rsidRPr="00716214">
        <w:t>://</w:t>
      </w:r>
      <w:r w:rsidRPr="00F52B21">
        <w:rPr>
          <w:lang w:val="en-US"/>
        </w:rPr>
        <w:t>apps</w:t>
      </w:r>
      <w:r w:rsidRPr="00716214">
        <w:t>.</w:t>
      </w:r>
      <w:r w:rsidRPr="00F52B21">
        <w:rPr>
          <w:lang w:val="en-US"/>
        </w:rPr>
        <w:t>who</w:t>
      </w:r>
      <w:r w:rsidRPr="00716214">
        <w:t>.</w:t>
      </w:r>
      <w:proofErr w:type="spellStart"/>
      <w:r w:rsidRPr="00F52B21">
        <w:rPr>
          <w:lang w:val="en-US"/>
        </w:rPr>
        <w:t>int</w:t>
      </w:r>
      <w:proofErr w:type="spellEnd"/>
      <w:r w:rsidRPr="00716214">
        <w:t>/</w:t>
      </w:r>
      <w:r w:rsidRPr="00F52B21">
        <w:rPr>
          <w:lang w:val="en-US"/>
        </w:rPr>
        <w:t>iris</w:t>
      </w:r>
      <w:r w:rsidRPr="00716214">
        <w:t>/</w:t>
      </w:r>
      <w:proofErr w:type="spellStart"/>
      <w:r w:rsidRPr="00F52B21">
        <w:rPr>
          <w:lang w:val="en-US"/>
        </w:rPr>
        <w:t>bitstream</w:t>
      </w:r>
      <w:proofErr w:type="spellEnd"/>
      <w:r w:rsidRPr="00716214">
        <w:t>/</w:t>
      </w:r>
      <w:r w:rsidRPr="00F52B21">
        <w:rPr>
          <w:lang w:val="en-US"/>
        </w:rPr>
        <w:t>handle</w:t>
      </w:r>
      <w:r w:rsidRPr="00716214">
        <w:t>/10665/113048/</w:t>
      </w:r>
      <w:r w:rsidRPr="00F52B21">
        <w:rPr>
          <w:lang w:val="en-US"/>
        </w:rPr>
        <w:t>WHO</w:t>
      </w:r>
      <w:r w:rsidRPr="00716214">
        <w:t>_</w:t>
      </w:r>
      <w:r w:rsidRPr="00F52B21">
        <w:rPr>
          <w:lang w:val="en-US"/>
        </w:rPr>
        <w:t>NMH</w:t>
      </w:r>
      <w:r w:rsidRPr="00716214">
        <w:t>_</w:t>
      </w:r>
      <w:r w:rsidRPr="00F52B21">
        <w:rPr>
          <w:lang w:val="en-US"/>
        </w:rPr>
        <w:t>NHD</w:t>
      </w:r>
      <w:r w:rsidRPr="00716214">
        <w:t>_14.1_</w:t>
      </w:r>
      <w:proofErr w:type="spellStart"/>
      <w:r w:rsidRPr="00F52B21">
        <w:rPr>
          <w:lang w:val="en-US"/>
        </w:rPr>
        <w:t>eng</w:t>
      </w:r>
      <w:proofErr w:type="spellEnd"/>
      <w:r w:rsidRPr="00716214">
        <w:t>.</w:t>
      </w:r>
      <w:r w:rsidRPr="00F52B21">
        <w:rPr>
          <w:lang w:val="en-US"/>
        </w:rPr>
        <w:t>pdf</w:t>
      </w:r>
    </w:p>
    <w:p w14:paraId="1E73EF8A" w14:textId="505347B3" w:rsidR="00610AC2" w:rsidRPr="00716214" w:rsidRDefault="00610AC2" w:rsidP="0028626E">
      <w:r w:rsidRPr="00F52B21">
        <w:rPr>
          <w:lang w:val="en-US"/>
        </w:rPr>
        <w:t>https</w:t>
      </w:r>
      <w:r w:rsidRPr="00716214">
        <w:t>://</w:t>
      </w:r>
      <w:r w:rsidRPr="00F52B21">
        <w:rPr>
          <w:lang w:val="en-US"/>
        </w:rPr>
        <w:t>www</w:t>
      </w:r>
      <w:r w:rsidRPr="00716214">
        <w:t>.</w:t>
      </w:r>
      <w:r w:rsidRPr="00F52B21">
        <w:rPr>
          <w:lang w:val="en-US"/>
        </w:rPr>
        <w:t>who</w:t>
      </w:r>
      <w:r w:rsidRPr="00716214">
        <w:t>.</w:t>
      </w:r>
      <w:proofErr w:type="spellStart"/>
      <w:r w:rsidRPr="00F52B21">
        <w:rPr>
          <w:lang w:val="en-US"/>
        </w:rPr>
        <w:t>int</w:t>
      </w:r>
      <w:proofErr w:type="spellEnd"/>
      <w:r w:rsidRPr="00716214">
        <w:t>/</w:t>
      </w:r>
      <w:r w:rsidRPr="00F52B21">
        <w:rPr>
          <w:lang w:val="en-US"/>
        </w:rPr>
        <w:t>publications</w:t>
      </w:r>
      <w:r w:rsidRPr="00716214">
        <w:t>/</w:t>
      </w:r>
      <w:proofErr w:type="spellStart"/>
      <w:r w:rsidRPr="00F52B21">
        <w:rPr>
          <w:lang w:val="en-US"/>
        </w:rPr>
        <w:t>i</w:t>
      </w:r>
      <w:proofErr w:type="spellEnd"/>
      <w:r w:rsidRPr="00716214">
        <w:t>/</w:t>
      </w:r>
      <w:r w:rsidRPr="00F52B21">
        <w:rPr>
          <w:lang w:val="en-US"/>
        </w:rPr>
        <w:t>item</w:t>
      </w:r>
      <w:r w:rsidRPr="00716214">
        <w:t>/</w:t>
      </w:r>
      <w:r w:rsidRPr="00F52B21">
        <w:rPr>
          <w:lang w:val="en-US"/>
        </w:rPr>
        <w:t>WHO</w:t>
      </w:r>
      <w:r w:rsidRPr="00716214">
        <w:t>-</w:t>
      </w:r>
      <w:r w:rsidRPr="00F52B21">
        <w:rPr>
          <w:lang w:val="en-US"/>
        </w:rPr>
        <w:t>NMH</w:t>
      </w:r>
      <w:r w:rsidRPr="00716214">
        <w:t>-</w:t>
      </w:r>
      <w:r w:rsidRPr="00F52B21">
        <w:rPr>
          <w:lang w:val="en-US"/>
        </w:rPr>
        <w:t>NHD</w:t>
      </w:r>
      <w:r w:rsidRPr="00716214">
        <w:t>-14.4</w:t>
      </w:r>
    </w:p>
    <w:p w14:paraId="2E8ADBE2" w14:textId="79478C6D" w:rsidR="00610AC2" w:rsidRPr="00716214" w:rsidRDefault="00610AC2" w:rsidP="0028626E">
      <w:r w:rsidRPr="00F52B21">
        <w:rPr>
          <w:lang w:val="en-US"/>
        </w:rPr>
        <w:t>https</w:t>
      </w:r>
      <w:r w:rsidRPr="00716214">
        <w:t>://</w:t>
      </w:r>
      <w:r w:rsidRPr="00F52B21">
        <w:rPr>
          <w:lang w:val="en-US"/>
        </w:rPr>
        <w:t>www</w:t>
      </w:r>
      <w:r w:rsidRPr="00716214">
        <w:t>.</w:t>
      </w:r>
      <w:r w:rsidRPr="00F52B21">
        <w:rPr>
          <w:lang w:val="en-US"/>
        </w:rPr>
        <w:t>who</w:t>
      </w:r>
      <w:r w:rsidRPr="00716214">
        <w:t>.</w:t>
      </w:r>
      <w:proofErr w:type="spellStart"/>
      <w:r w:rsidRPr="00F52B21">
        <w:rPr>
          <w:lang w:val="en-US"/>
        </w:rPr>
        <w:t>int</w:t>
      </w:r>
      <w:proofErr w:type="spellEnd"/>
      <w:r w:rsidRPr="00716214">
        <w:t>/</w:t>
      </w:r>
      <w:r w:rsidRPr="00F52B21">
        <w:rPr>
          <w:lang w:val="en-US"/>
        </w:rPr>
        <w:t>publications</w:t>
      </w:r>
      <w:r w:rsidRPr="00716214">
        <w:t>/</w:t>
      </w:r>
      <w:proofErr w:type="spellStart"/>
      <w:r w:rsidRPr="00F52B21">
        <w:rPr>
          <w:lang w:val="en-US"/>
        </w:rPr>
        <w:t>i</w:t>
      </w:r>
      <w:proofErr w:type="spellEnd"/>
      <w:r w:rsidRPr="00716214">
        <w:t>/</w:t>
      </w:r>
      <w:r w:rsidRPr="00F52B21">
        <w:rPr>
          <w:lang w:val="en-US"/>
        </w:rPr>
        <w:t>item</w:t>
      </w:r>
      <w:r w:rsidRPr="00716214">
        <w:t>/9789240012202</w:t>
      </w:r>
    </w:p>
    <w:p w14:paraId="58B4428B" w14:textId="1D878D35" w:rsidR="00610AC2" w:rsidRPr="00716214" w:rsidRDefault="00610AC2" w:rsidP="0028626E">
      <w:r w:rsidRPr="00F52B21">
        <w:rPr>
          <w:lang w:val="en-US"/>
        </w:rPr>
        <w:t>http</w:t>
      </w:r>
      <w:r w:rsidRPr="00716214">
        <w:t>://</w:t>
      </w:r>
      <w:r w:rsidRPr="00F52B21">
        <w:rPr>
          <w:lang w:val="en-US"/>
        </w:rPr>
        <w:t>apps</w:t>
      </w:r>
      <w:r w:rsidRPr="00716214">
        <w:t>.</w:t>
      </w:r>
      <w:r w:rsidRPr="00F52B21">
        <w:rPr>
          <w:lang w:val="en-US"/>
        </w:rPr>
        <w:t>who</w:t>
      </w:r>
      <w:r w:rsidRPr="00716214">
        <w:t>.</w:t>
      </w:r>
      <w:proofErr w:type="spellStart"/>
      <w:r w:rsidRPr="00F52B21">
        <w:rPr>
          <w:lang w:val="en-US"/>
        </w:rPr>
        <w:t>int</w:t>
      </w:r>
      <w:proofErr w:type="spellEnd"/>
      <w:r w:rsidRPr="00716214">
        <w:t>/</w:t>
      </w:r>
      <w:r w:rsidRPr="00F52B21">
        <w:rPr>
          <w:lang w:val="en-US"/>
        </w:rPr>
        <w:t>iris</w:t>
      </w:r>
      <w:r w:rsidRPr="00716214">
        <w:t>/</w:t>
      </w:r>
      <w:proofErr w:type="spellStart"/>
      <w:r w:rsidRPr="00F52B21">
        <w:rPr>
          <w:lang w:val="en-US"/>
        </w:rPr>
        <w:t>bitstream</w:t>
      </w:r>
      <w:proofErr w:type="spellEnd"/>
      <w:r w:rsidRPr="00716214">
        <w:t>/</w:t>
      </w:r>
      <w:r w:rsidRPr="00F52B21">
        <w:rPr>
          <w:lang w:val="en-US"/>
        </w:rPr>
        <w:t>handle</w:t>
      </w:r>
      <w:r w:rsidRPr="00716214">
        <w:t>/10665/259425/9789241513067-</w:t>
      </w:r>
      <w:proofErr w:type="spellStart"/>
      <w:r w:rsidRPr="00F52B21">
        <w:rPr>
          <w:lang w:val="en-US"/>
        </w:rPr>
        <w:t>eng</w:t>
      </w:r>
      <w:proofErr w:type="spellEnd"/>
      <w:r w:rsidRPr="00716214">
        <w:t>.</w:t>
      </w:r>
      <w:r w:rsidRPr="00F52B21">
        <w:rPr>
          <w:lang w:val="en-US"/>
        </w:rPr>
        <w:t>pdf</w:t>
      </w:r>
    </w:p>
    <w:p w14:paraId="4F58F03B" w14:textId="66DC1F47" w:rsidR="00610AC2" w:rsidRPr="00716214" w:rsidRDefault="00610AC2" w:rsidP="0028626E">
      <w:r w:rsidRPr="00F52B21">
        <w:rPr>
          <w:lang w:val="en-US"/>
        </w:rPr>
        <w:t>https</w:t>
      </w:r>
      <w:r w:rsidRPr="00716214">
        <w:t>://</w:t>
      </w:r>
      <w:r w:rsidRPr="00F52B21">
        <w:rPr>
          <w:lang w:val="en-US"/>
        </w:rPr>
        <w:t>www</w:t>
      </w:r>
      <w:r w:rsidRPr="00716214">
        <w:t>.</w:t>
      </w:r>
      <w:r w:rsidRPr="00F52B21">
        <w:rPr>
          <w:lang w:val="en-US"/>
        </w:rPr>
        <w:t>who</w:t>
      </w:r>
      <w:r w:rsidRPr="00716214">
        <w:t>.</w:t>
      </w:r>
      <w:proofErr w:type="spellStart"/>
      <w:r w:rsidRPr="00F52B21">
        <w:rPr>
          <w:lang w:val="en-US"/>
        </w:rPr>
        <w:t>int</w:t>
      </w:r>
      <w:proofErr w:type="spellEnd"/>
      <w:r w:rsidRPr="00716214">
        <w:t>/</w:t>
      </w:r>
      <w:r w:rsidRPr="00F52B21">
        <w:rPr>
          <w:lang w:val="en-US"/>
        </w:rPr>
        <w:t>life</w:t>
      </w:r>
      <w:r w:rsidRPr="00716214">
        <w:t>-</w:t>
      </w:r>
      <w:r w:rsidRPr="00F52B21">
        <w:rPr>
          <w:lang w:val="en-US"/>
        </w:rPr>
        <w:t>course</w:t>
      </w:r>
      <w:r w:rsidRPr="00716214">
        <w:t>/</w:t>
      </w:r>
      <w:r w:rsidRPr="00F52B21">
        <w:rPr>
          <w:lang w:val="en-US"/>
        </w:rPr>
        <w:t>partners</w:t>
      </w:r>
      <w:r w:rsidRPr="00716214">
        <w:t>/</w:t>
      </w:r>
      <w:proofErr w:type="spellStart"/>
      <w:r w:rsidRPr="00F52B21">
        <w:rPr>
          <w:lang w:val="en-US"/>
        </w:rPr>
        <w:t>globalstrategy</w:t>
      </w:r>
      <w:proofErr w:type="spellEnd"/>
      <w:r w:rsidRPr="00716214">
        <w:t>/</w:t>
      </w:r>
      <w:proofErr w:type="spellStart"/>
      <w:r w:rsidRPr="00F52B21">
        <w:rPr>
          <w:lang w:val="en-US"/>
        </w:rPr>
        <w:t>globalstrategyreport</w:t>
      </w:r>
      <w:proofErr w:type="spellEnd"/>
      <w:r w:rsidRPr="00716214">
        <w:t>2016-2030-</w:t>
      </w:r>
      <w:proofErr w:type="spellStart"/>
      <w:r w:rsidRPr="00F52B21">
        <w:rPr>
          <w:lang w:val="en-US"/>
        </w:rPr>
        <w:t>lowres</w:t>
      </w:r>
      <w:proofErr w:type="spellEnd"/>
      <w:r w:rsidRPr="00716214">
        <w:t>.</w:t>
      </w:r>
      <w:r w:rsidRPr="00F52B21">
        <w:rPr>
          <w:lang w:val="en-US"/>
        </w:rPr>
        <w:t>pdf</w:t>
      </w:r>
    </w:p>
    <w:p w14:paraId="54CDF8DB" w14:textId="54EA1AC8" w:rsidR="00610AC2" w:rsidRPr="00F52B21" w:rsidRDefault="0028626E" w:rsidP="0028626E">
      <w:pPr>
        <w:rPr>
          <w:lang w:val="en-US"/>
        </w:rPr>
      </w:pPr>
      <w:r w:rsidRPr="00F52B21">
        <w:t>Ссылки</w:t>
      </w:r>
      <w:r w:rsidRPr="00F52B21">
        <w:rPr>
          <w:lang w:val="en-US"/>
        </w:rPr>
        <w:t xml:space="preserve">: </w:t>
      </w:r>
    </w:p>
    <w:p w14:paraId="031EB6F5" w14:textId="77777777" w:rsidR="00610AC2" w:rsidRPr="00610AC2" w:rsidRDefault="00610AC2" w:rsidP="00610AC2">
      <w:pPr>
        <w:rPr>
          <w:lang w:val="en-US"/>
        </w:rPr>
      </w:pPr>
      <w:r w:rsidRPr="00610AC2">
        <w:rPr>
          <w:lang w:val="en-US"/>
        </w:rPr>
        <w:t xml:space="preserve">• WHO Global </w:t>
      </w:r>
      <w:proofErr w:type="spellStart"/>
      <w:r w:rsidRPr="00610AC2">
        <w:rPr>
          <w:lang w:val="en-US"/>
        </w:rPr>
        <w:t>Anaemia</w:t>
      </w:r>
      <w:proofErr w:type="spellEnd"/>
      <w:r w:rsidRPr="00610AC2">
        <w:rPr>
          <w:lang w:val="en-US"/>
        </w:rPr>
        <w:t xml:space="preserve"> estimates, 2021 Edition. Global </w:t>
      </w:r>
      <w:proofErr w:type="spellStart"/>
      <w:r w:rsidRPr="00610AC2">
        <w:rPr>
          <w:lang w:val="en-US"/>
        </w:rPr>
        <w:t>anaemia</w:t>
      </w:r>
      <w:proofErr w:type="spellEnd"/>
      <w:r w:rsidRPr="00610AC2">
        <w:rPr>
          <w:lang w:val="en-US"/>
        </w:rPr>
        <w:t xml:space="preserve"> estimates in women of</w:t>
      </w:r>
    </w:p>
    <w:p w14:paraId="4C5D834F" w14:textId="77777777" w:rsidR="00610AC2" w:rsidRPr="00610AC2" w:rsidRDefault="00610AC2" w:rsidP="00610AC2">
      <w:pPr>
        <w:rPr>
          <w:lang w:val="en-US"/>
        </w:rPr>
      </w:pPr>
      <w:proofErr w:type="gramStart"/>
      <w:r w:rsidRPr="00610AC2">
        <w:rPr>
          <w:lang w:val="en-US"/>
        </w:rPr>
        <w:t>reproductive</w:t>
      </w:r>
      <w:proofErr w:type="gramEnd"/>
      <w:r w:rsidRPr="00610AC2">
        <w:rPr>
          <w:lang w:val="en-US"/>
        </w:rPr>
        <w:t xml:space="preserve"> age, by pregnancy status, and in children aged 6-59 months. Geneva: World Health</w:t>
      </w:r>
    </w:p>
    <w:p w14:paraId="5AD210FE" w14:textId="34125AD4" w:rsidR="00610AC2" w:rsidRPr="00610AC2" w:rsidRDefault="00610AC2" w:rsidP="00610AC2">
      <w:pPr>
        <w:rPr>
          <w:lang w:val="en-US"/>
        </w:rPr>
      </w:pPr>
      <w:r w:rsidRPr="00610AC2">
        <w:rPr>
          <w:lang w:val="en-US"/>
        </w:rPr>
        <w:t xml:space="preserve">Organization; 2021 </w:t>
      </w:r>
    </w:p>
    <w:p w14:paraId="47E2D84F" w14:textId="77777777" w:rsidR="00610AC2" w:rsidRPr="00610AC2" w:rsidRDefault="00610AC2" w:rsidP="00610AC2">
      <w:pPr>
        <w:rPr>
          <w:lang w:val="en-US"/>
        </w:rPr>
      </w:pPr>
      <w:r w:rsidRPr="00610AC2">
        <w:rPr>
          <w:lang w:val="en-US"/>
        </w:rPr>
        <w:t xml:space="preserve">• WHO Micronutrients database. </w:t>
      </w:r>
      <w:proofErr w:type="gramStart"/>
      <w:r w:rsidRPr="00610AC2">
        <w:rPr>
          <w:lang w:val="en-US"/>
        </w:rPr>
        <w:t>Vitamin and Mineral Nutrition Information System (VMNIS).</w:t>
      </w:r>
      <w:proofErr w:type="gramEnd"/>
    </w:p>
    <w:p w14:paraId="64912816" w14:textId="3F3335A8" w:rsidR="00610AC2" w:rsidRPr="00610AC2" w:rsidRDefault="00610AC2" w:rsidP="00610AC2">
      <w:pPr>
        <w:rPr>
          <w:lang w:val="en-US"/>
        </w:rPr>
      </w:pPr>
      <w:r w:rsidRPr="00610AC2">
        <w:rPr>
          <w:lang w:val="en-US"/>
        </w:rPr>
        <w:t xml:space="preserve">Geneva: World Health Organization; 2021 </w:t>
      </w:r>
    </w:p>
    <w:p w14:paraId="2FBBC895" w14:textId="77777777" w:rsidR="00610AC2" w:rsidRPr="00610AC2" w:rsidRDefault="00610AC2" w:rsidP="00610AC2">
      <w:pPr>
        <w:rPr>
          <w:lang w:val="en-US"/>
        </w:rPr>
      </w:pPr>
      <w:r w:rsidRPr="00610AC2">
        <w:rPr>
          <w:lang w:val="en-US"/>
        </w:rPr>
        <w:t xml:space="preserve">• WHO. </w:t>
      </w:r>
      <w:proofErr w:type="spellStart"/>
      <w:proofErr w:type="gramStart"/>
      <w:r w:rsidRPr="00610AC2">
        <w:rPr>
          <w:lang w:val="en-US"/>
        </w:rPr>
        <w:t>Haemoglobin</w:t>
      </w:r>
      <w:proofErr w:type="spellEnd"/>
      <w:r w:rsidRPr="00610AC2">
        <w:rPr>
          <w:lang w:val="en-US"/>
        </w:rPr>
        <w:t xml:space="preserve"> concentrations for the diagnosis of </w:t>
      </w:r>
      <w:proofErr w:type="spellStart"/>
      <w:r w:rsidRPr="00610AC2">
        <w:rPr>
          <w:lang w:val="en-US"/>
        </w:rPr>
        <w:t>anaemia</w:t>
      </w:r>
      <w:proofErr w:type="spellEnd"/>
      <w:r w:rsidRPr="00610AC2">
        <w:rPr>
          <w:lang w:val="en-US"/>
        </w:rPr>
        <w:t xml:space="preserve"> and assessment of severity.</w:t>
      </w:r>
      <w:proofErr w:type="gramEnd"/>
    </w:p>
    <w:p w14:paraId="02A2F515" w14:textId="5AD4647F" w:rsidR="00610AC2" w:rsidRPr="00610AC2" w:rsidRDefault="00610AC2" w:rsidP="00610AC2">
      <w:pPr>
        <w:rPr>
          <w:lang w:val="en-US"/>
        </w:rPr>
      </w:pPr>
      <w:proofErr w:type="gramStart"/>
      <w:r w:rsidRPr="00610AC2">
        <w:rPr>
          <w:lang w:val="en-US"/>
        </w:rPr>
        <w:t>Vitamin and Mineral Nutrition Information System.</w:t>
      </w:r>
      <w:proofErr w:type="gramEnd"/>
      <w:r w:rsidRPr="00610AC2">
        <w:rPr>
          <w:lang w:val="en-US"/>
        </w:rPr>
        <w:t xml:space="preserve"> Geneva, World Health Organization, 2011</w:t>
      </w:r>
      <w:r w:rsidR="00F52B21" w:rsidRPr="005031A2">
        <w:rPr>
          <w:lang w:val="en-US"/>
        </w:rPr>
        <w:t xml:space="preserve"> </w:t>
      </w:r>
      <w:r w:rsidRPr="00610AC2">
        <w:rPr>
          <w:lang w:val="en-US"/>
        </w:rPr>
        <w:t xml:space="preserve">(WHO/NMH/NHD/MNM/11.1) </w:t>
      </w:r>
    </w:p>
    <w:p w14:paraId="21CD0C9A" w14:textId="66B9BAF7" w:rsidR="00610AC2" w:rsidRPr="00610AC2" w:rsidRDefault="00610AC2" w:rsidP="00610AC2">
      <w:pPr>
        <w:rPr>
          <w:lang w:val="en-US"/>
        </w:rPr>
      </w:pPr>
      <w:r w:rsidRPr="00610AC2">
        <w:rPr>
          <w:lang w:val="en-US"/>
        </w:rPr>
        <w:t>• Stevens GA, Finucane MM, De-</w:t>
      </w:r>
      <w:proofErr w:type="spellStart"/>
      <w:r w:rsidRPr="00610AC2">
        <w:rPr>
          <w:lang w:val="en-US"/>
        </w:rPr>
        <w:t>Regil</w:t>
      </w:r>
      <w:proofErr w:type="spellEnd"/>
      <w:r w:rsidRPr="00610AC2">
        <w:rPr>
          <w:lang w:val="en-US"/>
        </w:rPr>
        <w:t xml:space="preserve"> LM, </w:t>
      </w:r>
      <w:proofErr w:type="spellStart"/>
      <w:r w:rsidRPr="00610AC2">
        <w:rPr>
          <w:lang w:val="en-US"/>
        </w:rPr>
        <w:t>Paciorek</w:t>
      </w:r>
      <w:proofErr w:type="spellEnd"/>
      <w:r w:rsidRPr="00610AC2">
        <w:rPr>
          <w:lang w:val="en-US"/>
        </w:rPr>
        <w:t xml:space="preserve"> CJ, Flaxman SR , </w:t>
      </w:r>
      <w:proofErr w:type="spellStart"/>
      <w:r w:rsidRPr="00610AC2">
        <w:rPr>
          <w:lang w:val="en-US"/>
        </w:rPr>
        <w:t>Branca</w:t>
      </w:r>
      <w:proofErr w:type="spellEnd"/>
      <w:r w:rsidRPr="00610AC2">
        <w:rPr>
          <w:lang w:val="en-US"/>
        </w:rPr>
        <w:t xml:space="preserve"> F, Peña-Rosas JP, </w:t>
      </w:r>
      <w:proofErr w:type="spellStart"/>
      <w:r w:rsidRPr="00610AC2">
        <w:rPr>
          <w:lang w:val="en-US"/>
        </w:rPr>
        <w:t>Bhutta</w:t>
      </w:r>
      <w:proofErr w:type="spellEnd"/>
      <w:r w:rsidRPr="00610AC2">
        <w:rPr>
          <w:lang w:val="en-US"/>
        </w:rPr>
        <w:t xml:space="preserve"> ZA, </w:t>
      </w:r>
      <w:proofErr w:type="spellStart"/>
      <w:r w:rsidRPr="00610AC2">
        <w:rPr>
          <w:lang w:val="en-US"/>
        </w:rPr>
        <w:t>Ezzati</w:t>
      </w:r>
      <w:proofErr w:type="spellEnd"/>
      <w:r w:rsidRPr="00610AC2">
        <w:rPr>
          <w:lang w:val="en-US"/>
        </w:rPr>
        <w:t xml:space="preserve"> M, Nutrition Impact Model Study Group (</w:t>
      </w:r>
      <w:proofErr w:type="spellStart"/>
      <w:r w:rsidRPr="00610AC2">
        <w:rPr>
          <w:lang w:val="en-US"/>
        </w:rPr>
        <w:t>Anaemia</w:t>
      </w:r>
      <w:proofErr w:type="spellEnd"/>
      <w:r w:rsidRPr="00610AC2">
        <w:rPr>
          <w:lang w:val="en-US"/>
        </w:rPr>
        <w:t xml:space="preserve">). Global, regional, and national trends in </w:t>
      </w:r>
      <w:proofErr w:type="spellStart"/>
      <w:r w:rsidRPr="00610AC2">
        <w:rPr>
          <w:lang w:val="en-US"/>
        </w:rPr>
        <w:t>haemoglobin</w:t>
      </w:r>
      <w:proofErr w:type="spellEnd"/>
      <w:r w:rsidRPr="00610AC2">
        <w:rPr>
          <w:lang w:val="en-US"/>
        </w:rPr>
        <w:t xml:space="preserve"> concentration and prevalence of total and severe </w:t>
      </w:r>
      <w:proofErr w:type="spellStart"/>
      <w:r w:rsidRPr="00610AC2">
        <w:rPr>
          <w:lang w:val="en-US"/>
        </w:rPr>
        <w:t>anaemia</w:t>
      </w:r>
      <w:proofErr w:type="spellEnd"/>
      <w:r w:rsidRPr="00610AC2">
        <w:rPr>
          <w:lang w:val="en-US"/>
        </w:rPr>
        <w:t xml:space="preserve"> in children and pregnant and non-pregnant women for 1995-2011: a systematic analysis of population-representative data. </w:t>
      </w:r>
      <w:proofErr w:type="gramStart"/>
      <w:r w:rsidRPr="00610AC2">
        <w:rPr>
          <w:lang w:val="en-US"/>
        </w:rPr>
        <w:t>Lancet Glob Health.</w:t>
      </w:r>
      <w:proofErr w:type="gramEnd"/>
      <w:r w:rsidRPr="00610AC2">
        <w:rPr>
          <w:lang w:val="en-US"/>
        </w:rPr>
        <w:t xml:space="preserve"> 2013 Jul</w:t>
      </w:r>
      <w:proofErr w:type="gramStart"/>
      <w:r w:rsidRPr="00610AC2">
        <w:rPr>
          <w:lang w:val="en-US"/>
        </w:rPr>
        <w:t>;1</w:t>
      </w:r>
      <w:proofErr w:type="gramEnd"/>
      <w:r w:rsidRPr="00610AC2">
        <w:rPr>
          <w:lang w:val="en-US"/>
        </w:rPr>
        <w:t xml:space="preserve">(1):e16-25. </w:t>
      </w:r>
      <w:proofErr w:type="spellStart"/>
      <w:proofErr w:type="gramStart"/>
      <w:r w:rsidRPr="00610AC2">
        <w:rPr>
          <w:lang w:val="en-US"/>
        </w:rPr>
        <w:t>doi</w:t>
      </w:r>
      <w:proofErr w:type="spellEnd"/>
      <w:proofErr w:type="gramEnd"/>
      <w:r w:rsidRPr="00610AC2">
        <w:rPr>
          <w:lang w:val="en-US"/>
        </w:rPr>
        <w:t xml:space="preserve">: 10.1016/S2214-109X(13)70001-9. </w:t>
      </w:r>
      <w:proofErr w:type="spellStart"/>
      <w:r w:rsidRPr="00610AC2">
        <w:rPr>
          <w:lang w:val="en-US"/>
        </w:rPr>
        <w:t>Epub</w:t>
      </w:r>
      <w:proofErr w:type="spellEnd"/>
      <w:r w:rsidRPr="00610AC2">
        <w:rPr>
          <w:lang w:val="en-US"/>
        </w:rPr>
        <w:t xml:space="preserve"> 2013 Jun 25.</w:t>
      </w:r>
    </w:p>
    <w:p w14:paraId="5269473C" w14:textId="77777777" w:rsidR="00610AC2" w:rsidRPr="00610AC2" w:rsidRDefault="00610AC2" w:rsidP="00610AC2">
      <w:pPr>
        <w:rPr>
          <w:lang w:val="en-US"/>
        </w:rPr>
      </w:pPr>
      <w:r w:rsidRPr="00610AC2">
        <w:rPr>
          <w:lang w:val="en-US"/>
        </w:rPr>
        <w:t xml:space="preserve">• WHO. </w:t>
      </w:r>
      <w:proofErr w:type="gramStart"/>
      <w:r w:rsidRPr="00610AC2">
        <w:rPr>
          <w:lang w:val="en-US"/>
        </w:rPr>
        <w:t>Comprehensive Implementation Plan on Maternal, Infant and Young Child Nutrition.</w:t>
      </w:r>
      <w:proofErr w:type="gramEnd"/>
    </w:p>
    <w:p w14:paraId="1A95D069" w14:textId="48E1656B" w:rsidR="00610AC2" w:rsidRPr="00610AC2" w:rsidRDefault="00610AC2" w:rsidP="00610AC2">
      <w:pPr>
        <w:rPr>
          <w:lang w:val="en-US"/>
        </w:rPr>
      </w:pPr>
      <w:r w:rsidRPr="00610AC2">
        <w:rPr>
          <w:lang w:val="en-US"/>
        </w:rPr>
        <w:t>Geneva: World Health Organization; 2014.</w:t>
      </w:r>
    </w:p>
    <w:p w14:paraId="00690DA3" w14:textId="77777777" w:rsidR="00610AC2" w:rsidRPr="00610AC2" w:rsidRDefault="00610AC2" w:rsidP="00610AC2">
      <w:pPr>
        <w:rPr>
          <w:lang w:val="en-US"/>
        </w:rPr>
      </w:pPr>
      <w:r w:rsidRPr="00610AC2">
        <w:rPr>
          <w:lang w:val="en-US"/>
        </w:rPr>
        <w:t xml:space="preserve">• WHO. Global nutrition targets 2025: </w:t>
      </w:r>
      <w:proofErr w:type="spellStart"/>
      <w:r w:rsidRPr="00610AC2">
        <w:rPr>
          <w:lang w:val="en-US"/>
        </w:rPr>
        <w:t>anaemia</w:t>
      </w:r>
      <w:proofErr w:type="spellEnd"/>
      <w:r w:rsidRPr="00610AC2">
        <w:rPr>
          <w:lang w:val="en-US"/>
        </w:rPr>
        <w:t xml:space="preserve"> policy brief (WHO/NMH/NHD/14.4). Geneva:</w:t>
      </w:r>
    </w:p>
    <w:p w14:paraId="0D0DFD46" w14:textId="37881823" w:rsidR="00610AC2" w:rsidRPr="00610AC2" w:rsidRDefault="00610AC2" w:rsidP="00610AC2">
      <w:pPr>
        <w:rPr>
          <w:lang w:val="en-US"/>
        </w:rPr>
      </w:pPr>
      <w:proofErr w:type="gramStart"/>
      <w:r w:rsidRPr="00610AC2">
        <w:rPr>
          <w:lang w:val="en-US"/>
        </w:rPr>
        <w:lastRenderedPageBreak/>
        <w:t>World Health Organization; 2014.</w:t>
      </w:r>
      <w:proofErr w:type="gramEnd"/>
    </w:p>
    <w:p w14:paraId="6CBA1602" w14:textId="77777777" w:rsidR="00610AC2" w:rsidRPr="00610AC2" w:rsidRDefault="00610AC2" w:rsidP="00610AC2">
      <w:pPr>
        <w:rPr>
          <w:lang w:val="en-US"/>
        </w:rPr>
      </w:pPr>
      <w:r w:rsidRPr="00610AC2">
        <w:rPr>
          <w:lang w:val="en-US"/>
        </w:rPr>
        <w:t xml:space="preserve">• Global </w:t>
      </w:r>
      <w:proofErr w:type="spellStart"/>
      <w:r w:rsidRPr="00610AC2">
        <w:rPr>
          <w:lang w:val="en-US"/>
        </w:rPr>
        <w:t>anaemia</w:t>
      </w:r>
      <w:proofErr w:type="spellEnd"/>
      <w:r w:rsidRPr="00610AC2">
        <w:rPr>
          <w:lang w:val="en-US"/>
        </w:rPr>
        <w:t xml:space="preserve"> reduction efforts among women of reproductive age: impact, achievement of</w:t>
      </w:r>
    </w:p>
    <w:p w14:paraId="0EDDA9DE" w14:textId="35923BF6" w:rsidR="00610AC2" w:rsidRPr="00610AC2" w:rsidRDefault="00610AC2" w:rsidP="00610AC2">
      <w:pPr>
        <w:rPr>
          <w:lang w:val="en-US"/>
        </w:rPr>
      </w:pPr>
      <w:proofErr w:type="gramStart"/>
      <w:r w:rsidRPr="00610AC2">
        <w:rPr>
          <w:lang w:val="en-US"/>
        </w:rPr>
        <w:t>targets</w:t>
      </w:r>
      <w:proofErr w:type="gramEnd"/>
      <w:r w:rsidRPr="00610AC2">
        <w:rPr>
          <w:lang w:val="en-US"/>
        </w:rPr>
        <w:t xml:space="preserve"> and the way forward for optimizing efforts. Geneva: World Health Organization; 2020. </w:t>
      </w:r>
      <w:proofErr w:type="spellStart"/>
      <w:r w:rsidRPr="00610AC2">
        <w:rPr>
          <w:lang w:val="en-US"/>
        </w:rPr>
        <w:t>Licence</w:t>
      </w:r>
      <w:proofErr w:type="spellEnd"/>
      <w:r w:rsidRPr="00610AC2">
        <w:rPr>
          <w:lang w:val="en-US"/>
        </w:rPr>
        <w:t>: CCBY-NCSA 3.0 IGO.</w:t>
      </w:r>
    </w:p>
    <w:p w14:paraId="68CA7254" w14:textId="77777777" w:rsidR="00610AC2" w:rsidRPr="00610AC2" w:rsidRDefault="00610AC2" w:rsidP="00610AC2">
      <w:pPr>
        <w:rPr>
          <w:lang w:val="en-US"/>
        </w:rPr>
      </w:pPr>
      <w:r w:rsidRPr="00610AC2">
        <w:rPr>
          <w:lang w:val="en-US"/>
        </w:rPr>
        <w:t xml:space="preserve">• Nutritional </w:t>
      </w:r>
      <w:proofErr w:type="spellStart"/>
      <w:r w:rsidRPr="00610AC2">
        <w:rPr>
          <w:lang w:val="en-US"/>
        </w:rPr>
        <w:t>anaemias</w:t>
      </w:r>
      <w:proofErr w:type="spellEnd"/>
      <w:r w:rsidRPr="00610AC2">
        <w:rPr>
          <w:lang w:val="en-US"/>
        </w:rPr>
        <w:t>: tools for effective prevention and control. Geneva: World Health</w:t>
      </w:r>
    </w:p>
    <w:p w14:paraId="062F5A0F" w14:textId="0FAB4984" w:rsidR="00610AC2" w:rsidRPr="00610AC2" w:rsidRDefault="00610AC2" w:rsidP="00610AC2">
      <w:pPr>
        <w:rPr>
          <w:lang w:val="en-US"/>
        </w:rPr>
      </w:pPr>
      <w:proofErr w:type="gramStart"/>
      <w:r w:rsidRPr="00610AC2">
        <w:rPr>
          <w:lang w:val="en-US"/>
        </w:rPr>
        <w:t>Organization; 2017.</w:t>
      </w:r>
      <w:proofErr w:type="gramEnd"/>
      <w:r w:rsidRPr="00610AC2">
        <w:rPr>
          <w:lang w:val="en-US"/>
        </w:rPr>
        <w:t xml:space="preserve"> </w:t>
      </w:r>
      <w:proofErr w:type="spellStart"/>
      <w:r w:rsidRPr="00610AC2">
        <w:rPr>
          <w:lang w:val="en-US"/>
        </w:rPr>
        <w:t>Licence</w:t>
      </w:r>
      <w:proofErr w:type="spellEnd"/>
      <w:r w:rsidRPr="00610AC2">
        <w:rPr>
          <w:lang w:val="en-US"/>
        </w:rPr>
        <w:t xml:space="preserve">: CC BY-NC-SA 3.0 IGO </w:t>
      </w:r>
    </w:p>
    <w:p w14:paraId="44028C6F" w14:textId="05A00C7A" w:rsidR="00610AC2" w:rsidRPr="00610AC2" w:rsidRDefault="00610AC2" w:rsidP="00610AC2">
      <w:pPr>
        <w:rPr>
          <w:lang w:val="en-US"/>
        </w:rPr>
      </w:pPr>
      <w:r w:rsidRPr="00610AC2">
        <w:rPr>
          <w:lang w:val="en-US"/>
        </w:rPr>
        <w:t xml:space="preserve">• Every Woman Every Child. </w:t>
      </w:r>
      <w:proofErr w:type="gramStart"/>
      <w:r w:rsidRPr="00610AC2">
        <w:rPr>
          <w:lang w:val="en-US"/>
        </w:rPr>
        <w:t>Global strategy for women's, children's and adolescents' health.</w:t>
      </w:r>
      <w:proofErr w:type="gramEnd"/>
      <w:r w:rsidRPr="00610AC2">
        <w:rPr>
          <w:lang w:val="en-US"/>
        </w:rPr>
        <w:t xml:space="preserve"> New</w:t>
      </w:r>
      <w:r>
        <w:t xml:space="preserve"> </w:t>
      </w:r>
      <w:r w:rsidRPr="00610AC2">
        <w:rPr>
          <w:lang w:val="en-US"/>
        </w:rPr>
        <w:t xml:space="preserve">York: United Nations; 2015. </w:t>
      </w:r>
    </w:p>
    <w:sectPr w:rsidR="00610AC2" w:rsidRPr="00610AC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7EA07" w14:textId="77777777" w:rsidR="00022FB7" w:rsidRDefault="00022FB7" w:rsidP="00F73DBC">
      <w:pPr>
        <w:spacing w:after="0" w:line="240" w:lineRule="auto"/>
      </w:pPr>
      <w:r>
        <w:separator/>
      </w:r>
    </w:p>
  </w:endnote>
  <w:endnote w:type="continuationSeparator" w:id="0">
    <w:p w14:paraId="6783BBB5" w14:textId="77777777" w:rsidR="00022FB7" w:rsidRDefault="00022FB7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A7B12" w14:textId="77777777" w:rsidR="00022FB7" w:rsidRDefault="00022FB7" w:rsidP="00F73DBC">
      <w:pPr>
        <w:spacing w:after="0" w:line="240" w:lineRule="auto"/>
      </w:pPr>
      <w:r>
        <w:separator/>
      </w:r>
    </w:p>
  </w:footnote>
  <w:footnote w:type="continuationSeparator" w:id="0">
    <w:p w14:paraId="665A1FE5" w14:textId="77777777" w:rsidR="00022FB7" w:rsidRDefault="00022FB7" w:rsidP="00F73DBC">
      <w:pPr>
        <w:spacing w:after="0" w:line="240" w:lineRule="auto"/>
      </w:pPr>
      <w:r>
        <w:continuationSeparator/>
      </w:r>
    </w:p>
  </w:footnote>
  <w:footnote w:id="1">
    <w:p w14:paraId="154B6CF3" w14:textId="77777777" w:rsidR="00583774" w:rsidRPr="00657D87" w:rsidRDefault="00583774" w:rsidP="00583774">
      <w:pPr>
        <w:pStyle w:val="a4"/>
        <w:rPr>
          <w:lang w:val="en-US"/>
        </w:rPr>
      </w:pPr>
      <w:r>
        <w:rPr>
          <w:rStyle w:val="a6"/>
        </w:rPr>
        <w:footnoteRef/>
      </w:r>
      <w:r w:rsidRPr="00657D87">
        <w:rPr>
          <w:lang w:val="en-US"/>
        </w:rPr>
        <w:t xml:space="preserve"> http://mnsurveytoolkit.nutritionintl.org/  </w:t>
      </w:r>
    </w:p>
  </w:footnote>
  <w:footnote w:id="2">
    <w:p w14:paraId="099F5E2D" w14:textId="77777777" w:rsidR="008E425D" w:rsidRPr="008E425D" w:rsidRDefault="008E425D">
      <w:pPr>
        <w:pStyle w:val="a4"/>
        <w:rPr>
          <w:lang w:val="en-US"/>
        </w:rPr>
      </w:pPr>
      <w:r>
        <w:rPr>
          <w:rStyle w:val="a6"/>
        </w:rPr>
        <w:footnoteRef/>
      </w:r>
      <w:r w:rsidRPr="008E425D">
        <w:rPr>
          <w:lang w:val="en-US"/>
        </w:rPr>
        <w:t xml:space="preserve"> </w:t>
      </w:r>
      <w:proofErr w:type="gramStart"/>
      <w:r w:rsidRPr="008E425D">
        <w:rPr>
          <w:lang w:val="en-US"/>
        </w:rPr>
        <w:t>WHO data principles.</w:t>
      </w:r>
      <w:proofErr w:type="gramEnd"/>
      <w:r w:rsidRPr="008E425D">
        <w:rPr>
          <w:lang w:val="en-US"/>
        </w:rPr>
        <w:t xml:space="preserve"> https://www.who.int/data/principles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77B05" w14:textId="77777777" w:rsidR="009508D1" w:rsidRDefault="009508D1" w:rsidP="009508D1">
    <w:pPr>
      <w:pStyle w:val="ae"/>
      <w:jc w:val="right"/>
      <w:rPr>
        <w:i/>
      </w:rPr>
    </w:pPr>
    <w:r w:rsidRPr="009508D1">
      <w:rPr>
        <w:i/>
      </w:rPr>
      <w:t>Неофициальный перевод</w:t>
    </w:r>
    <w:r>
      <w:rPr>
        <w:i/>
      </w:rPr>
      <w:t xml:space="preserve"> </w:t>
    </w:r>
  </w:p>
  <w:p w14:paraId="18174DC1" w14:textId="731C207A" w:rsidR="009508D1" w:rsidRPr="009508D1" w:rsidRDefault="009508D1" w:rsidP="009508D1">
    <w:pPr>
      <w:pStyle w:val="ae"/>
      <w:jc w:val="right"/>
    </w:pPr>
    <w:r>
      <w:t xml:space="preserve">Последнее обновление: </w:t>
    </w:r>
    <w:r w:rsidR="00615845">
      <w:t>июль 2023</w:t>
    </w:r>
  </w:p>
  <w:p w14:paraId="510E9DE9" w14:textId="77777777"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21AE7"/>
    <w:multiLevelType w:val="hybridMultilevel"/>
    <w:tmpl w:val="B0F2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B25C7"/>
    <w:multiLevelType w:val="hybridMultilevel"/>
    <w:tmpl w:val="6F9E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EBA6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D6AAA"/>
    <w:multiLevelType w:val="hybridMultilevel"/>
    <w:tmpl w:val="E9121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677D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22FB7"/>
    <w:rsid w:val="00030B8A"/>
    <w:rsid w:val="00040034"/>
    <w:rsid w:val="00053D20"/>
    <w:rsid w:val="00063C1E"/>
    <w:rsid w:val="0009124A"/>
    <w:rsid w:val="000A210D"/>
    <w:rsid w:val="000A229E"/>
    <w:rsid w:val="000A47E6"/>
    <w:rsid w:val="00116248"/>
    <w:rsid w:val="00133E22"/>
    <w:rsid w:val="00143181"/>
    <w:rsid w:val="001470A2"/>
    <w:rsid w:val="00165896"/>
    <w:rsid w:val="001A163A"/>
    <w:rsid w:val="001C6F15"/>
    <w:rsid w:val="001E206E"/>
    <w:rsid w:val="001E2FC9"/>
    <w:rsid w:val="001E5F76"/>
    <w:rsid w:val="001F0810"/>
    <w:rsid w:val="00201F02"/>
    <w:rsid w:val="00202C48"/>
    <w:rsid w:val="00285964"/>
    <w:rsid w:val="0028626E"/>
    <w:rsid w:val="002E122C"/>
    <w:rsid w:val="002E15F9"/>
    <w:rsid w:val="002F63E5"/>
    <w:rsid w:val="002F6502"/>
    <w:rsid w:val="00303D71"/>
    <w:rsid w:val="003143BC"/>
    <w:rsid w:val="00356E08"/>
    <w:rsid w:val="003746BC"/>
    <w:rsid w:val="003B2CF2"/>
    <w:rsid w:val="003B340F"/>
    <w:rsid w:val="003E03CC"/>
    <w:rsid w:val="00400665"/>
    <w:rsid w:val="004023E6"/>
    <w:rsid w:val="00407E4E"/>
    <w:rsid w:val="004143B4"/>
    <w:rsid w:val="00422DE3"/>
    <w:rsid w:val="0047250A"/>
    <w:rsid w:val="004B6FA0"/>
    <w:rsid w:val="004E087E"/>
    <w:rsid w:val="005031A2"/>
    <w:rsid w:val="00543050"/>
    <w:rsid w:val="00583774"/>
    <w:rsid w:val="00591E0C"/>
    <w:rsid w:val="005E47BD"/>
    <w:rsid w:val="005F3A8F"/>
    <w:rsid w:val="00610AC2"/>
    <w:rsid w:val="00612310"/>
    <w:rsid w:val="00615845"/>
    <w:rsid w:val="00623607"/>
    <w:rsid w:val="00654380"/>
    <w:rsid w:val="00657D87"/>
    <w:rsid w:val="00694160"/>
    <w:rsid w:val="006B260E"/>
    <w:rsid w:val="006B3939"/>
    <w:rsid w:val="006D7049"/>
    <w:rsid w:val="006E66FC"/>
    <w:rsid w:val="006F1198"/>
    <w:rsid w:val="00702333"/>
    <w:rsid w:val="00704A8D"/>
    <w:rsid w:val="00705161"/>
    <w:rsid w:val="00715727"/>
    <w:rsid w:val="00716214"/>
    <w:rsid w:val="0075371E"/>
    <w:rsid w:val="00780F08"/>
    <w:rsid w:val="007A530D"/>
    <w:rsid w:val="007B0CFD"/>
    <w:rsid w:val="007C27E0"/>
    <w:rsid w:val="007D1185"/>
    <w:rsid w:val="0081022D"/>
    <w:rsid w:val="00853C09"/>
    <w:rsid w:val="008B2E74"/>
    <w:rsid w:val="008E425D"/>
    <w:rsid w:val="009508D1"/>
    <w:rsid w:val="00952270"/>
    <w:rsid w:val="00957A62"/>
    <w:rsid w:val="00964BE9"/>
    <w:rsid w:val="00980F79"/>
    <w:rsid w:val="009827A9"/>
    <w:rsid w:val="009843DD"/>
    <w:rsid w:val="009917DD"/>
    <w:rsid w:val="009B6CB3"/>
    <w:rsid w:val="00A41B68"/>
    <w:rsid w:val="00A45B94"/>
    <w:rsid w:val="00A53476"/>
    <w:rsid w:val="00A618FC"/>
    <w:rsid w:val="00A71EC6"/>
    <w:rsid w:val="00A9032D"/>
    <w:rsid w:val="00A91FDE"/>
    <w:rsid w:val="00A927D1"/>
    <w:rsid w:val="00B0378B"/>
    <w:rsid w:val="00B17CF1"/>
    <w:rsid w:val="00B678AA"/>
    <w:rsid w:val="00B72F77"/>
    <w:rsid w:val="00BC2444"/>
    <w:rsid w:val="00BD29EC"/>
    <w:rsid w:val="00BE70C8"/>
    <w:rsid w:val="00C21F15"/>
    <w:rsid w:val="00C241CB"/>
    <w:rsid w:val="00C624BC"/>
    <w:rsid w:val="00C8596F"/>
    <w:rsid w:val="00CA1CB1"/>
    <w:rsid w:val="00CF7625"/>
    <w:rsid w:val="00D05466"/>
    <w:rsid w:val="00D71A86"/>
    <w:rsid w:val="00DF69D7"/>
    <w:rsid w:val="00E06903"/>
    <w:rsid w:val="00E21B43"/>
    <w:rsid w:val="00E27922"/>
    <w:rsid w:val="00E33CA8"/>
    <w:rsid w:val="00E37954"/>
    <w:rsid w:val="00E90BD4"/>
    <w:rsid w:val="00EB1910"/>
    <w:rsid w:val="00EB389E"/>
    <w:rsid w:val="00EF1BAE"/>
    <w:rsid w:val="00F527F3"/>
    <w:rsid w:val="00F52B21"/>
    <w:rsid w:val="00F6371F"/>
    <w:rsid w:val="00F73DBC"/>
    <w:rsid w:val="00F84FF1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4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0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-11">
    <w:name w:val="Таблица-сетка 1 светлая1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character" w:styleId="af4">
    <w:name w:val="FollowedHyperlink"/>
    <w:basedOn w:val="a0"/>
    <w:uiPriority w:val="99"/>
    <w:semiHidden/>
    <w:unhideWhenUsed/>
    <w:rsid w:val="00422DE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A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0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-11">
    <w:name w:val="Таблица-сетка 1 светлая1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character" w:styleId="af4">
    <w:name w:val="FollowedHyperlink"/>
    <w:basedOn w:val="a0"/>
    <w:uiPriority w:val="99"/>
    <w:semiHidden/>
    <w:unhideWhenUsed/>
    <w:rsid w:val="00422DE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who.int/nutrition/publications/operational-guidance-GNMF-indicato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helancet.com/cms/10.1016/S2214-109X(13)70001-9/attachment/e073f9da-1330-4a1d-a1a0-67caf08c11bf/mmc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829F-7B7B-4497-9358-B6AF7B3E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Жирякова Екатерина Александровна</cp:lastModifiedBy>
  <cp:revision>3</cp:revision>
  <dcterms:created xsi:type="dcterms:W3CDTF">2023-07-10T12:01:00Z</dcterms:created>
  <dcterms:modified xsi:type="dcterms:W3CDTF">2023-07-10T12:08:00Z</dcterms:modified>
</cp:coreProperties>
</file>