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54" w:rsidRPr="009164FE" w:rsidRDefault="00CE7006" w:rsidP="00730441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Цель 4. Обеспечение всеохватного и справедливого качественного образования и поощрение возможности обучения на протяжении всей жизни для всех.</w:t>
      </w:r>
    </w:p>
    <w:p w:rsidR="00642A54" w:rsidRPr="009164FE" w:rsidRDefault="00642A54" w:rsidP="00730441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Цель 4.</w:t>
      </w:r>
      <w:r w:rsidRPr="009164FE">
        <w:rPr>
          <w:rFonts w:ascii="Times New Roman" w:hAnsi="Times New Roman" w:cs="Times New Roman"/>
          <w:b/>
          <w:caps/>
          <w:sz w:val="24"/>
          <w:szCs w:val="24"/>
        </w:rPr>
        <w:t xml:space="preserve">4. </w:t>
      </w:r>
      <w:r w:rsidRPr="009164FE">
        <w:rPr>
          <w:rFonts w:ascii="Times New Roman" w:hAnsi="Times New Roman" w:cs="Times New Roman"/>
          <w:b/>
          <w:sz w:val="24"/>
          <w:szCs w:val="24"/>
        </w:rPr>
        <w:t>К 2030 году значительно увеличит</w:t>
      </w:r>
      <w:r w:rsidR="009E20C3" w:rsidRPr="009164FE">
        <w:rPr>
          <w:rFonts w:ascii="Times New Roman" w:hAnsi="Times New Roman" w:cs="Times New Roman"/>
          <w:b/>
          <w:sz w:val="24"/>
          <w:szCs w:val="24"/>
        </w:rPr>
        <w:t>ь</w:t>
      </w:r>
      <w:r w:rsidRPr="009164FE">
        <w:rPr>
          <w:rFonts w:ascii="Times New Roman" w:hAnsi="Times New Roman" w:cs="Times New Roman"/>
          <w:b/>
          <w:sz w:val="24"/>
          <w:szCs w:val="24"/>
        </w:rPr>
        <w:t xml:space="preserve"> количество молодежи и взрослых, обладающих соответствующими навыками,включая технические и профессиональные навыки, для занятости, достойных рабочих мест и предпринимательства</w:t>
      </w:r>
    </w:p>
    <w:p w:rsidR="003D4125" w:rsidRPr="009164FE" w:rsidRDefault="00642A54" w:rsidP="00730441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Показатель 4.4.1 доля молодежи/ взрослых, обладающей/ обладающих навыками в области информационно-коммуникационных технологий, в разбивке по видам навыков</w:t>
      </w:r>
    </w:p>
    <w:p w:rsidR="00AF42EE" w:rsidRPr="009164FE" w:rsidRDefault="006700F1" w:rsidP="007304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Институциональная информация:</w:t>
      </w:r>
    </w:p>
    <w:p w:rsidR="00CE7006" w:rsidRPr="009164FE" w:rsidRDefault="00CE7006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 w:rsidRPr="009164F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164FE">
        <w:rPr>
          <w:rFonts w:ascii="Times New Roman" w:hAnsi="Times New Roman" w:cs="Times New Roman"/>
          <w:sz w:val="24"/>
          <w:szCs w:val="24"/>
        </w:rPr>
        <w:t>и):</w:t>
      </w:r>
    </w:p>
    <w:p w:rsidR="00AF42EE" w:rsidRPr="009164FE" w:rsidRDefault="008C4187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Институт статистики ЮНЕСКО</w:t>
      </w:r>
    </w:p>
    <w:p w:rsidR="00AF42EE" w:rsidRPr="009164FE" w:rsidRDefault="00AF42EE" w:rsidP="007304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Основные понятия и определения</w:t>
      </w:r>
    </w:p>
    <w:p w:rsidR="00CE7006" w:rsidRPr="009164FE" w:rsidRDefault="00487CB8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8C4187" w:rsidRPr="009164FE" w:rsidRDefault="008C4187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Доля молодежи и взрослых с навыками информационно-коммуникационных технологий (ИКТ) по типу навыков, определяемая как процент молодежи (в возрасте 15-24 лет) и взрослых (в возрасте 15 лет и старше), которые владеют определенными компьютерными навыками в течение определенного периода времени (например, последние три месяца).</w:t>
      </w:r>
    </w:p>
    <w:p w:rsidR="00CE7006" w:rsidRPr="009164FE" w:rsidRDefault="00AF42EE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Обоснование: </w:t>
      </w:r>
    </w:p>
    <w:p w:rsidR="008C4187" w:rsidRPr="009164FE" w:rsidRDefault="008C4187" w:rsidP="00730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4FE">
        <w:rPr>
          <w:rFonts w:ascii="Times New Roman" w:hAnsi="Times New Roman" w:cs="Times New Roman"/>
          <w:sz w:val="24"/>
          <w:szCs w:val="24"/>
        </w:rPr>
        <w:t>ИКТ-навыки</w:t>
      </w:r>
      <w:proofErr w:type="gramEnd"/>
      <w:r w:rsidRPr="009164FE">
        <w:rPr>
          <w:rFonts w:ascii="Times New Roman" w:hAnsi="Times New Roman" w:cs="Times New Roman"/>
          <w:sz w:val="24"/>
          <w:szCs w:val="24"/>
        </w:rPr>
        <w:t xml:space="preserve"> определяют эффективное использование информационных и коммуникационных технологий. Отсутствие таких навыков по-прежнему является одним из ключевых препятствий, мешающих людям, и в частности женщинам, полностью извлекать выгоду из потенциала информационных и коммуникационных технологий.</w:t>
      </w:r>
    </w:p>
    <w:p w:rsidR="008C4187" w:rsidRPr="009164FE" w:rsidRDefault="008C4187" w:rsidP="007304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Концепция</w:t>
      </w:r>
    </w:p>
    <w:p w:rsidR="008C4187" w:rsidRPr="009164FE" w:rsidRDefault="008C4187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Выделяется следующая деятельность при использовании компьютера в целях измерения навыков ИКТ: </w:t>
      </w:r>
    </w:p>
    <w:p w:rsidR="008C4187" w:rsidRPr="009164FE" w:rsidRDefault="008C4187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- Копирование или перемещение файла или папки </w:t>
      </w:r>
    </w:p>
    <w:p w:rsidR="008C4187" w:rsidRPr="009164FE" w:rsidRDefault="008C4187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- Использование инструментов копирования и вставки для дублирования или перемещения информации в документе </w:t>
      </w:r>
    </w:p>
    <w:p w:rsidR="008C4187" w:rsidRPr="009164FE" w:rsidRDefault="008C4187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- Отправка сообщений электронной почты с прикрепленными файлами (например, документа, изображения и видео)</w:t>
      </w:r>
    </w:p>
    <w:p w:rsidR="008C4187" w:rsidRPr="009164FE" w:rsidRDefault="008C4187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- Использование основных арифметических формул в электронной таблице </w:t>
      </w:r>
    </w:p>
    <w:p w:rsidR="008C4187" w:rsidRPr="009164FE" w:rsidRDefault="008C4187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- Подключение и установка новых устройств (например, модем, камера, принтер) </w:t>
      </w:r>
    </w:p>
    <w:p w:rsidR="008C4187" w:rsidRPr="009164FE" w:rsidRDefault="008C4187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- Поиск, загрузка, установка и настройка программного обеспечения</w:t>
      </w:r>
    </w:p>
    <w:p w:rsidR="008C4187" w:rsidRPr="009164FE" w:rsidRDefault="008C4187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-Создание электронных презентаций с презентационным программным обеспечением (включая текст, изображения, звук, видео или диаграммы)</w:t>
      </w:r>
    </w:p>
    <w:p w:rsidR="008C4187" w:rsidRPr="009164FE" w:rsidRDefault="008C4187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lastRenderedPageBreak/>
        <w:t xml:space="preserve">- Передача файлов между компьютером и другими устройствами </w:t>
      </w:r>
    </w:p>
    <w:p w:rsidR="008C4187" w:rsidRPr="009164FE" w:rsidRDefault="008C4187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- Написание компьютерной программы с использованием специализированного языка программирования</w:t>
      </w:r>
    </w:p>
    <w:p w:rsidR="008C4187" w:rsidRPr="009164FE" w:rsidRDefault="008C4187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Компьютер включает такие понятия как настольный компьютер, портативный (переносной) компьютер или планшет (или аналогичный карманный компьютер). Сюда не включаются оборудование с некоторыми встроенными вычислительными способностями, такими как интеллектуальные телевизоры или сотовые телефоны.</w:t>
      </w:r>
    </w:p>
    <w:p w:rsidR="00CE7006" w:rsidRPr="009164FE" w:rsidRDefault="00955C4A" w:rsidP="007304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BF334D" w:rsidRPr="009164FE" w:rsidRDefault="00BF334D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Данный показатель является относительно новым, но при этом он основан на </w:t>
      </w:r>
      <w:proofErr w:type="gramStart"/>
      <w:r w:rsidRPr="009164FE">
        <w:rPr>
          <w:rFonts w:ascii="Times New Roman" w:hAnsi="Times New Roman" w:cs="Times New Roman"/>
          <w:sz w:val="24"/>
          <w:szCs w:val="24"/>
        </w:rPr>
        <w:t>согласованных</w:t>
      </w:r>
      <w:proofErr w:type="gramEnd"/>
      <w:r w:rsidRPr="009164FE">
        <w:rPr>
          <w:rFonts w:ascii="Times New Roman" w:hAnsi="Times New Roman" w:cs="Times New Roman"/>
          <w:sz w:val="24"/>
          <w:szCs w:val="24"/>
        </w:rPr>
        <w:t xml:space="preserve"> на международном уровне определениях и методологии. Определение и методология были разработаны при координации Международного союза электросвязи (МСЭ), с помощью группы экспертов МСЭ и после проведения широких консультаций со странами. Данный показатель также является одним из основных в области развития ИКТ, одобренный Статистической комиссией ООН в 2014 году.</w:t>
      </w:r>
    </w:p>
    <w:p w:rsidR="00BF334D" w:rsidRPr="009164FE" w:rsidRDefault="00BF334D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Показатель основан на ответах, предоставленных респондентами в отношении некоторых связанных с компьютером видов деятельности, которые они осуществляли в отчетный период времени. Однако это не является прямой оценкой навыков, и пока не известно, эффективна ли эта деятельность.</w:t>
      </w:r>
    </w:p>
    <w:p w:rsidR="00484570" w:rsidRPr="009164FE" w:rsidRDefault="00484570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Одна из основных проблем заключается в том, что определение оценки МЭА</w:t>
      </w:r>
      <w:r w:rsidR="00F3129E" w:rsidRPr="009164FE">
        <w:rPr>
          <w:rFonts w:ascii="Times New Roman" w:hAnsi="Times New Roman" w:cs="Times New Roman"/>
          <w:sz w:val="24"/>
          <w:szCs w:val="24"/>
        </w:rPr>
        <w:t xml:space="preserve"> (Международн</w:t>
      </w:r>
      <w:r w:rsidR="00192E0A" w:rsidRPr="009164FE">
        <w:rPr>
          <w:rFonts w:ascii="Times New Roman" w:hAnsi="Times New Roman" w:cs="Times New Roman"/>
          <w:sz w:val="24"/>
          <w:szCs w:val="24"/>
        </w:rPr>
        <w:t xml:space="preserve">ое энергетическое агентство) </w:t>
      </w:r>
      <w:r w:rsidRPr="009164FE">
        <w:rPr>
          <w:rFonts w:ascii="Times New Roman" w:hAnsi="Times New Roman" w:cs="Times New Roman"/>
          <w:sz w:val="24"/>
          <w:szCs w:val="24"/>
        </w:rPr>
        <w:t>в отличи</w:t>
      </w:r>
      <w:r w:rsidR="00D44B47" w:rsidRPr="009164FE">
        <w:rPr>
          <w:rFonts w:ascii="Times New Roman" w:hAnsi="Times New Roman" w:cs="Times New Roman"/>
          <w:sz w:val="24"/>
          <w:szCs w:val="24"/>
        </w:rPr>
        <w:t>е</w:t>
      </w:r>
      <w:r w:rsidRPr="009164FE">
        <w:rPr>
          <w:rFonts w:ascii="Times New Roman" w:hAnsi="Times New Roman" w:cs="Times New Roman"/>
          <w:sz w:val="24"/>
          <w:szCs w:val="24"/>
        </w:rPr>
        <w:t xml:space="preserve"> от МСЭ не включает в себя программирование. Хотя оба определения подчеркивают, что компьютер и компьютер с выходом в Интернет является важным предметом в повседневной жизни, определение МЭА в отношении навыков использования ИКТ более ограничено по сравнению с определением МСЭ. Если будет создана общая основа, данные определения необходимо будет согласовать.</w:t>
      </w:r>
    </w:p>
    <w:p w:rsidR="00955C4A" w:rsidRPr="009164FE" w:rsidRDefault="00955C4A" w:rsidP="007304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BB47BC" w:rsidRPr="009164FE" w:rsidRDefault="00BB47BC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Метод расчета</w:t>
      </w:r>
    </w:p>
    <w:p w:rsidR="00392E5A" w:rsidRPr="009164FE" w:rsidRDefault="00484570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Показатель рассчитывается как процент людей, которые ответили «да» по выбранному числу переменных, например</w:t>
      </w:r>
      <w:r w:rsidR="00392E5A" w:rsidRPr="009164FE">
        <w:rPr>
          <w:rFonts w:ascii="Times New Roman" w:hAnsi="Times New Roman" w:cs="Times New Roman"/>
          <w:sz w:val="24"/>
          <w:szCs w:val="24"/>
        </w:rPr>
        <w:t>:</w:t>
      </w:r>
    </w:p>
    <w:p w:rsidR="00392E5A" w:rsidRPr="009164FE" w:rsidRDefault="00484570" w:rsidP="0073044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использование навыков ИКТ в различных предметных областях или областях обучения, </w:t>
      </w:r>
    </w:p>
    <w:p w:rsidR="00392E5A" w:rsidRPr="009164FE" w:rsidRDefault="00484570" w:rsidP="0073044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использование навыков ИКТ внутри или вне школы и / или на рабочем месте, </w:t>
      </w:r>
    </w:p>
    <w:p w:rsidR="00392E5A" w:rsidRPr="009164FE" w:rsidRDefault="00484570" w:rsidP="0073044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минимальное время, затрачиваемое на использование навыков ИКТ внутри и вне школы и / или на рабочем месте, </w:t>
      </w:r>
    </w:p>
    <w:p w:rsidR="00484570" w:rsidRPr="009164FE" w:rsidRDefault="00484570" w:rsidP="0073044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наличие доступа в Интернет внутри или за пределами школы и / или рабочего места и т. д.</w:t>
      </w:r>
    </w:p>
    <w:p w:rsidR="00392E5A" w:rsidRPr="009164FE" w:rsidRDefault="00392E5A" w:rsidP="00730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64FE">
        <w:rPr>
          <w:rFonts w:ascii="Times New Roman" w:hAnsi="Times New Roman" w:cs="Times New Roman"/>
          <w:sz w:val="24"/>
          <w:szCs w:val="24"/>
          <w:lang w:val="en-US"/>
        </w:rPr>
        <w:t>PICTa</w:t>
      </w:r>
      <w:proofErr w:type="spellEnd"/>
      <w:r w:rsidRPr="009164F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164FE">
        <w:rPr>
          <w:rFonts w:ascii="Times New Roman" w:hAnsi="Times New Roman" w:cs="Times New Roman"/>
          <w:sz w:val="24"/>
          <w:szCs w:val="24"/>
          <w:lang w:val="en-US"/>
        </w:rPr>
        <w:t>ICTa</w:t>
      </w:r>
      <w:proofErr w:type="spellEnd"/>
      <w:r w:rsidRPr="009164FE">
        <w:rPr>
          <w:rFonts w:ascii="Times New Roman" w:hAnsi="Times New Roman" w:cs="Times New Roman"/>
          <w:sz w:val="24"/>
          <w:szCs w:val="24"/>
        </w:rPr>
        <w:t>/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Pa</w:t>
      </w:r>
    </w:p>
    <w:p w:rsidR="00392E5A" w:rsidRPr="009164FE" w:rsidRDefault="00392E5A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 w:rsidRPr="009164FE">
        <w:rPr>
          <w:rFonts w:ascii="Times New Roman" w:hAnsi="Times New Roman" w:cs="Times New Roman"/>
          <w:sz w:val="24"/>
          <w:szCs w:val="24"/>
          <w:lang w:val="en-US"/>
        </w:rPr>
        <w:t>PICTa</w:t>
      </w:r>
      <w:proofErr w:type="spellEnd"/>
      <w:r w:rsidRPr="009164FE">
        <w:rPr>
          <w:rFonts w:ascii="Times New Roman" w:hAnsi="Times New Roman" w:cs="Times New Roman"/>
          <w:sz w:val="24"/>
          <w:szCs w:val="24"/>
        </w:rPr>
        <w:t>,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164FE">
        <w:rPr>
          <w:rFonts w:ascii="Times New Roman" w:hAnsi="Times New Roman" w:cs="Times New Roman"/>
          <w:sz w:val="24"/>
          <w:szCs w:val="24"/>
        </w:rPr>
        <w:t xml:space="preserve"> = доля людей в возрастной группе, владеющих навыками в области ИКТ;</w:t>
      </w:r>
    </w:p>
    <w:p w:rsidR="00392E5A" w:rsidRPr="009164FE" w:rsidRDefault="00392E5A" w:rsidP="00730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64FE">
        <w:rPr>
          <w:rFonts w:ascii="Times New Roman" w:hAnsi="Times New Roman" w:cs="Times New Roman"/>
          <w:sz w:val="24"/>
          <w:szCs w:val="24"/>
          <w:lang w:val="en-US"/>
        </w:rPr>
        <w:t>ICTa</w:t>
      </w:r>
      <w:proofErr w:type="spellEnd"/>
      <w:proofErr w:type="gramStart"/>
      <w:r w:rsidRPr="009164FE">
        <w:rPr>
          <w:rFonts w:ascii="Times New Roman" w:hAnsi="Times New Roman" w:cs="Times New Roman"/>
          <w:sz w:val="24"/>
          <w:szCs w:val="24"/>
        </w:rPr>
        <w:t>,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9164FE">
        <w:rPr>
          <w:rFonts w:ascii="Times New Roman" w:hAnsi="Times New Roman" w:cs="Times New Roman"/>
          <w:sz w:val="24"/>
          <w:szCs w:val="24"/>
        </w:rPr>
        <w:t xml:space="preserve"> = количество людей в возрастной группе, владеющих навыками в области ИКТ;</w:t>
      </w:r>
    </w:p>
    <w:p w:rsidR="00484570" w:rsidRPr="009164FE" w:rsidRDefault="00392E5A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  <w:lang w:val="en-US"/>
        </w:rPr>
        <w:lastRenderedPageBreak/>
        <w:t>Pa</w:t>
      </w:r>
      <w:r w:rsidRPr="009164FE">
        <w:rPr>
          <w:rFonts w:ascii="Times New Roman" w:hAnsi="Times New Roman" w:cs="Times New Roman"/>
          <w:sz w:val="24"/>
          <w:szCs w:val="24"/>
        </w:rPr>
        <w:t xml:space="preserve"> = население в возрастной группе а.</w:t>
      </w:r>
    </w:p>
    <w:p w:rsidR="00F804EC" w:rsidRDefault="00F804EC" w:rsidP="0073044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04EC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</w:p>
    <w:p w:rsidR="00392E5A" w:rsidRPr="009164FE" w:rsidRDefault="00392E5A" w:rsidP="0073044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64FE">
        <w:rPr>
          <w:rFonts w:ascii="Times New Roman" w:hAnsi="Times New Roman" w:cs="Times New Roman"/>
          <w:sz w:val="24"/>
          <w:szCs w:val="24"/>
        </w:rPr>
        <w:t>В разбивке по возрасту или возрастным группам студентов, полу, местонахождению и социально-экономическому статусу, если они собраны в соответствующем опросе.</w:t>
      </w:r>
    </w:p>
    <w:p w:rsidR="00955C4A" w:rsidRPr="009164FE" w:rsidRDefault="00955C4A" w:rsidP="007304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 xml:space="preserve">Обработка отсутствующих значений: </w:t>
      </w:r>
    </w:p>
    <w:p w:rsidR="00955C4A" w:rsidRPr="009164FE" w:rsidRDefault="00955C4A" w:rsidP="007304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4FE">
        <w:rPr>
          <w:rFonts w:ascii="Times New Roman" w:hAnsi="Times New Roman" w:cs="Times New Roman"/>
          <w:i/>
          <w:sz w:val="24"/>
          <w:szCs w:val="24"/>
        </w:rPr>
        <w:t xml:space="preserve">На уровне страны </w:t>
      </w:r>
    </w:p>
    <w:p w:rsidR="00955C4A" w:rsidRPr="009164FE" w:rsidRDefault="00955C4A" w:rsidP="00730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4FE">
        <w:rPr>
          <w:rFonts w:ascii="Times New Roman" w:hAnsi="Times New Roman" w:cs="Times New Roman"/>
          <w:sz w:val="24"/>
          <w:szCs w:val="24"/>
        </w:rPr>
        <w:t>Не</w:t>
      </w:r>
      <w:r w:rsidR="00392E5A" w:rsidRPr="009164FE">
        <w:rPr>
          <w:rFonts w:ascii="Times New Roman" w:hAnsi="Times New Roman" w:cs="Times New Roman"/>
          <w:sz w:val="24"/>
          <w:szCs w:val="24"/>
        </w:rPr>
        <w:t xml:space="preserve"> определен ответственный за сбор данных</w:t>
      </w:r>
      <w:proofErr w:type="gramEnd"/>
    </w:p>
    <w:p w:rsidR="00955C4A" w:rsidRPr="009164FE" w:rsidRDefault="00955C4A" w:rsidP="007304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4FE">
        <w:rPr>
          <w:rFonts w:ascii="Times New Roman" w:hAnsi="Times New Roman" w:cs="Times New Roman"/>
          <w:i/>
          <w:sz w:val="24"/>
          <w:szCs w:val="24"/>
        </w:rPr>
        <w:t xml:space="preserve">На региональном и глобальном уровнях </w:t>
      </w:r>
    </w:p>
    <w:p w:rsidR="00392E5A" w:rsidRPr="009164FE" w:rsidRDefault="00392E5A" w:rsidP="00730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4FE">
        <w:rPr>
          <w:rFonts w:ascii="Times New Roman" w:hAnsi="Times New Roman" w:cs="Times New Roman"/>
          <w:sz w:val="24"/>
          <w:szCs w:val="24"/>
        </w:rPr>
        <w:t>Не определен ответственный за сбор данных</w:t>
      </w:r>
      <w:proofErr w:type="gramEnd"/>
    </w:p>
    <w:p w:rsidR="00955C4A" w:rsidRPr="009164FE" w:rsidRDefault="00955C4A" w:rsidP="007304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Региональные агрегированные показатели:</w:t>
      </w:r>
    </w:p>
    <w:p w:rsidR="00955C4A" w:rsidRPr="009164FE" w:rsidRDefault="00FE0278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Р</w:t>
      </w:r>
      <w:r w:rsidR="00955C4A" w:rsidRPr="009164FE">
        <w:rPr>
          <w:rFonts w:ascii="Times New Roman" w:hAnsi="Times New Roman" w:cs="Times New Roman"/>
          <w:sz w:val="24"/>
          <w:szCs w:val="24"/>
        </w:rPr>
        <w:t xml:space="preserve">егиональные и глобальные агрегированные показатели </w:t>
      </w:r>
      <w:r w:rsidR="00392E5A" w:rsidRPr="009164FE">
        <w:rPr>
          <w:rFonts w:ascii="Times New Roman" w:hAnsi="Times New Roman" w:cs="Times New Roman"/>
          <w:sz w:val="24"/>
          <w:szCs w:val="24"/>
        </w:rPr>
        <w:t>на данный момент не доступны</w:t>
      </w:r>
      <w:r w:rsidR="00955C4A" w:rsidRPr="009164FE">
        <w:rPr>
          <w:rFonts w:ascii="Times New Roman" w:hAnsi="Times New Roman" w:cs="Times New Roman"/>
          <w:sz w:val="24"/>
          <w:szCs w:val="24"/>
        </w:rPr>
        <w:t>.</w:t>
      </w:r>
    </w:p>
    <w:p w:rsidR="00955C4A" w:rsidRPr="009164FE" w:rsidRDefault="00955C4A" w:rsidP="007304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 xml:space="preserve">Источники расхождений: </w:t>
      </w:r>
    </w:p>
    <w:p w:rsidR="00FE0278" w:rsidRPr="009164FE" w:rsidRDefault="00392E5A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Отсутствуют</w:t>
      </w:r>
    </w:p>
    <w:p w:rsidR="00392E5A" w:rsidRPr="009164FE" w:rsidRDefault="00392E5A" w:rsidP="007304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Источники данных:</w:t>
      </w:r>
    </w:p>
    <w:p w:rsidR="00392E5A" w:rsidRPr="009164FE" w:rsidRDefault="00392E5A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Описание</w:t>
      </w:r>
    </w:p>
    <w:p w:rsidR="00392E5A" w:rsidRPr="009164FE" w:rsidRDefault="00392E5A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Обследования школ или домашних хозяйств, которые собирают данные об использовании выбранных навыков использования ИКТ. </w:t>
      </w:r>
    </w:p>
    <w:p w:rsidR="00392E5A" w:rsidRPr="009164FE" w:rsidRDefault="00392E5A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Процесс сбора данных: данные были предоставлены соответствующими организациями, ответственными за каждый опрос (</w:t>
      </w:r>
      <w:proofErr w:type="spellStart"/>
      <w:r w:rsidRPr="009164FE">
        <w:rPr>
          <w:rFonts w:ascii="Times New Roman" w:hAnsi="Times New Roman" w:cs="Times New Roman"/>
          <w:sz w:val="24"/>
          <w:szCs w:val="24"/>
        </w:rPr>
        <w:t>Евростат</w:t>
      </w:r>
      <w:proofErr w:type="spellEnd"/>
      <w:r w:rsidRPr="009164FE">
        <w:rPr>
          <w:rFonts w:ascii="Times New Roman" w:hAnsi="Times New Roman" w:cs="Times New Roman"/>
          <w:sz w:val="24"/>
          <w:szCs w:val="24"/>
        </w:rPr>
        <w:t xml:space="preserve"> и МСЭ).</w:t>
      </w:r>
    </w:p>
    <w:p w:rsidR="00392E5A" w:rsidRPr="009164FE" w:rsidRDefault="00392E5A" w:rsidP="007304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392E5A" w:rsidRPr="009164FE" w:rsidRDefault="00392E5A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Описание 42 страны</w:t>
      </w:r>
    </w:p>
    <w:p w:rsidR="00392E5A" w:rsidRPr="009164FE" w:rsidRDefault="00392E5A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Временной ряд</w:t>
      </w:r>
    </w:p>
    <w:p w:rsidR="00392E5A" w:rsidRPr="009164FE" w:rsidRDefault="00392E5A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2005-2014</w:t>
      </w:r>
    </w:p>
    <w:p w:rsidR="00392E5A" w:rsidRPr="009164FE" w:rsidRDefault="00392E5A" w:rsidP="007304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392E5A" w:rsidRPr="009164FE" w:rsidRDefault="00392E5A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Сбор данных:различный. Каждый опрос имеет собственный цикл сбора данных. Выпуск данных: июль 2016 года</w:t>
      </w:r>
    </w:p>
    <w:p w:rsidR="00392E5A" w:rsidRPr="009164FE" w:rsidRDefault="00392E5A" w:rsidP="007304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Поставщики данных:</w:t>
      </w:r>
    </w:p>
    <w:p w:rsidR="00392E5A" w:rsidRPr="009164FE" w:rsidRDefault="00392E5A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Органы, отвечающие за проведение обследований домашних хозяйств или оценку учебного процесса (включая министерства образования, национальные статистические управления и других поставщиков данных), в которых собирается информация об использовании навыков </w:t>
      </w:r>
      <w:r w:rsidRPr="009164FE">
        <w:rPr>
          <w:rFonts w:ascii="Times New Roman" w:hAnsi="Times New Roman" w:cs="Times New Roman"/>
          <w:sz w:val="24"/>
          <w:szCs w:val="24"/>
        </w:rPr>
        <w:lastRenderedPageBreak/>
        <w:t xml:space="preserve">ИКТ. Для межнациональных целей поставщики данных включают </w:t>
      </w:r>
      <w:proofErr w:type="spellStart"/>
      <w:r w:rsidRPr="009164FE">
        <w:rPr>
          <w:rFonts w:ascii="Times New Roman" w:hAnsi="Times New Roman" w:cs="Times New Roman"/>
          <w:sz w:val="24"/>
          <w:szCs w:val="24"/>
        </w:rPr>
        <w:t>Евростат</w:t>
      </w:r>
      <w:proofErr w:type="spellEnd"/>
      <w:r w:rsidRPr="009164FE">
        <w:rPr>
          <w:rFonts w:ascii="Times New Roman" w:hAnsi="Times New Roman" w:cs="Times New Roman"/>
          <w:sz w:val="24"/>
          <w:szCs w:val="24"/>
        </w:rPr>
        <w:t xml:space="preserve"> и Международный союз электросвязи (МСЭ).</w:t>
      </w:r>
    </w:p>
    <w:p w:rsidR="00392E5A" w:rsidRPr="009164FE" w:rsidRDefault="00D96196" w:rsidP="007304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Составители данных:</w:t>
      </w:r>
    </w:p>
    <w:p w:rsidR="00745E16" w:rsidRPr="009164FE" w:rsidRDefault="00745E16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Институт статистики ЮНЕСКО</w:t>
      </w:r>
    </w:p>
    <w:p w:rsidR="00745E16" w:rsidRPr="009164FE" w:rsidRDefault="00745E16" w:rsidP="007304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745E16" w:rsidRPr="009164FE" w:rsidRDefault="00745E16" w:rsidP="007304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64FE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="004325E7">
        <w:fldChar w:fldCharType="begin"/>
      </w:r>
      <w:r w:rsidR="004325E7" w:rsidRPr="00CD19A8">
        <w:rPr>
          <w:lang w:val="en-US"/>
        </w:rPr>
        <w:instrText>HYPERLINK "http://www.uis.unesco.org/Pages/default.aspx"</w:instrText>
      </w:r>
      <w:r w:rsidR="004325E7">
        <w:fldChar w:fldCharType="separate"/>
      </w:r>
      <w:r w:rsidRPr="009164F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http://www.uis.unesco.org/Pages/default.aspx</w:t>
      </w:r>
      <w:r w:rsidR="004325E7">
        <w:fldChar w:fldCharType="end"/>
      </w:r>
    </w:p>
    <w:p w:rsidR="00745E16" w:rsidRPr="009164FE" w:rsidRDefault="00745E16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Ссылки: </w:t>
      </w:r>
    </w:p>
    <w:p w:rsidR="00745E16" w:rsidRPr="009164FE" w:rsidRDefault="00745E16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Международный союз электросвязи: 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164FE">
        <w:rPr>
          <w:rFonts w:ascii="Times New Roman" w:hAnsi="Times New Roman" w:cs="Times New Roman"/>
          <w:sz w:val="24"/>
          <w:szCs w:val="24"/>
        </w:rPr>
        <w:t>://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164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164FE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9164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164FE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9164F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64FE">
        <w:rPr>
          <w:rFonts w:ascii="Times New Roman" w:hAnsi="Times New Roman" w:cs="Times New Roman"/>
          <w:sz w:val="24"/>
          <w:szCs w:val="24"/>
          <w:lang w:val="en-US"/>
        </w:rPr>
        <w:t>dms</w:t>
      </w:r>
      <w:proofErr w:type="spellEnd"/>
      <w:r w:rsidRPr="009164FE">
        <w:rPr>
          <w:rFonts w:ascii="Times New Roman" w:hAnsi="Times New Roman" w:cs="Times New Roman"/>
          <w:sz w:val="24"/>
          <w:szCs w:val="24"/>
        </w:rPr>
        <w:t>_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pub</w:t>
      </w:r>
      <w:r w:rsidRPr="009164F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64FE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9164FE">
        <w:rPr>
          <w:rFonts w:ascii="Times New Roman" w:hAnsi="Times New Roman" w:cs="Times New Roman"/>
          <w:sz w:val="24"/>
          <w:szCs w:val="24"/>
        </w:rPr>
        <w:t>-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164F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64FE">
        <w:rPr>
          <w:rFonts w:ascii="Times New Roman" w:hAnsi="Times New Roman" w:cs="Times New Roman"/>
          <w:sz w:val="24"/>
          <w:szCs w:val="24"/>
          <w:lang w:val="en-US"/>
        </w:rPr>
        <w:t>opb</w:t>
      </w:r>
      <w:proofErr w:type="spellEnd"/>
      <w:r w:rsidRPr="009164F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64FE">
        <w:rPr>
          <w:rFonts w:ascii="Times New Roman" w:hAnsi="Times New Roman" w:cs="Times New Roman"/>
          <w:sz w:val="24"/>
          <w:szCs w:val="24"/>
          <w:lang w:val="en-US"/>
        </w:rPr>
        <w:t>ind</w:t>
      </w:r>
      <w:proofErr w:type="spellEnd"/>
      <w:r w:rsidRPr="009164FE">
        <w:rPr>
          <w:rFonts w:ascii="Times New Roman" w:hAnsi="Times New Roman" w:cs="Times New Roman"/>
          <w:sz w:val="24"/>
          <w:szCs w:val="24"/>
        </w:rPr>
        <w:t>/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164FE">
        <w:rPr>
          <w:rFonts w:ascii="Times New Roman" w:hAnsi="Times New Roman" w:cs="Times New Roman"/>
          <w:sz w:val="24"/>
          <w:szCs w:val="24"/>
        </w:rPr>
        <w:t>-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IND</w:t>
      </w:r>
      <w:r w:rsidRPr="009164FE">
        <w:rPr>
          <w:rFonts w:ascii="Times New Roman" w:hAnsi="Times New Roman" w:cs="Times New Roman"/>
          <w:sz w:val="24"/>
          <w:szCs w:val="24"/>
        </w:rPr>
        <w:t>-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ITCMEAS</w:t>
      </w:r>
      <w:r w:rsidRPr="009164FE">
        <w:rPr>
          <w:rFonts w:ascii="Times New Roman" w:hAnsi="Times New Roman" w:cs="Times New Roman"/>
          <w:sz w:val="24"/>
          <w:szCs w:val="24"/>
        </w:rPr>
        <w:t>-2014-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9164FE">
        <w:rPr>
          <w:rFonts w:ascii="Times New Roman" w:hAnsi="Times New Roman" w:cs="Times New Roman"/>
          <w:sz w:val="24"/>
          <w:szCs w:val="24"/>
        </w:rPr>
        <w:t>-</w:t>
      </w:r>
      <w:r w:rsidRPr="009164F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164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164FE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</w:p>
    <w:p w:rsidR="00745E16" w:rsidRPr="009164FE" w:rsidRDefault="00745E16" w:rsidP="007304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64FE">
        <w:rPr>
          <w:rFonts w:ascii="Times New Roman" w:hAnsi="Times New Roman" w:cs="Times New Roman"/>
          <w:sz w:val="24"/>
          <w:szCs w:val="24"/>
        </w:rPr>
        <w:t>Евростата</w:t>
      </w:r>
      <w:proofErr w:type="spellEnd"/>
      <w:r w:rsidR="00D44B47" w:rsidRPr="009164F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circabc</w:t>
        </w:r>
        <w:proofErr w:type="spellEnd"/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europa</w:t>
        </w:r>
        <w:proofErr w:type="spellEnd"/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eu</w:t>
        </w:r>
        <w:proofErr w:type="spellEnd"/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sd</w:t>
        </w:r>
        <w:proofErr w:type="spellEnd"/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</w:t>
        </w:r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/50760</w:t>
        </w:r>
        <w:proofErr w:type="spellStart"/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cae</w:t>
        </w:r>
        <w:proofErr w:type="spellEnd"/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-348</w:t>
        </w:r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-4</w:t>
        </w:r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</w:t>
        </w:r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8</w:t>
        </w:r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</w:t>
        </w:r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-9569-</w:t>
        </w:r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</w:t>
        </w:r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96</w:t>
        </w:r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</w:t>
        </w:r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6704</w:t>
        </w:r>
        <w:proofErr w:type="spellStart"/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fb</w:t>
        </w:r>
        <w:proofErr w:type="spellEnd"/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70/</w:t>
        </w:r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Methodological</w:t>
        </w:r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Manual</w:t>
        </w:r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_2015_</w:t>
        </w:r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ISS</w:t>
        </w:r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9164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zip</w:t>
        </w:r>
      </w:hyperlink>
    </w:p>
    <w:p w:rsidR="00745E16" w:rsidRPr="009164FE" w:rsidRDefault="00745E16" w:rsidP="007304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Связанные показатели</w:t>
      </w:r>
    </w:p>
    <w:p w:rsidR="00745E16" w:rsidRPr="009164FE" w:rsidRDefault="00745E16" w:rsidP="00730441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4.5, 5.b, 8.5, 8.6, 8.b, 9.2, 9.c</w:t>
      </w:r>
    </w:p>
    <w:sectPr w:rsidR="00745E16" w:rsidRPr="009164FE" w:rsidSect="00CD19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D3C"/>
    <w:multiLevelType w:val="hybridMultilevel"/>
    <w:tmpl w:val="907433CA"/>
    <w:lvl w:ilvl="0" w:tplc="196A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B2773"/>
    <w:multiLevelType w:val="multilevel"/>
    <w:tmpl w:val="FE3A7A98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42EE"/>
    <w:rsid w:val="00192E0A"/>
    <w:rsid w:val="001F5783"/>
    <w:rsid w:val="00246CA2"/>
    <w:rsid w:val="002B5202"/>
    <w:rsid w:val="002E5D5D"/>
    <w:rsid w:val="00392E5A"/>
    <w:rsid w:val="003D4125"/>
    <w:rsid w:val="004325E7"/>
    <w:rsid w:val="00484570"/>
    <w:rsid w:val="00487CB8"/>
    <w:rsid w:val="005001C6"/>
    <w:rsid w:val="00583CC9"/>
    <w:rsid w:val="00642A54"/>
    <w:rsid w:val="006700F1"/>
    <w:rsid w:val="00730441"/>
    <w:rsid w:val="00745E16"/>
    <w:rsid w:val="008C4187"/>
    <w:rsid w:val="009164FE"/>
    <w:rsid w:val="00955C4A"/>
    <w:rsid w:val="009E20C3"/>
    <w:rsid w:val="00AF42EE"/>
    <w:rsid w:val="00BB47BC"/>
    <w:rsid w:val="00BF334D"/>
    <w:rsid w:val="00CB1EE0"/>
    <w:rsid w:val="00CD19A8"/>
    <w:rsid w:val="00CE7006"/>
    <w:rsid w:val="00CF2E22"/>
    <w:rsid w:val="00D41F79"/>
    <w:rsid w:val="00D44B47"/>
    <w:rsid w:val="00D96196"/>
    <w:rsid w:val="00F3129E"/>
    <w:rsid w:val="00F6759C"/>
    <w:rsid w:val="00F804EC"/>
    <w:rsid w:val="00FE0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25E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одзаголовок"/>
    <w:basedOn w:val="a0"/>
    <w:next w:val="a0"/>
    <w:autoRedefine/>
    <w:qFormat/>
    <w:rsid w:val="00CF2E22"/>
    <w:pPr>
      <w:numPr>
        <w:ilvl w:val="1"/>
        <w:numId w:val="1"/>
      </w:numPr>
      <w:spacing w:before="240" w:after="240" w:line="240" w:lineRule="auto"/>
      <w:jc w:val="both"/>
    </w:pPr>
    <w:rPr>
      <w:rFonts w:ascii="Times New Roman Полужирный" w:hAnsi="Times New Roman Полужирный" w:cs="Times New Roman"/>
      <w:b/>
      <w:smallCaps/>
      <w:color w:val="000000"/>
      <w:sz w:val="28"/>
      <w:szCs w:val="28"/>
    </w:rPr>
  </w:style>
  <w:style w:type="character" w:styleId="a4">
    <w:name w:val="Hyperlink"/>
    <w:basedOn w:val="a1"/>
    <w:uiPriority w:val="99"/>
    <w:unhideWhenUsed/>
    <w:rsid w:val="00FE0278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392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одзаголовок"/>
    <w:basedOn w:val="a0"/>
    <w:next w:val="a0"/>
    <w:autoRedefine/>
    <w:qFormat/>
    <w:rsid w:val="00CF2E22"/>
    <w:pPr>
      <w:numPr>
        <w:ilvl w:val="1"/>
        <w:numId w:val="1"/>
      </w:numPr>
      <w:spacing w:before="240" w:after="240" w:line="240" w:lineRule="auto"/>
      <w:jc w:val="both"/>
    </w:pPr>
    <w:rPr>
      <w:rFonts w:ascii="Times New Roman Полужирный" w:hAnsi="Times New Roman Полужирный" w:cs="Times New Roman"/>
      <w:b/>
      <w:smallCaps/>
      <w:color w:val="000000"/>
      <w:sz w:val="28"/>
      <w:szCs w:val="28"/>
    </w:rPr>
  </w:style>
  <w:style w:type="character" w:styleId="a4">
    <w:name w:val="Hyperlink"/>
    <w:basedOn w:val="a1"/>
    <w:uiPriority w:val="99"/>
    <w:unhideWhenUsed/>
    <w:rsid w:val="00FE0278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392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rcabc.europa.eu/sd/a/50760cae-348b-4a8a-9569-a96a6704fb70/Methodological_Manual_2015_ISS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sh.iskakova</cp:lastModifiedBy>
  <cp:revision>28</cp:revision>
  <cp:lastPrinted>2018-10-12T07:50:00Z</cp:lastPrinted>
  <dcterms:created xsi:type="dcterms:W3CDTF">2017-06-02T09:45:00Z</dcterms:created>
  <dcterms:modified xsi:type="dcterms:W3CDTF">2018-10-12T07:50:00Z</dcterms:modified>
</cp:coreProperties>
</file>