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BC" w:rsidRPr="00BD29EC" w:rsidRDefault="003143BC" w:rsidP="0078726E">
      <w:pPr>
        <w:pBdr>
          <w:top w:val="nil"/>
          <w:left w:val="nil"/>
          <w:bottom w:val="nil"/>
          <w:right w:val="nil"/>
          <w:between w:val="nil"/>
          <w:bar w:val="nil"/>
        </w:pBdr>
        <w:spacing w:after="0"/>
        <w:rPr>
          <w:rFonts w:eastAsia="Arial Unicode MS"/>
          <w:b/>
          <w:szCs w:val="24"/>
          <w:bdr w:val="nil"/>
          <w:lang w:eastAsia="ru-RU"/>
        </w:rPr>
      </w:pPr>
    </w:p>
    <w:p w:rsidR="003143BC" w:rsidRPr="00A343D5" w:rsidRDefault="003143BC" w:rsidP="00A343D5">
      <w:pPr>
        <w:pBdr>
          <w:top w:val="nil"/>
          <w:left w:val="nil"/>
          <w:bottom w:val="nil"/>
          <w:right w:val="nil"/>
          <w:between w:val="nil"/>
          <w:bar w:val="nil"/>
        </w:pBdr>
        <w:spacing w:after="0"/>
        <w:jc w:val="center"/>
        <w:rPr>
          <w:rFonts w:eastAsia="Arial Unicode MS"/>
          <w:b/>
          <w:szCs w:val="24"/>
          <w:bdr w:val="nil"/>
          <w:lang w:eastAsia="ru-RU"/>
        </w:rPr>
      </w:pPr>
      <w:r w:rsidRPr="00A343D5">
        <w:rPr>
          <w:rFonts w:eastAsia="Arial Unicode MS"/>
          <w:b/>
          <w:szCs w:val="24"/>
          <w:bdr w:val="nil"/>
          <w:lang w:eastAsia="ru-RU"/>
        </w:rPr>
        <w:t>Метаданные показателя ЦУР</w:t>
      </w:r>
    </w:p>
    <w:p w:rsidR="003143BC" w:rsidRPr="00A343D5" w:rsidRDefault="003143BC" w:rsidP="00A343D5">
      <w:pPr>
        <w:pBdr>
          <w:top w:val="nil"/>
          <w:left w:val="nil"/>
          <w:bottom w:val="nil"/>
          <w:right w:val="nil"/>
          <w:between w:val="nil"/>
          <w:bar w:val="nil"/>
        </w:pBdr>
        <w:spacing w:after="0"/>
        <w:jc w:val="center"/>
        <w:rPr>
          <w:rFonts w:eastAsia="Arial Unicode MS"/>
          <w:b/>
          <w:szCs w:val="24"/>
          <w:bdr w:val="nil"/>
          <w:lang w:eastAsia="ru-RU"/>
        </w:rPr>
      </w:pPr>
      <w:r w:rsidRPr="00A343D5">
        <w:rPr>
          <w:rFonts w:eastAsia="Arial Unicode MS"/>
          <w:b/>
          <w:szCs w:val="24"/>
          <w:bdr w:val="nil"/>
          <w:lang w:eastAsia="ru-RU"/>
        </w:rPr>
        <w:t>(Гармонизированный шаблон метаданных - версия формата 1.0)</w:t>
      </w:r>
    </w:p>
    <w:p w:rsidR="003143BC" w:rsidRPr="00A343D5" w:rsidRDefault="003143BC" w:rsidP="00393B97">
      <w:pPr>
        <w:pStyle w:val="ac"/>
        <w:numPr>
          <w:ilvl w:val="0"/>
          <w:numId w:val="1"/>
        </w:numPr>
        <w:pBdr>
          <w:top w:val="nil"/>
          <w:left w:val="nil"/>
          <w:bottom w:val="nil"/>
          <w:right w:val="nil"/>
          <w:between w:val="nil"/>
          <w:bar w:val="nil"/>
        </w:pBdr>
        <w:tabs>
          <w:tab w:val="left" w:pos="284"/>
        </w:tabs>
        <w:spacing w:after="0"/>
        <w:ind w:left="0" w:firstLine="0"/>
        <w:rPr>
          <w:rFonts w:eastAsia="Arial Unicode MS"/>
          <w:b/>
          <w:szCs w:val="24"/>
          <w:bdr w:val="nil"/>
          <w:lang w:eastAsia="ru-RU"/>
        </w:rPr>
      </w:pPr>
      <w:r w:rsidRPr="00A343D5">
        <w:rPr>
          <w:rFonts w:eastAsia="Arial Unicode MS"/>
          <w:b/>
          <w:szCs w:val="24"/>
          <w:bdr w:val="nil"/>
          <w:lang w:eastAsia="ru-RU"/>
        </w:rPr>
        <w:t xml:space="preserve">Информация о показателе </w:t>
      </w:r>
    </w:p>
    <w:p w:rsidR="003143BC" w:rsidRPr="00A343D5" w:rsidRDefault="003143BC" w:rsidP="00A343D5">
      <w:pPr>
        <w:pBdr>
          <w:top w:val="nil"/>
          <w:left w:val="nil"/>
          <w:bottom w:val="nil"/>
          <w:right w:val="nil"/>
          <w:between w:val="nil"/>
          <w:bar w:val="nil"/>
        </w:pBdr>
        <w:tabs>
          <w:tab w:val="left" w:pos="284"/>
        </w:tabs>
        <w:spacing w:after="0"/>
        <w:rPr>
          <w:rFonts w:eastAsia="Arial Unicode MS"/>
          <w:b/>
          <w:szCs w:val="24"/>
          <w:bdr w:val="nil"/>
          <w:lang w:eastAsia="ru-RU"/>
        </w:rPr>
      </w:pPr>
      <w:r w:rsidRPr="00A343D5">
        <w:rPr>
          <w:rFonts w:eastAsia="Arial Unicode MS"/>
          <w:b/>
          <w:szCs w:val="24"/>
          <w:bdr w:val="nil"/>
          <w:lang w:eastAsia="ru-RU"/>
        </w:rPr>
        <w:t>0.</w:t>
      </w:r>
      <w:r w:rsidRPr="00A343D5">
        <w:rPr>
          <w:rFonts w:eastAsia="Arial Unicode MS"/>
          <w:b/>
          <w:szCs w:val="24"/>
          <w:bdr w:val="nil"/>
          <w:lang w:val="en-US" w:eastAsia="ru-RU"/>
        </w:rPr>
        <w:t>a</w:t>
      </w:r>
      <w:r w:rsidRPr="00A343D5">
        <w:rPr>
          <w:rFonts w:eastAsia="Arial Unicode MS"/>
          <w:b/>
          <w:szCs w:val="24"/>
          <w:bdr w:val="nil"/>
          <w:lang w:eastAsia="ru-RU"/>
        </w:rPr>
        <w:t>. Цель</w:t>
      </w:r>
    </w:p>
    <w:p w:rsidR="0016743D" w:rsidRDefault="00780F08" w:rsidP="0016743D">
      <w:pPr>
        <w:pBdr>
          <w:top w:val="nil"/>
          <w:left w:val="nil"/>
          <w:bottom w:val="nil"/>
          <w:right w:val="nil"/>
          <w:between w:val="nil"/>
          <w:bar w:val="nil"/>
        </w:pBdr>
        <w:spacing w:after="0"/>
        <w:rPr>
          <w:rFonts w:eastAsia="Arial Unicode MS"/>
          <w:szCs w:val="24"/>
          <w:bdr w:val="nil"/>
          <w:lang w:eastAsia="ru-RU"/>
        </w:rPr>
      </w:pPr>
      <w:r w:rsidRPr="00A343D5">
        <w:rPr>
          <w:rFonts w:eastAsia="Arial Unicode MS"/>
          <w:szCs w:val="24"/>
          <w:bdr w:val="nil"/>
          <w:lang w:eastAsia="ru-RU"/>
        </w:rPr>
        <w:t xml:space="preserve">Цель </w:t>
      </w:r>
      <w:r w:rsidR="0085248F">
        <w:rPr>
          <w:rFonts w:eastAsia="Arial Unicode MS"/>
          <w:szCs w:val="24"/>
          <w:bdr w:val="nil"/>
          <w:lang w:eastAsia="ru-RU"/>
        </w:rPr>
        <w:t>9</w:t>
      </w:r>
      <w:r w:rsidRPr="00A343D5">
        <w:rPr>
          <w:rFonts w:eastAsia="Arial Unicode MS"/>
          <w:szCs w:val="24"/>
          <w:bdr w:val="nil"/>
          <w:lang w:eastAsia="ru-RU"/>
        </w:rPr>
        <w:t xml:space="preserve">: </w:t>
      </w:r>
      <w:r w:rsidR="0016743D" w:rsidRPr="0016743D">
        <w:rPr>
          <w:rFonts w:eastAsia="Arial Unicode MS"/>
          <w:szCs w:val="24"/>
          <w:bdr w:val="nil"/>
          <w:lang w:eastAsia="ru-RU"/>
        </w:rPr>
        <w:t xml:space="preserve">Создание стойкой инфраструктуры, содействие всеохватной и устойчивой индустриализации и инновациям </w:t>
      </w:r>
    </w:p>
    <w:p w:rsidR="003143BC" w:rsidRPr="00A343D5" w:rsidRDefault="003143BC" w:rsidP="0016743D">
      <w:pPr>
        <w:pBdr>
          <w:top w:val="nil"/>
          <w:left w:val="nil"/>
          <w:bottom w:val="nil"/>
          <w:right w:val="nil"/>
          <w:between w:val="nil"/>
          <w:bar w:val="nil"/>
        </w:pBdr>
        <w:spacing w:after="0"/>
        <w:rPr>
          <w:rFonts w:eastAsia="Arial Unicode MS"/>
          <w:b/>
          <w:szCs w:val="24"/>
          <w:bdr w:val="nil"/>
          <w:lang w:eastAsia="ru-RU"/>
        </w:rPr>
      </w:pPr>
      <w:r w:rsidRPr="00A343D5">
        <w:rPr>
          <w:rFonts w:eastAsia="Arial Unicode MS"/>
          <w:b/>
          <w:szCs w:val="24"/>
          <w:bdr w:val="nil"/>
          <w:lang w:eastAsia="ru-RU"/>
        </w:rPr>
        <w:t>0.</w:t>
      </w:r>
      <w:r w:rsidRPr="00A343D5">
        <w:rPr>
          <w:rFonts w:eastAsia="Arial Unicode MS"/>
          <w:b/>
          <w:szCs w:val="24"/>
          <w:bdr w:val="nil"/>
          <w:lang w:val="en-US" w:eastAsia="ru-RU"/>
        </w:rPr>
        <w:t>b</w:t>
      </w:r>
      <w:r w:rsidRPr="00A343D5">
        <w:rPr>
          <w:rFonts w:eastAsia="Arial Unicode MS"/>
          <w:b/>
          <w:szCs w:val="24"/>
          <w:bdr w:val="nil"/>
          <w:lang w:eastAsia="ru-RU"/>
        </w:rPr>
        <w:t>. Задача</w:t>
      </w:r>
    </w:p>
    <w:p w:rsidR="002F63E5" w:rsidRPr="00865164" w:rsidRDefault="0085248F" w:rsidP="00A343D5">
      <w:pPr>
        <w:pBdr>
          <w:top w:val="nil"/>
          <w:left w:val="nil"/>
          <w:bottom w:val="nil"/>
          <w:right w:val="nil"/>
          <w:between w:val="nil"/>
          <w:bar w:val="nil"/>
        </w:pBdr>
        <w:spacing w:after="0"/>
        <w:rPr>
          <w:szCs w:val="24"/>
        </w:rPr>
      </w:pPr>
      <w:r>
        <w:rPr>
          <w:szCs w:val="24"/>
        </w:rPr>
        <w:t>9</w:t>
      </w:r>
      <w:r w:rsidR="00780F08" w:rsidRPr="00A343D5">
        <w:rPr>
          <w:szCs w:val="24"/>
        </w:rPr>
        <w:t>.</w:t>
      </w:r>
      <w:r>
        <w:rPr>
          <w:szCs w:val="24"/>
        </w:rPr>
        <w:t>3</w:t>
      </w:r>
      <w:r w:rsidR="00780F08" w:rsidRPr="00A343D5">
        <w:rPr>
          <w:szCs w:val="24"/>
        </w:rPr>
        <w:t xml:space="preserve">.  </w:t>
      </w:r>
      <w:r w:rsidR="0016743D" w:rsidRPr="0016743D">
        <w:rPr>
          <w:szCs w:val="24"/>
        </w:rPr>
        <w:t>Расширить доступ мелких промышленных и прочих предприятий, особенно в развивающихся странах, к финансовым услугам, в том числе к недорогим кредитам, и усилить их интеграцию в производственно-сбытовые цепочки и рынки</w:t>
      </w:r>
      <w:r w:rsidR="0016743D">
        <w:rPr>
          <w:szCs w:val="24"/>
        </w:rPr>
        <w:t>.</w:t>
      </w:r>
    </w:p>
    <w:p w:rsidR="003143BC" w:rsidRPr="00A343D5" w:rsidRDefault="003143BC" w:rsidP="00A343D5">
      <w:pPr>
        <w:pBdr>
          <w:top w:val="nil"/>
          <w:left w:val="nil"/>
          <w:bottom w:val="nil"/>
          <w:right w:val="nil"/>
          <w:between w:val="nil"/>
          <w:bar w:val="nil"/>
        </w:pBdr>
        <w:tabs>
          <w:tab w:val="left" w:pos="284"/>
        </w:tabs>
        <w:spacing w:after="0"/>
        <w:rPr>
          <w:rFonts w:eastAsia="Arial Unicode MS"/>
          <w:b/>
          <w:szCs w:val="24"/>
          <w:bdr w:val="nil"/>
          <w:lang w:eastAsia="ru-RU"/>
        </w:rPr>
      </w:pPr>
      <w:r w:rsidRPr="00A343D5">
        <w:rPr>
          <w:rFonts w:eastAsia="Arial Unicode MS"/>
          <w:b/>
          <w:szCs w:val="24"/>
          <w:bdr w:val="nil"/>
          <w:lang w:eastAsia="ru-RU"/>
        </w:rPr>
        <w:t>0.с. Показатель</w:t>
      </w:r>
    </w:p>
    <w:p w:rsidR="0071671D" w:rsidRPr="00865164" w:rsidRDefault="003143BC" w:rsidP="006677B0">
      <w:pPr>
        <w:pBdr>
          <w:top w:val="nil"/>
          <w:left w:val="nil"/>
          <w:bottom w:val="nil"/>
          <w:right w:val="nil"/>
          <w:between w:val="nil"/>
          <w:bar w:val="nil"/>
        </w:pBdr>
        <w:spacing w:after="0"/>
        <w:rPr>
          <w:szCs w:val="24"/>
        </w:rPr>
      </w:pPr>
      <w:r w:rsidRPr="00A343D5">
        <w:rPr>
          <w:szCs w:val="24"/>
        </w:rPr>
        <w:t xml:space="preserve">Показатель </w:t>
      </w:r>
      <w:r w:rsidR="0085248F">
        <w:rPr>
          <w:szCs w:val="24"/>
        </w:rPr>
        <w:t>9</w:t>
      </w:r>
      <w:r w:rsidR="00780F08" w:rsidRPr="00A343D5">
        <w:rPr>
          <w:szCs w:val="24"/>
        </w:rPr>
        <w:t>.</w:t>
      </w:r>
      <w:r w:rsidR="0085248F">
        <w:rPr>
          <w:szCs w:val="24"/>
        </w:rPr>
        <w:t>3</w:t>
      </w:r>
      <w:r w:rsidR="00465587">
        <w:rPr>
          <w:szCs w:val="24"/>
        </w:rPr>
        <w:t>.</w:t>
      </w:r>
      <w:r w:rsidR="00865164" w:rsidRPr="00865164">
        <w:rPr>
          <w:szCs w:val="24"/>
        </w:rPr>
        <w:t>1</w:t>
      </w:r>
      <w:r w:rsidR="006677B0">
        <w:rPr>
          <w:szCs w:val="24"/>
        </w:rPr>
        <w:t>.</w:t>
      </w:r>
      <w:r w:rsidR="0016743D" w:rsidRPr="0016743D">
        <w:rPr>
          <w:szCs w:val="24"/>
        </w:rPr>
        <w:t>Доля мелких предприятий в совокупном объеме чистой продукции промышленности</w:t>
      </w:r>
      <w:r w:rsidR="0016743D">
        <w:rPr>
          <w:szCs w:val="24"/>
        </w:rPr>
        <w:t>.</w:t>
      </w:r>
    </w:p>
    <w:p w:rsidR="003143BC" w:rsidRDefault="003143BC" w:rsidP="006677B0">
      <w:pPr>
        <w:pBdr>
          <w:top w:val="nil"/>
          <w:left w:val="nil"/>
          <w:bottom w:val="nil"/>
          <w:right w:val="nil"/>
          <w:between w:val="nil"/>
          <w:bar w:val="nil"/>
        </w:pBdr>
        <w:spacing w:after="0"/>
        <w:rPr>
          <w:rFonts w:eastAsia="Arial Unicode MS"/>
          <w:b/>
          <w:szCs w:val="24"/>
          <w:bdr w:val="nil"/>
          <w:lang w:eastAsia="ru-RU"/>
        </w:rPr>
      </w:pPr>
      <w:r w:rsidRPr="00A343D5">
        <w:rPr>
          <w:rFonts w:eastAsia="Arial Unicode MS"/>
          <w:b/>
          <w:szCs w:val="24"/>
          <w:bdr w:val="nil"/>
          <w:lang w:eastAsia="ru-RU"/>
        </w:rPr>
        <w:t>0.</w:t>
      </w:r>
      <w:r w:rsidRPr="00A343D5">
        <w:rPr>
          <w:rFonts w:eastAsia="Arial Unicode MS"/>
          <w:b/>
          <w:szCs w:val="24"/>
          <w:bdr w:val="nil"/>
          <w:lang w:val="en-US" w:eastAsia="ru-RU"/>
        </w:rPr>
        <w:t>d</w:t>
      </w:r>
      <w:r w:rsidRPr="00A343D5">
        <w:rPr>
          <w:rFonts w:eastAsia="Arial Unicode MS"/>
          <w:b/>
          <w:szCs w:val="24"/>
          <w:bdr w:val="nil"/>
          <w:lang w:eastAsia="ru-RU"/>
        </w:rPr>
        <w:t xml:space="preserve">. </w:t>
      </w:r>
      <w:r w:rsidR="00A41B68" w:rsidRPr="00A343D5">
        <w:rPr>
          <w:rFonts w:eastAsia="Arial Unicode MS"/>
          <w:b/>
          <w:szCs w:val="24"/>
          <w:bdr w:val="nil"/>
          <w:lang w:eastAsia="ru-RU"/>
        </w:rPr>
        <w:t>Ряд</w:t>
      </w:r>
      <w:r w:rsidR="00704A8D" w:rsidRPr="00A343D5">
        <w:rPr>
          <w:rFonts w:eastAsia="Arial Unicode MS"/>
          <w:b/>
          <w:szCs w:val="24"/>
          <w:bdr w:val="nil"/>
          <w:lang w:eastAsia="ru-RU"/>
        </w:rPr>
        <w:t xml:space="preserve"> данных</w:t>
      </w:r>
    </w:p>
    <w:p w:rsidR="002540B1" w:rsidRPr="002540B1" w:rsidRDefault="002540B1" w:rsidP="002540B1">
      <w:pPr>
        <w:pStyle w:val="a0"/>
        <w:rPr>
          <w:lang w:eastAsia="ru-RU"/>
        </w:rPr>
      </w:pPr>
    </w:p>
    <w:p w:rsidR="00C8596F" w:rsidRPr="00A343D5" w:rsidRDefault="00C8596F" w:rsidP="00A343D5">
      <w:pPr>
        <w:pBdr>
          <w:top w:val="nil"/>
          <w:left w:val="nil"/>
          <w:bottom w:val="nil"/>
          <w:right w:val="nil"/>
          <w:between w:val="nil"/>
          <w:bar w:val="nil"/>
        </w:pBdr>
        <w:tabs>
          <w:tab w:val="left" w:pos="284"/>
        </w:tabs>
        <w:spacing w:after="0"/>
        <w:rPr>
          <w:rFonts w:eastAsia="Arial Unicode MS"/>
          <w:b/>
          <w:szCs w:val="24"/>
          <w:bdr w:val="nil"/>
          <w:lang w:eastAsia="ru-RU"/>
        </w:rPr>
      </w:pPr>
      <w:r w:rsidRPr="00A343D5">
        <w:rPr>
          <w:rFonts w:eastAsia="Arial Unicode MS"/>
          <w:b/>
          <w:szCs w:val="24"/>
          <w:bdr w:val="nil"/>
          <w:lang w:eastAsia="ru-RU"/>
        </w:rPr>
        <w:t>0.</w:t>
      </w:r>
      <w:r w:rsidRPr="00A343D5">
        <w:rPr>
          <w:rFonts w:eastAsia="Arial Unicode MS"/>
          <w:b/>
          <w:szCs w:val="24"/>
          <w:bdr w:val="nil"/>
          <w:lang w:val="en-US" w:eastAsia="ru-RU"/>
        </w:rPr>
        <w:t>e</w:t>
      </w:r>
      <w:r w:rsidRPr="00A343D5">
        <w:rPr>
          <w:rFonts w:eastAsia="Arial Unicode MS"/>
          <w:b/>
          <w:szCs w:val="24"/>
          <w:bdr w:val="nil"/>
          <w:lang w:eastAsia="ru-RU"/>
        </w:rPr>
        <w:t xml:space="preserve">. Обновление данных </w:t>
      </w:r>
    </w:p>
    <w:p w:rsidR="00C8596F" w:rsidRPr="00A343D5" w:rsidRDefault="004D737D" w:rsidP="00A343D5">
      <w:pPr>
        <w:pBdr>
          <w:top w:val="nil"/>
          <w:left w:val="nil"/>
          <w:bottom w:val="nil"/>
          <w:right w:val="nil"/>
          <w:between w:val="nil"/>
          <w:bar w:val="nil"/>
        </w:pBdr>
        <w:tabs>
          <w:tab w:val="left" w:pos="284"/>
        </w:tabs>
        <w:spacing w:after="0"/>
        <w:rPr>
          <w:rFonts w:eastAsia="Arial Unicode MS"/>
          <w:szCs w:val="24"/>
          <w:bdr w:val="nil"/>
          <w:lang w:eastAsia="ru-RU"/>
        </w:rPr>
      </w:pPr>
      <w:r>
        <w:rPr>
          <w:rFonts w:eastAsia="Arial Unicode MS"/>
          <w:szCs w:val="24"/>
          <w:bdr w:val="nil"/>
          <w:lang w:eastAsia="ru-RU"/>
        </w:rPr>
        <w:t>Февраль</w:t>
      </w:r>
      <w:r w:rsidR="008501F4">
        <w:rPr>
          <w:rFonts w:eastAsia="Arial Unicode MS"/>
          <w:szCs w:val="24"/>
          <w:bdr w:val="nil"/>
          <w:lang w:eastAsia="ru-RU"/>
        </w:rPr>
        <w:t xml:space="preserve"> 2021</w:t>
      </w:r>
    </w:p>
    <w:p w:rsidR="00C8596F" w:rsidRDefault="00C8596F" w:rsidP="00A343D5">
      <w:pPr>
        <w:pBdr>
          <w:top w:val="nil"/>
          <w:left w:val="nil"/>
          <w:bottom w:val="nil"/>
          <w:right w:val="nil"/>
          <w:between w:val="nil"/>
          <w:bar w:val="nil"/>
        </w:pBdr>
        <w:tabs>
          <w:tab w:val="left" w:pos="284"/>
        </w:tabs>
        <w:spacing w:after="0"/>
        <w:rPr>
          <w:rFonts w:eastAsia="Arial Unicode MS"/>
          <w:b/>
          <w:szCs w:val="24"/>
          <w:bdr w:val="nil"/>
          <w:lang w:eastAsia="ru-RU"/>
        </w:rPr>
      </w:pPr>
      <w:r w:rsidRPr="00A343D5">
        <w:rPr>
          <w:rFonts w:eastAsia="Arial Unicode MS"/>
          <w:b/>
          <w:szCs w:val="24"/>
          <w:bdr w:val="nil"/>
          <w:lang w:eastAsia="ru-RU"/>
        </w:rPr>
        <w:t>0.</w:t>
      </w:r>
      <w:r w:rsidRPr="00A343D5">
        <w:rPr>
          <w:rFonts w:eastAsia="Arial Unicode MS"/>
          <w:b/>
          <w:szCs w:val="24"/>
          <w:bdr w:val="nil"/>
          <w:lang w:val="en-US" w:eastAsia="ru-RU"/>
        </w:rPr>
        <w:t>f</w:t>
      </w:r>
      <w:r w:rsidRPr="00A343D5">
        <w:rPr>
          <w:rFonts w:eastAsia="Arial Unicode MS"/>
          <w:b/>
          <w:szCs w:val="24"/>
          <w:bdr w:val="nil"/>
          <w:lang w:eastAsia="ru-RU"/>
        </w:rPr>
        <w:t xml:space="preserve">. Связанные показатели </w:t>
      </w:r>
    </w:p>
    <w:p w:rsidR="001661D2" w:rsidRPr="001661D2" w:rsidRDefault="004D737D" w:rsidP="00A343D5">
      <w:pPr>
        <w:pBdr>
          <w:top w:val="nil"/>
          <w:left w:val="nil"/>
          <w:bottom w:val="nil"/>
          <w:right w:val="nil"/>
          <w:between w:val="nil"/>
          <w:bar w:val="nil"/>
        </w:pBdr>
        <w:tabs>
          <w:tab w:val="left" w:pos="284"/>
        </w:tabs>
        <w:spacing w:after="0"/>
        <w:rPr>
          <w:lang w:eastAsia="ru-RU"/>
        </w:rPr>
      </w:pPr>
      <w:r>
        <w:rPr>
          <w:lang w:eastAsia="ru-RU"/>
        </w:rPr>
        <w:t>9.3.2</w:t>
      </w:r>
    </w:p>
    <w:p w:rsidR="00A91FDE" w:rsidRPr="008501F4" w:rsidRDefault="00E33CA8" w:rsidP="00A343D5">
      <w:pPr>
        <w:pBdr>
          <w:top w:val="nil"/>
          <w:left w:val="nil"/>
          <w:bottom w:val="nil"/>
          <w:right w:val="nil"/>
          <w:between w:val="nil"/>
          <w:bar w:val="nil"/>
        </w:pBdr>
        <w:tabs>
          <w:tab w:val="left" w:pos="284"/>
        </w:tabs>
        <w:spacing w:after="0"/>
        <w:rPr>
          <w:rFonts w:eastAsia="Arial Unicode MS"/>
          <w:szCs w:val="24"/>
          <w:bdr w:val="nil"/>
          <w:lang w:eastAsia="ru-RU"/>
        </w:rPr>
      </w:pPr>
      <w:r w:rsidRPr="00A343D5">
        <w:rPr>
          <w:rFonts w:eastAsia="Arial Unicode MS"/>
          <w:b/>
          <w:szCs w:val="24"/>
          <w:bdr w:val="nil"/>
          <w:lang w:eastAsia="ru-RU"/>
        </w:rPr>
        <w:t>0.</w:t>
      </w:r>
      <w:r w:rsidRPr="00A343D5">
        <w:rPr>
          <w:rFonts w:eastAsia="Arial Unicode MS"/>
          <w:b/>
          <w:szCs w:val="24"/>
          <w:bdr w:val="nil"/>
          <w:lang w:val="en-US" w:eastAsia="ru-RU"/>
        </w:rPr>
        <w:t>g</w:t>
      </w:r>
      <w:r w:rsidRPr="00A343D5">
        <w:rPr>
          <w:rFonts w:eastAsia="Arial Unicode MS"/>
          <w:b/>
          <w:szCs w:val="24"/>
          <w:bdr w:val="nil"/>
          <w:lang w:eastAsia="ru-RU"/>
        </w:rPr>
        <w:t>. Международные организации, ответственные за глобальный мониторинг</w:t>
      </w:r>
    </w:p>
    <w:p w:rsidR="00235C73" w:rsidRDefault="00235C73" w:rsidP="00235C73">
      <w:pPr>
        <w:rPr>
          <w:lang w:eastAsia="ru-RU"/>
        </w:rPr>
      </w:pPr>
      <w:bookmarkStart w:id="0" w:name="_Toc37932744"/>
      <w:bookmarkStart w:id="1" w:name="_Toc36813072"/>
      <w:bookmarkStart w:id="2" w:name="_Toc36812685"/>
      <w:bookmarkStart w:id="3" w:name="_Toc36812572"/>
      <w:bookmarkStart w:id="4" w:name="_Toc36655609"/>
      <w:r w:rsidRPr="00235C73">
        <w:rPr>
          <w:lang w:eastAsia="ru-RU"/>
        </w:rPr>
        <w:t>Организация Объединенных Наций по промышленному развитию (ЮНИДО)</w:t>
      </w:r>
    </w:p>
    <w:p w:rsidR="00957A62" w:rsidRPr="00162B33" w:rsidRDefault="00957A62" w:rsidP="00A343D5">
      <w:pPr>
        <w:pStyle w:val="MHeader"/>
        <w:rPr>
          <w:b/>
          <w:color w:val="auto"/>
          <w:sz w:val="24"/>
          <w:szCs w:val="24"/>
          <w:lang w:val="ru-RU"/>
        </w:rPr>
      </w:pPr>
      <w:r w:rsidRPr="00162B33">
        <w:rPr>
          <w:b/>
          <w:color w:val="auto"/>
          <w:sz w:val="24"/>
          <w:szCs w:val="24"/>
          <w:lang w:val="ru-RU"/>
        </w:rPr>
        <w:t xml:space="preserve">1. </w:t>
      </w:r>
      <w:bookmarkEnd w:id="0"/>
      <w:bookmarkEnd w:id="1"/>
      <w:bookmarkEnd w:id="2"/>
      <w:bookmarkEnd w:id="3"/>
      <w:bookmarkEnd w:id="4"/>
      <w:r w:rsidR="00853C09" w:rsidRPr="00162B33">
        <w:rPr>
          <w:b/>
          <w:color w:val="auto"/>
          <w:sz w:val="24"/>
          <w:szCs w:val="24"/>
          <w:lang w:val="ru-RU"/>
        </w:rPr>
        <w:t xml:space="preserve">Данные представлены </w:t>
      </w:r>
    </w:p>
    <w:p w:rsidR="00162B33" w:rsidRPr="00162B33" w:rsidRDefault="00957A62" w:rsidP="00162B33">
      <w:r w:rsidRPr="00162B33">
        <w:t>1.a. Организация</w:t>
      </w:r>
    </w:p>
    <w:p w:rsidR="00235C73" w:rsidRDefault="00235C73" w:rsidP="00235C73">
      <w:pPr>
        <w:rPr>
          <w:lang w:eastAsia="ru-RU"/>
        </w:rPr>
      </w:pPr>
      <w:r w:rsidRPr="00235C73">
        <w:rPr>
          <w:lang w:eastAsia="ru-RU"/>
        </w:rPr>
        <w:t>Организация Объединенных Наций по промышленному развитию (ЮНИДО)</w:t>
      </w:r>
    </w:p>
    <w:p w:rsidR="00957A62" w:rsidRPr="00A343D5" w:rsidRDefault="00957A62" w:rsidP="00162B33">
      <w:pPr>
        <w:pStyle w:val="MHeader"/>
        <w:rPr>
          <w:b/>
          <w:color w:val="auto"/>
          <w:sz w:val="24"/>
          <w:szCs w:val="24"/>
          <w:lang w:val="ru-RU"/>
        </w:rPr>
      </w:pPr>
      <w:r w:rsidRPr="00A343D5">
        <w:rPr>
          <w:b/>
          <w:color w:val="auto"/>
          <w:sz w:val="24"/>
          <w:szCs w:val="24"/>
          <w:lang w:val="ru-RU"/>
        </w:rPr>
        <w:t xml:space="preserve">2. Определения, </w:t>
      </w:r>
      <w:r w:rsidR="00A41B68" w:rsidRPr="00A343D5">
        <w:rPr>
          <w:b/>
          <w:color w:val="auto"/>
          <w:sz w:val="24"/>
          <w:szCs w:val="24"/>
          <w:lang w:val="ru-RU"/>
        </w:rPr>
        <w:t>понятия</w:t>
      </w:r>
      <w:r w:rsidRPr="00A343D5">
        <w:rPr>
          <w:b/>
          <w:color w:val="auto"/>
          <w:sz w:val="24"/>
          <w:szCs w:val="24"/>
          <w:lang w:val="ru-RU"/>
        </w:rPr>
        <w:t xml:space="preserve"> и классификации</w:t>
      </w:r>
    </w:p>
    <w:p w:rsidR="00A41B68" w:rsidRPr="00A343D5" w:rsidRDefault="00957A62" w:rsidP="00A343D5">
      <w:pPr>
        <w:pStyle w:val="MHeader2"/>
        <w:spacing w:line="276" w:lineRule="auto"/>
        <w:rPr>
          <w:color w:val="auto"/>
          <w:sz w:val="24"/>
          <w:szCs w:val="24"/>
          <w:lang w:val="ru-RU"/>
        </w:rPr>
      </w:pPr>
      <w:r w:rsidRPr="00A343D5">
        <w:rPr>
          <w:color w:val="auto"/>
          <w:sz w:val="24"/>
          <w:szCs w:val="24"/>
          <w:lang w:val="ru-RU"/>
        </w:rPr>
        <w:t>2.</w:t>
      </w:r>
      <w:r w:rsidRPr="00A343D5">
        <w:rPr>
          <w:color w:val="auto"/>
          <w:sz w:val="24"/>
          <w:szCs w:val="24"/>
        </w:rPr>
        <w:t>a</w:t>
      </w:r>
      <w:r w:rsidRPr="00A343D5">
        <w:rPr>
          <w:color w:val="auto"/>
          <w:sz w:val="24"/>
          <w:szCs w:val="24"/>
          <w:lang w:val="ru-RU"/>
        </w:rPr>
        <w:t xml:space="preserve">. Определения и </w:t>
      </w:r>
      <w:r w:rsidR="00A41B68" w:rsidRPr="00A343D5">
        <w:rPr>
          <w:color w:val="auto"/>
          <w:sz w:val="24"/>
          <w:szCs w:val="24"/>
          <w:lang w:val="ru-RU"/>
        </w:rPr>
        <w:t>понятия</w:t>
      </w:r>
    </w:p>
    <w:p w:rsidR="00235C73" w:rsidRPr="00235C73" w:rsidRDefault="00235C73" w:rsidP="00235C73">
      <w:pPr>
        <w:rPr>
          <w:b/>
        </w:rPr>
      </w:pPr>
      <w:r w:rsidRPr="00235C73">
        <w:rPr>
          <w:b/>
        </w:rPr>
        <w:t>Определения</w:t>
      </w:r>
    </w:p>
    <w:p w:rsidR="00235C73" w:rsidRPr="00235C73" w:rsidRDefault="00235C73" w:rsidP="00235C73">
      <w:r w:rsidRPr="00235C73">
        <w:t>Малые промышленные предприятия в рамках ЦУР, также называемые "малыми отраслями промышленности", определяемые в настоящем документе для целей сбора и компиляции статистических данных, относятся к статистическим единицам, как правило, предприятиям, занимающимся производством товаров и услуг для рынка ниже установленного класса по размеру.</w:t>
      </w:r>
    </w:p>
    <w:p w:rsidR="00235C73" w:rsidRDefault="00235C73" w:rsidP="00235C73">
      <w:r w:rsidRPr="00235C73">
        <w:t>Доля "малых производств" в общем объеме добавленной стоимости промышленности представляет собой показатель, рассчитывающий долю добавленной стоимости производства малых производственных предприятий в общем объеме добавленной стоимости производства.</w:t>
      </w:r>
    </w:p>
    <w:p w:rsidR="00235C73" w:rsidRPr="00235C73" w:rsidRDefault="00235C73" w:rsidP="00235C73">
      <w:pPr>
        <w:rPr>
          <w:b/>
        </w:rPr>
      </w:pPr>
      <w:r w:rsidRPr="00235C73">
        <w:rPr>
          <w:b/>
        </w:rPr>
        <w:t>Основные понятия</w:t>
      </w:r>
    </w:p>
    <w:p w:rsidR="00235C73" w:rsidRDefault="00235C73" w:rsidP="00235C73">
      <w:r>
        <w:t xml:space="preserve">Международные рекомендации по промышленной статистике 2008 (IRIS 2008) (ООН, 2011 год) определяют предприятие как наименьшее юридическое подразделение, которое является организационной единицей, производящей товары или услуги. Предприятие является основным статистическим подразделением, о котором ведется вся информация, </w:t>
      </w:r>
      <w:r>
        <w:lastRenderedPageBreak/>
        <w:t>касающаяся его производственной деятельности и операций, включая финансовые и балансовые счета. Оно также используется для классификации институционального сектора в системе национальных счетов 2008 года.</w:t>
      </w:r>
    </w:p>
    <w:p w:rsidR="00235C73" w:rsidRDefault="00235C73" w:rsidP="00235C73">
      <w:r>
        <w:t>Учреждение определяется как предприятие или часть предприятия, расположенного в одном месте и в котором осуществляется только один производственный процесс или в котором основная производственная деятельность учитывает большую часть добавленной стоимости. В идеале учреждение может быть определено как экономическое подразделение, которое находится в собственности или под контролем одного юридического лица, осуществляющее одну или преимущественно одну экономическую деятельность и находящееся в едином физическом местоположении. Примером могут служить шахты, фабрики и мастерские. Эта идеальная концепция создания применима ко многим ситуациям, возникающим в промышленных нуждах, особенно в производстве.</w:t>
      </w:r>
    </w:p>
    <w:p w:rsidR="00235C73" w:rsidRDefault="00235C73" w:rsidP="00235C73">
      <w:r>
        <w:t>Хотя определение учреждения допускает возможность того, что в нем может осуществляться одно или несколько второстепенных действий, их величина должна быть малой по сравнению с величиной основной деятельности. Если второстепенная деятельность в учреждении так же важна или почти так же важна, как и основная деятельность, то подразделение больше похоже на локальную единицу. Его следует разделить таким образом, чтобы второстепенная деятельность рассматривалась как осуществляемая в рамках учреждения, отдельного от учреждения, в котором осуществляется основная деятельность.</w:t>
      </w:r>
    </w:p>
    <w:p w:rsidR="00235C73" w:rsidRDefault="00235C73" w:rsidP="00235C73">
      <w:r>
        <w:t>В случае большинства малых предприятий предприятие и учреждение будут идентичными. Некоторые предприятия являются крупными и сложными, и различные виды экономической деятельности осуществляются в различных местах. Такие предприятия должны быть разбиты на одно или несколько предприятий при условии, что можно определить более мелкие и однородные производственные единицы, по которым могут быть составлены значимые производственные данные.</w:t>
      </w:r>
    </w:p>
    <w:p w:rsidR="00235C73" w:rsidRDefault="00235C73" w:rsidP="00235C73">
      <w:r>
        <w:t>Как было введено в IRIS 2008 (ООН, 2011), под экономической деятельностью понимается процесс, то есть сочетание действий, осуществляемых определенным субъектом, который использует труд, капитал, товары и услуги для производства конкретных продуктов (товаров и услуг). В целом отраслевая статистика отражает характеристики и экономическую деятельность подразделений, занятых в классе промышленной деятельности, которые определены в соответствии с Международной стандартной отраслевой классификацией всех видов экономической деятельности, пересмотренный вариант 4 (ISIC Rev.4) (ООН, 2008) или Международной стандартной отраслевой классификацией всех видов экономической деятельности, пересмотр 3.1 (ISIC Rev. 3) (ООН, 2002 год).</w:t>
      </w:r>
    </w:p>
    <w:p w:rsidR="00235C73" w:rsidRDefault="00235C73" w:rsidP="00235C73">
      <w:r>
        <w:t>Общее число занятых определяется как общее число лиц, которые работают в статистической единице или на нее, будь то полный или неполный рабочий день, в том числе:</w:t>
      </w:r>
    </w:p>
    <w:p w:rsidR="00235C73" w:rsidRDefault="00235C73" w:rsidP="00235C73">
      <w:r>
        <w:t>•</w:t>
      </w:r>
      <w:r>
        <w:tab/>
        <w:t xml:space="preserve">Работающие собственники </w:t>
      </w:r>
    </w:p>
    <w:p w:rsidR="00235C73" w:rsidRDefault="00235C73" w:rsidP="00235C73">
      <w:r>
        <w:t>•</w:t>
      </w:r>
      <w:r>
        <w:tab/>
        <w:t xml:space="preserve">Активные деловые партнеры </w:t>
      </w:r>
    </w:p>
    <w:p w:rsidR="00235C73" w:rsidRDefault="00235C73" w:rsidP="00235C73">
      <w:r>
        <w:t>•</w:t>
      </w:r>
      <w:r>
        <w:tab/>
        <w:t>Работники семейных предприятий (неоплачиваемые)</w:t>
      </w:r>
    </w:p>
    <w:p w:rsidR="00235C73" w:rsidRDefault="00235C73" w:rsidP="00235C73">
      <w:r>
        <w:lastRenderedPageBreak/>
        <w:t>•</w:t>
      </w:r>
      <w:r>
        <w:tab/>
        <w:t>Наемные работники (оплачиваемые) (подробнее см. ООН, 2011).</w:t>
      </w:r>
    </w:p>
    <w:p w:rsidR="00235C73" w:rsidRDefault="00235C73" w:rsidP="00235C73">
      <w:r>
        <w:t>Размер статистической единицы, основанной на занятости, должен определяться главным образом с точки зрения средней численности лиц, занятых в этой единице в течение отчетного периода. Если среднее число занятых лиц отсутствует, в качестве критерия размера может использоваться общее число занятых за один период. Классификация по размеру должна состоять из следующих классов средней численности занятых: 1-9, 10-19, 20-49, 50-249, 250 и больше. Это следует рассматривать как минимальное деление общего диапазона; в случае необходимости в этих рамках следует разрабатывать более подробные классификации.</w:t>
      </w:r>
    </w:p>
    <w:p w:rsidR="00235C73" w:rsidRDefault="00235C73" w:rsidP="00235C73">
      <w:r>
        <w:t>Добавленная стоимость не может быть непосредственно обнаружена из бухгалтерских отчетов статистических единиц. Она определяется как разница между валовым выпуском и промежуточным потреблением (ООН, 2011). Добавленная стоимость по базовым ценам рассчитывается как разница между валовой продукцией по базовым ценам и промежуточным потреблением по расчетным ценам. Оценка добавленной стоимости тесно связана с оценкой валовой продукции. Если выпуск оценивается по базовым ценам, то оценка добавленной стоимости также производится по базовым ценам (оценка промежуточного потребления всегда производится по расчетным ценам).</w:t>
      </w:r>
    </w:p>
    <w:p w:rsidR="00235C73" w:rsidRPr="00235C73" w:rsidRDefault="00235C73" w:rsidP="00235C73">
      <w:r>
        <w:t>Все вышеупомянутые термины вводятся в соответствии с IRIS 2008 (ООН, 2011).</w:t>
      </w:r>
    </w:p>
    <w:p w:rsidR="00407E4E" w:rsidRPr="00562B74" w:rsidRDefault="00407E4E" w:rsidP="00C013D8">
      <w:pPr>
        <w:pStyle w:val="MHeader2"/>
        <w:spacing w:line="276" w:lineRule="auto"/>
        <w:rPr>
          <w:color w:val="auto"/>
          <w:sz w:val="24"/>
          <w:szCs w:val="24"/>
          <w:lang w:val="en-US"/>
        </w:rPr>
      </w:pPr>
      <w:r w:rsidRPr="00562B74">
        <w:rPr>
          <w:color w:val="auto"/>
          <w:sz w:val="24"/>
          <w:szCs w:val="24"/>
          <w:lang w:val="en-US"/>
        </w:rPr>
        <w:t>2.</w:t>
      </w:r>
      <w:r w:rsidRPr="00A343D5">
        <w:rPr>
          <w:color w:val="auto"/>
          <w:sz w:val="24"/>
          <w:szCs w:val="24"/>
        </w:rPr>
        <w:t>b</w:t>
      </w:r>
      <w:r w:rsidRPr="00562B74">
        <w:rPr>
          <w:color w:val="auto"/>
          <w:sz w:val="24"/>
          <w:szCs w:val="24"/>
          <w:lang w:val="en-US"/>
        </w:rPr>
        <w:t xml:space="preserve">. </w:t>
      </w:r>
      <w:r w:rsidRPr="00A343D5">
        <w:rPr>
          <w:b/>
          <w:color w:val="auto"/>
          <w:sz w:val="24"/>
          <w:szCs w:val="24"/>
          <w:lang w:val="ru-RU"/>
        </w:rPr>
        <w:t>Единицаизмерения</w:t>
      </w:r>
    </w:p>
    <w:p w:rsidR="001661D2" w:rsidRDefault="00562B74" w:rsidP="001661D2">
      <w:pPr>
        <w:rPr>
          <w:lang w:val="en-US"/>
        </w:rPr>
      </w:pPr>
      <w:r>
        <w:t>Проценты</w:t>
      </w:r>
    </w:p>
    <w:p w:rsidR="000A229E" w:rsidRPr="00562B74" w:rsidRDefault="000A229E" w:rsidP="00C9679B">
      <w:pPr>
        <w:pStyle w:val="MHeader2"/>
        <w:spacing w:line="276" w:lineRule="auto"/>
        <w:rPr>
          <w:b/>
          <w:color w:val="auto"/>
          <w:sz w:val="24"/>
          <w:szCs w:val="24"/>
          <w:lang w:val="en-US"/>
        </w:rPr>
      </w:pPr>
      <w:r w:rsidRPr="00562B74">
        <w:rPr>
          <w:color w:val="auto"/>
          <w:sz w:val="24"/>
          <w:szCs w:val="24"/>
          <w:lang w:val="en-US"/>
        </w:rPr>
        <w:t>2.</w:t>
      </w:r>
      <w:r w:rsidRPr="00A343D5">
        <w:rPr>
          <w:color w:val="auto"/>
          <w:sz w:val="24"/>
          <w:szCs w:val="24"/>
        </w:rPr>
        <w:t>c</w:t>
      </w:r>
      <w:r w:rsidRPr="00562B74">
        <w:rPr>
          <w:color w:val="auto"/>
          <w:sz w:val="24"/>
          <w:szCs w:val="24"/>
          <w:lang w:val="en-US"/>
        </w:rPr>
        <w:t xml:space="preserve">. </w:t>
      </w:r>
      <w:r w:rsidRPr="00A343D5">
        <w:rPr>
          <w:b/>
          <w:color w:val="auto"/>
          <w:sz w:val="24"/>
          <w:szCs w:val="24"/>
          <w:lang w:val="ru-RU"/>
        </w:rPr>
        <w:t>Классификации</w:t>
      </w:r>
    </w:p>
    <w:p w:rsidR="00562B74" w:rsidRDefault="00D36992" w:rsidP="00562B74">
      <w:hyperlink r:id="rId8" w:history="1">
        <w:r w:rsidR="00562B74">
          <w:rPr>
            <w:rStyle w:val="ad"/>
          </w:rPr>
          <w:t>International Standard Industrial Classification of all Economic Activities (ISIC) Revision 4</w:t>
        </w:r>
      </w:hyperlink>
    </w:p>
    <w:p w:rsidR="00562B74" w:rsidRDefault="00D36992" w:rsidP="00562B74">
      <w:hyperlink r:id="rId9" w:history="1">
        <w:r w:rsidR="00562B74">
          <w:rPr>
            <w:rStyle w:val="ad"/>
          </w:rPr>
          <w:t>International Standard Industrial Classification of all Economic Activities (ISIC) Revision 3</w:t>
        </w:r>
      </w:hyperlink>
    </w:p>
    <w:p w:rsidR="000A229E" w:rsidRPr="00A343D5" w:rsidRDefault="000A229E" w:rsidP="00A343D5">
      <w:pPr>
        <w:pStyle w:val="MHeader"/>
        <w:rPr>
          <w:b/>
          <w:color w:val="auto"/>
          <w:sz w:val="24"/>
          <w:szCs w:val="24"/>
          <w:lang w:val="ru-RU"/>
        </w:rPr>
      </w:pPr>
      <w:r w:rsidRPr="00A343D5">
        <w:rPr>
          <w:b/>
          <w:color w:val="auto"/>
          <w:sz w:val="24"/>
          <w:szCs w:val="24"/>
          <w:lang w:val="ru-RU"/>
        </w:rPr>
        <w:t>3. Тип источника данных и метод сбора данных</w:t>
      </w:r>
    </w:p>
    <w:p w:rsidR="000A229E" w:rsidRDefault="000A229E" w:rsidP="00A343D5">
      <w:pPr>
        <w:pStyle w:val="MHeader2"/>
        <w:spacing w:line="276" w:lineRule="auto"/>
        <w:rPr>
          <w:b/>
          <w:color w:val="auto"/>
          <w:sz w:val="24"/>
          <w:szCs w:val="24"/>
          <w:lang w:val="ru-RU"/>
        </w:rPr>
      </w:pPr>
      <w:r w:rsidRPr="00A343D5">
        <w:rPr>
          <w:color w:val="auto"/>
          <w:sz w:val="24"/>
          <w:szCs w:val="24"/>
          <w:lang w:val="ru-RU"/>
        </w:rPr>
        <w:t>3.</w:t>
      </w:r>
      <w:r w:rsidRPr="00A343D5">
        <w:rPr>
          <w:color w:val="auto"/>
          <w:sz w:val="24"/>
          <w:szCs w:val="24"/>
        </w:rPr>
        <w:t>a</w:t>
      </w:r>
      <w:r w:rsidRPr="00A343D5">
        <w:rPr>
          <w:color w:val="auto"/>
          <w:sz w:val="24"/>
          <w:szCs w:val="24"/>
          <w:lang w:val="ru-RU"/>
        </w:rPr>
        <w:t xml:space="preserve">. </w:t>
      </w:r>
      <w:r w:rsidRPr="00A343D5">
        <w:rPr>
          <w:b/>
          <w:color w:val="auto"/>
          <w:sz w:val="24"/>
          <w:szCs w:val="24"/>
          <w:lang w:val="ru-RU"/>
        </w:rPr>
        <w:t>Источники данных</w:t>
      </w:r>
    </w:p>
    <w:p w:rsidR="00B51994" w:rsidRPr="00B51994" w:rsidRDefault="00562B74" w:rsidP="00B51994">
      <w:r>
        <w:t>Национальные статистические управления (НСУ)</w:t>
      </w:r>
    </w:p>
    <w:p w:rsidR="00995788" w:rsidRPr="00A343D5" w:rsidRDefault="000A229E" w:rsidP="00BD28B9">
      <w:pPr>
        <w:pStyle w:val="MHeader2"/>
        <w:spacing w:line="276" w:lineRule="auto"/>
        <w:rPr>
          <w:b/>
          <w:color w:val="auto"/>
          <w:sz w:val="24"/>
          <w:szCs w:val="24"/>
          <w:lang w:val="ru-RU"/>
        </w:rPr>
      </w:pPr>
      <w:r w:rsidRPr="00A343D5">
        <w:rPr>
          <w:color w:val="auto"/>
          <w:sz w:val="24"/>
          <w:szCs w:val="24"/>
          <w:lang w:val="ru-RU"/>
        </w:rPr>
        <w:t>3.</w:t>
      </w:r>
      <w:r w:rsidRPr="00A343D5">
        <w:rPr>
          <w:color w:val="auto"/>
          <w:sz w:val="24"/>
          <w:szCs w:val="24"/>
        </w:rPr>
        <w:t>b</w:t>
      </w:r>
      <w:r w:rsidRPr="00A343D5">
        <w:rPr>
          <w:color w:val="auto"/>
          <w:sz w:val="24"/>
          <w:szCs w:val="24"/>
          <w:lang w:val="ru-RU"/>
        </w:rPr>
        <w:t xml:space="preserve">. </w:t>
      </w:r>
      <w:r w:rsidRPr="00A343D5">
        <w:rPr>
          <w:b/>
          <w:color w:val="auto"/>
          <w:sz w:val="24"/>
          <w:szCs w:val="24"/>
          <w:lang w:val="ru-RU"/>
        </w:rPr>
        <w:t>Метод сбора данных</w:t>
      </w:r>
    </w:p>
    <w:p w:rsidR="00562B74" w:rsidRDefault="00562B74" w:rsidP="00562B74">
      <w:r w:rsidRPr="00562B74">
        <w:t>Этими странами были предоставлены сведения о наличии данных для мониторинга мелких промышленных предприятий. Данные поступают в основном из ежегодных промышленных исследований, где добавленная стоимость дезагрегируется по размерным классам, указанным с точки зрения количества сотрудников, и из опросов, в которых особое внимание уделяется малым предприятиям или малым и средним предприятиям в целом.</w:t>
      </w:r>
    </w:p>
    <w:p w:rsidR="009E707C" w:rsidRDefault="009E707C" w:rsidP="002D669D">
      <w:pPr>
        <w:rPr>
          <w:b/>
          <w:szCs w:val="24"/>
        </w:rPr>
      </w:pPr>
      <w:r w:rsidRPr="009E707C">
        <w:rPr>
          <w:szCs w:val="24"/>
        </w:rPr>
        <w:t>3.</w:t>
      </w:r>
      <w:r w:rsidR="00900860">
        <w:rPr>
          <w:szCs w:val="24"/>
        </w:rPr>
        <w:t>с</w:t>
      </w:r>
      <w:r w:rsidRPr="009E707C">
        <w:rPr>
          <w:b/>
          <w:szCs w:val="24"/>
        </w:rPr>
        <w:t xml:space="preserve">.Календарь </w:t>
      </w:r>
      <w:r>
        <w:rPr>
          <w:b/>
          <w:szCs w:val="24"/>
        </w:rPr>
        <w:t>сбора</w:t>
      </w:r>
      <w:r w:rsidRPr="009E707C">
        <w:rPr>
          <w:b/>
          <w:szCs w:val="24"/>
        </w:rPr>
        <w:t xml:space="preserve"> данных</w:t>
      </w:r>
    </w:p>
    <w:p w:rsidR="00562B74" w:rsidRDefault="00562B74" w:rsidP="00562B74">
      <w:r w:rsidRPr="00562B74">
        <w:t>Данные собираются ежегодно от НСУ, ОЭСР и Евростата.</w:t>
      </w:r>
    </w:p>
    <w:p w:rsidR="000A229E" w:rsidRDefault="009E707C" w:rsidP="00C1236A">
      <w:pPr>
        <w:pStyle w:val="MHeader2"/>
        <w:spacing w:line="276" w:lineRule="auto"/>
        <w:rPr>
          <w:b/>
          <w:color w:val="auto"/>
          <w:sz w:val="24"/>
          <w:szCs w:val="24"/>
          <w:lang w:val="ru-RU"/>
        </w:rPr>
      </w:pPr>
      <w:r>
        <w:rPr>
          <w:color w:val="auto"/>
          <w:sz w:val="24"/>
          <w:szCs w:val="24"/>
          <w:lang w:val="ru-RU"/>
        </w:rPr>
        <w:t>3</w:t>
      </w:r>
      <w:r w:rsidR="000A229E" w:rsidRPr="00A343D5">
        <w:rPr>
          <w:color w:val="auto"/>
          <w:sz w:val="24"/>
          <w:szCs w:val="24"/>
          <w:lang w:val="ru-RU"/>
        </w:rPr>
        <w:t>.</w:t>
      </w:r>
      <w:r w:rsidR="000A229E" w:rsidRPr="00A343D5">
        <w:rPr>
          <w:color w:val="auto"/>
          <w:sz w:val="24"/>
          <w:szCs w:val="24"/>
        </w:rPr>
        <w:t>d</w:t>
      </w:r>
      <w:r w:rsidR="003A389C" w:rsidRPr="00A343D5">
        <w:rPr>
          <w:color w:val="auto"/>
          <w:sz w:val="24"/>
          <w:szCs w:val="24"/>
          <w:lang w:val="ru-RU"/>
        </w:rPr>
        <w:t>.</w:t>
      </w:r>
      <w:r w:rsidR="000A229E" w:rsidRPr="00A343D5">
        <w:rPr>
          <w:b/>
          <w:color w:val="auto"/>
          <w:sz w:val="24"/>
          <w:szCs w:val="24"/>
          <w:lang w:val="ru-RU"/>
        </w:rPr>
        <w:t>Календарь выпуска данных</w:t>
      </w:r>
    </w:p>
    <w:p w:rsidR="00562B74" w:rsidRDefault="00562B74" w:rsidP="00562B74">
      <w:r w:rsidRPr="00562B74">
        <w:t>База данных ЮНИДО по ЦУР-9 обновляется ежегодно с марта по апрель, включая показатель 9.3.1.</w:t>
      </w:r>
    </w:p>
    <w:p w:rsidR="000A229E" w:rsidRPr="00A343D5" w:rsidRDefault="000A229E" w:rsidP="00C1236A">
      <w:pPr>
        <w:pStyle w:val="MHeader2"/>
        <w:spacing w:line="276" w:lineRule="auto"/>
        <w:rPr>
          <w:color w:val="auto"/>
          <w:sz w:val="24"/>
          <w:szCs w:val="24"/>
          <w:lang w:val="ru-RU"/>
        </w:rPr>
      </w:pPr>
      <w:r w:rsidRPr="00A343D5">
        <w:rPr>
          <w:color w:val="auto"/>
          <w:sz w:val="24"/>
          <w:szCs w:val="24"/>
          <w:lang w:val="ru-RU"/>
        </w:rPr>
        <w:lastRenderedPageBreak/>
        <w:t>3.</w:t>
      </w:r>
      <w:r w:rsidRPr="00A343D5">
        <w:rPr>
          <w:color w:val="auto"/>
          <w:sz w:val="24"/>
          <w:szCs w:val="24"/>
        </w:rPr>
        <w:t>e</w:t>
      </w:r>
      <w:r w:rsidRPr="00A343D5">
        <w:rPr>
          <w:color w:val="auto"/>
          <w:sz w:val="24"/>
          <w:szCs w:val="24"/>
          <w:lang w:val="ru-RU"/>
        </w:rPr>
        <w:t xml:space="preserve">. </w:t>
      </w:r>
      <w:r w:rsidR="00A71EC6" w:rsidRPr="00A343D5">
        <w:rPr>
          <w:b/>
          <w:color w:val="auto"/>
          <w:sz w:val="24"/>
          <w:szCs w:val="24"/>
          <w:lang w:val="ru-RU"/>
        </w:rPr>
        <w:t>Поставщики данных</w:t>
      </w:r>
    </w:p>
    <w:p w:rsidR="00562B74" w:rsidRDefault="00562B74" w:rsidP="00562B74">
      <w:r w:rsidRPr="00562B74">
        <w:t>Данные собираются в первую очередь из национальных источников, из официальных публикаций и официальных веб-сайтов, а также из ОЭСР (структурная и демографическая статистика бизнеса) и EUROSTAT (база данных структурной статистики бизнеса).</w:t>
      </w:r>
    </w:p>
    <w:p w:rsidR="000A229E" w:rsidRPr="00A343D5" w:rsidRDefault="000A229E" w:rsidP="00A82A69">
      <w:pPr>
        <w:pStyle w:val="MHeader2"/>
        <w:spacing w:line="276" w:lineRule="auto"/>
        <w:rPr>
          <w:color w:val="auto"/>
          <w:sz w:val="24"/>
          <w:szCs w:val="24"/>
          <w:lang w:val="ru-RU"/>
        </w:rPr>
      </w:pPr>
      <w:r w:rsidRPr="00A343D5">
        <w:rPr>
          <w:color w:val="auto"/>
          <w:sz w:val="24"/>
          <w:szCs w:val="24"/>
          <w:lang w:val="ru-RU"/>
        </w:rPr>
        <w:t>3.</w:t>
      </w:r>
      <w:r w:rsidRPr="00A343D5">
        <w:rPr>
          <w:color w:val="auto"/>
          <w:sz w:val="24"/>
          <w:szCs w:val="24"/>
        </w:rPr>
        <w:t>f</w:t>
      </w:r>
      <w:r w:rsidRPr="00A343D5">
        <w:rPr>
          <w:color w:val="auto"/>
          <w:sz w:val="24"/>
          <w:szCs w:val="24"/>
          <w:lang w:val="ru-RU"/>
        </w:rPr>
        <w:t xml:space="preserve">. </w:t>
      </w:r>
      <w:r w:rsidRPr="00A343D5">
        <w:rPr>
          <w:b/>
          <w:color w:val="auto"/>
          <w:sz w:val="24"/>
          <w:szCs w:val="24"/>
          <w:lang w:val="ru-RU"/>
        </w:rPr>
        <w:t>Составители данных</w:t>
      </w:r>
    </w:p>
    <w:p w:rsidR="00562B74" w:rsidRDefault="00562B74" w:rsidP="00562B74">
      <w:r w:rsidRPr="00562B74">
        <w:t>Организация Объединенных Наций по промышленному развитию (ЮНИДО)</w:t>
      </w:r>
    </w:p>
    <w:p w:rsidR="000A229E" w:rsidRDefault="000A229E" w:rsidP="00C1236A">
      <w:pPr>
        <w:pStyle w:val="MHeader2"/>
        <w:spacing w:line="276" w:lineRule="auto"/>
        <w:rPr>
          <w:b/>
          <w:color w:val="auto"/>
          <w:sz w:val="24"/>
          <w:szCs w:val="24"/>
          <w:lang w:val="ru-RU"/>
        </w:rPr>
      </w:pPr>
      <w:r w:rsidRPr="00A343D5">
        <w:rPr>
          <w:color w:val="auto"/>
          <w:sz w:val="24"/>
          <w:szCs w:val="24"/>
          <w:lang w:val="ru-RU"/>
        </w:rPr>
        <w:t>3.</w:t>
      </w:r>
      <w:r w:rsidRPr="00A343D5">
        <w:rPr>
          <w:color w:val="auto"/>
          <w:sz w:val="24"/>
          <w:szCs w:val="24"/>
        </w:rPr>
        <w:t>g</w:t>
      </w:r>
      <w:r w:rsidRPr="00A343D5">
        <w:rPr>
          <w:color w:val="auto"/>
          <w:sz w:val="24"/>
          <w:szCs w:val="24"/>
          <w:lang w:val="ru-RU"/>
        </w:rPr>
        <w:t xml:space="preserve">. </w:t>
      </w:r>
      <w:r w:rsidRPr="00A343D5">
        <w:rPr>
          <w:b/>
          <w:color w:val="auto"/>
          <w:sz w:val="24"/>
          <w:szCs w:val="24"/>
          <w:lang w:val="ru-RU"/>
        </w:rPr>
        <w:t>Институциональный мандат</w:t>
      </w:r>
    </w:p>
    <w:p w:rsidR="00562B74" w:rsidRDefault="00562B74" w:rsidP="00562B74">
      <w:r w:rsidRPr="00562B74">
        <w:t>ЮНИДО, как специализированное агентство ООН по промышленному развитию, имеет международный мандат на сбор, производство и распространение сопоставимой на международном уровне промышленной статистики. Мандат ЮНИДО охватывает (i) ведение и обновление международных баз данных промышленной статистики; (ii) методологические и аналитические продукты, основанные на статистических исследованиях и опыте ведения сопоставимых на международном уровне статистических данных; (iii) вклад в разработку и внедрение международных статистических стандартов и методологий; и (iv) услуги по техническому сотрудничеству странам в области промышленной статистики. С изменением позиции ЮНИДО в качестве координационного агентства по инклюзивному и устойчивому промышленному развитию (ISID) ее статистический мандат был расширен, чтобы охватить все аспекты промышленного развития, включая его инклюзивность и экологическую устойчивость.</w:t>
      </w:r>
    </w:p>
    <w:p w:rsidR="002E15F9" w:rsidRDefault="002E15F9" w:rsidP="00A343D5">
      <w:pPr>
        <w:pStyle w:val="MHeader"/>
        <w:rPr>
          <w:b/>
          <w:color w:val="auto"/>
          <w:sz w:val="24"/>
          <w:szCs w:val="24"/>
          <w:lang w:val="ru-RU"/>
        </w:rPr>
      </w:pPr>
      <w:r w:rsidRPr="00D51C14">
        <w:rPr>
          <w:b/>
          <w:color w:val="auto"/>
          <w:sz w:val="24"/>
          <w:szCs w:val="24"/>
          <w:lang w:val="ru-RU"/>
        </w:rPr>
        <w:t>4. Иные методологические соображения</w:t>
      </w:r>
    </w:p>
    <w:p w:rsidR="002E15F9" w:rsidRPr="00D51C14" w:rsidRDefault="002E15F9" w:rsidP="00A343D5">
      <w:pPr>
        <w:pStyle w:val="MHeader2"/>
        <w:spacing w:line="276" w:lineRule="auto"/>
        <w:rPr>
          <w:b/>
          <w:color w:val="auto"/>
          <w:sz w:val="24"/>
          <w:szCs w:val="24"/>
          <w:lang w:val="ru-RU"/>
        </w:rPr>
      </w:pPr>
      <w:r w:rsidRPr="00A343D5">
        <w:rPr>
          <w:color w:val="auto"/>
          <w:sz w:val="24"/>
          <w:szCs w:val="24"/>
          <w:lang w:val="ru-RU"/>
        </w:rPr>
        <w:t>4.</w:t>
      </w:r>
      <w:r w:rsidRPr="00A343D5">
        <w:rPr>
          <w:color w:val="auto"/>
          <w:sz w:val="24"/>
          <w:szCs w:val="24"/>
        </w:rPr>
        <w:t>a</w:t>
      </w:r>
      <w:r w:rsidRPr="00A343D5">
        <w:rPr>
          <w:color w:val="auto"/>
          <w:sz w:val="24"/>
          <w:szCs w:val="24"/>
          <w:lang w:val="ru-RU"/>
        </w:rPr>
        <w:t xml:space="preserve">. </w:t>
      </w:r>
      <w:r w:rsidR="00CA1CB1" w:rsidRPr="00A343D5">
        <w:rPr>
          <w:b/>
          <w:color w:val="auto"/>
          <w:sz w:val="24"/>
          <w:szCs w:val="24"/>
          <w:lang w:val="ru-RU"/>
        </w:rPr>
        <w:t>Обоснование</w:t>
      </w:r>
    </w:p>
    <w:p w:rsidR="00562B74" w:rsidRPr="00562B74" w:rsidRDefault="00562B74" w:rsidP="00562B74">
      <w:pPr>
        <w:spacing w:after="200"/>
      </w:pPr>
      <w:r w:rsidRPr="00562B74">
        <w:t>Промышленные предприятия классифицируются как малые по сравнению с крупными или средними по характеру экономической организации, производственному потенциалу, масштабу инвестиций и другим экономическим характеристикам."Малые предприятия" могут работать с небольшим капиталом, относительно неквалифицированной рабочей силой и с использованием местных материалов. Несмотря на их небольшой вклад в общий объем промышленного производства, их роль в создании рабочих мест, особенно в развивающихся странах, признана значительной там, где масштабы поглощения избыточной рабочей силы традиционными секторами, такими как сельское хозяйство или рыболовство, очень высоки.“Малые предприятия” способны удовлетворить внутренний спрос на основные потребительские товары, такие как продукты питания, одежда, мебель и т. д.</w:t>
      </w:r>
    </w:p>
    <w:p w:rsidR="002E15F9" w:rsidRPr="00A343D5" w:rsidRDefault="002E15F9" w:rsidP="00C96C28">
      <w:pPr>
        <w:pStyle w:val="MHeader2"/>
        <w:spacing w:line="276" w:lineRule="auto"/>
        <w:rPr>
          <w:color w:val="auto"/>
          <w:sz w:val="24"/>
          <w:szCs w:val="24"/>
          <w:lang w:val="ru-RU"/>
        </w:rPr>
      </w:pPr>
      <w:r w:rsidRPr="00A343D5">
        <w:rPr>
          <w:color w:val="auto"/>
          <w:sz w:val="24"/>
          <w:szCs w:val="24"/>
          <w:lang w:val="ru-RU"/>
        </w:rPr>
        <w:t>4.</w:t>
      </w:r>
      <w:r w:rsidRPr="00A343D5">
        <w:rPr>
          <w:color w:val="auto"/>
          <w:sz w:val="24"/>
          <w:szCs w:val="24"/>
        </w:rPr>
        <w:t>b</w:t>
      </w:r>
      <w:r w:rsidRPr="00A343D5">
        <w:rPr>
          <w:color w:val="auto"/>
          <w:sz w:val="24"/>
          <w:szCs w:val="24"/>
          <w:lang w:val="ru-RU"/>
        </w:rPr>
        <w:t xml:space="preserve">. </w:t>
      </w:r>
      <w:r w:rsidR="00CA1CB1" w:rsidRPr="00A343D5">
        <w:rPr>
          <w:b/>
          <w:color w:val="auto"/>
          <w:sz w:val="24"/>
          <w:szCs w:val="24"/>
          <w:lang w:val="ru-RU"/>
        </w:rPr>
        <w:t>Комментарии и ограничения</w:t>
      </w:r>
    </w:p>
    <w:p w:rsidR="00EC6F78" w:rsidRPr="00EC6F78" w:rsidRDefault="00EC6F78" w:rsidP="00EC6F78">
      <w:pPr>
        <w:spacing w:after="200"/>
      </w:pPr>
      <w:r w:rsidRPr="00EC6F78">
        <w:t>Основным ограничением существующих национальных данных являются различные классы размеров по странам, указывающие на то, что данные получены от различных целевых групп населения. Данные одной страны несопоставимы с другими.</w:t>
      </w:r>
    </w:p>
    <w:p w:rsidR="00EC6F78" w:rsidRPr="00EC6F78" w:rsidRDefault="00EC6F78" w:rsidP="00EC6F78">
      <w:pPr>
        <w:spacing w:after="200"/>
      </w:pPr>
      <w:r w:rsidRPr="00EC6F78">
        <w:t xml:space="preserve">Определение размера класса во многих странах связано с правовой и политической базой страны. Это имеет значение для процедуры регистрации, налогообложения и различных временных освобождений и послаблений, направленных на продвижение «малых </w:t>
      </w:r>
      <w:r w:rsidRPr="00EC6F78">
        <w:lastRenderedPageBreak/>
        <w:t>предприятий». Поэтому страны могут договориться об общем классе размеров в целях сопоставления. В этой связи ЮНИДО предлагает, чтобы все страны собирали данные о занятости и добавленной стоимости по классу размеров “мелких предприятий”, в котором занято менее 20 человек. На основе таких данных можно было бы получить сопоставимые на международном уровне данные о доле “малых предприятий” в общем объеме.</w:t>
      </w:r>
    </w:p>
    <w:p w:rsidR="00D273C6" w:rsidRDefault="002E15F9" w:rsidP="005220B0">
      <w:pPr>
        <w:pStyle w:val="MHeader2"/>
        <w:spacing w:line="276" w:lineRule="auto"/>
        <w:rPr>
          <w:color w:val="auto"/>
          <w:sz w:val="24"/>
          <w:szCs w:val="24"/>
          <w:lang w:val="ru-RU"/>
        </w:rPr>
      </w:pPr>
      <w:r w:rsidRPr="008501F4">
        <w:rPr>
          <w:color w:val="auto"/>
          <w:sz w:val="24"/>
          <w:szCs w:val="24"/>
          <w:lang w:val="ru-RU"/>
        </w:rPr>
        <w:t>4.</w:t>
      </w:r>
      <w:r w:rsidRPr="00A343D5">
        <w:rPr>
          <w:color w:val="auto"/>
          <w:sz w:val="24"/>
          <w:szCs w:val="24"/>
        </w:rPr>
        <w:t>c</w:t>
      </w:r>
      <w:r w:rsidRPr="008501F4">
        <w:rPr>
          <w:color w:val="auto"/>
          <w:sz w:val="24"/>
          <w:szCs w:val="24"/>
          <w:lang w:val="ru-RU"/>
        </w:rPr>
        <w:t xml:space="preserve">. </w:t>
      </w:r>
      <w:r w:rsidR="00CA1CB1" w:rsidRPr="00A343D5">
        <w:rPr>
          <w:b/>
          <w:color w:val="auto"/>
          <w:sz w:val="24"/>
          <w:szCs w:val="24"/>
          <w:lang w:val="ru-RU"/>
        </w:rPr>
        <w:t>Методрасчета</w:t>
      </w:r>
    </w:p>
    <w:p w:rsidR="00EC6F78" w:rsidRPr="00EC6F78" w:rsidRDefault="00EC6F78" w:rsidP="00EC6F78">
      <w:pPr>
        <w:spacing w:after="200"/>
      </w:pPr>
      <w:r w:rsidRPr="00EC6F78">
        <w:t>Методы расчета:</w:t>
      </w:r>
    </w:p>
    <w:p w:rsidR="00EC6F78" w:rsidRPr="00EC6F78" w:rsidRDefault="00EC6F78" w:rsidP="00EC6F78">
      <w:pPr>
        <w:spacing w:after="200"/>
      </w:pPr>
      <w:r w:rsidRPr="00EC6F78">
        <w:t>Доля "малых предприятий" в общей добавленной стоимости является показателем, рассчитываемым как доля добавленной стоимости для малых предприятий в общей добавленной стоимости производства:</w:t>
      </w:r>
    </w:p>
    <w:p w:rsidR="00EC6F78" w:rsidRPr="00EC6F78" w:rsidRDefault="004A54C0" w:rsidP="00EC6F78">
      <w:pPr>
        <w:spacing w:after="200"/>
        <w:rPr>
          <w:rFonts w:eastAsia="Times New Roman"/>
        </w:rPr>
      </w:pPr>
      <m:oMathPara>
        <m:oMath>
          <m:f>
            <m:fPr>
              <m:ctrlPr>
                <w:rPr>
                  <w:rFonts w:ascii="Cambria Math" w:hAnsi="Cambria Math"/>
                  <w:i/>
                </w:rPr>
              </m:ctrlPr>
            </m:fPr>
            <m:num>
              <m:r>
                <w:rPr>
                  <w:rFonts w:ascii="Cambria Math" w:hAnsi="Cambria Math"/>
                </w:rPr>
                <m:t>Производственная добавленная стоимость «малых предприятий»</m:t>
              </m:r>
            </m:num>
            <m:den>
              <m:r>
                <w:rPr>
                  <w:rFonts w:ascii="Cambria Math" w:hAnsi="Cambria Math"/>
                </w:rPr>
                <m:t>Общая доля добавленной стоимости</m:t>
              </m:r>
            </m:den>
          </m:f>
          <m:r>
            <w:rPr>
              <w:rFonts w:ascii="Cambria Math" w:hAnsi="Cambria Math"/>
            </w:rPr>
            <m:t>*100</m:t>
          </m:r>
        </m:oMath>
      </m:oMathPara>
    </w:p>
    <w:p w:rsidR="002E15F9" w:rsidRDefault="002E15F9" w:rsidP="00A7053F">
      <w:pPr>
        <w:pStyle w:val="MHeader2"/>
        <w:pBdr>
          <w:bottom w:val="single" w:sz="12" w:space="3" w:color="DDDDDD"/>
        </w:pBdr>
        <w:spacing w:line="276" w:lineRule="auto"/>
        <w:rPr>
          <w:b/>
          <w:color w:val="auto"/>
          <w:sz w:val="24"/>
          <w:szCs w:val="24"/>
          <w:lang w:val="ru-RU"/>
        </w:rPr>
      </w:pPr>
      <w:r w:rsidRPr="00A343D5">
        <w:rPr>
          <w:color w:val="auto"/>
          <w:sz w:val="24"/>
          <w:szCs w:val="24"/>
          <w:lang w:val="ru-RU"/>
        </w:rPr>
        <w:t>4.</w:t>
      </w:r>
      <w:r w:rsidRPr="00A343D5">
        <w:rPr>
          <w:color w:val="auto"/>
          <w:sz w:val="24"/>
          <w:szCs w:val="24"/>
        </w:rPr>
        <w:t>d</w:t>
      </w:r>
      <w:r w:rsidRPr="00A343D5">
        <w:rPr>
          <w:color w:val="auto"/>
          <w:sz w:val="24"/>
          <w:szCs w:val="24"/>
          <w:lang w:val="ru-RU"/>
        </w:rPr>
        <w:t xml:space="preserve">. </w:t>
      </w:r>
      <w:r w:rsidR="00694160" w:rsidRPr="00A343D5">
        <w:rPr>
          <w:b/>
          <w:color w:val="auto"/>
          <w:sz w:val="24"/>
          <w:szCs w:val="24"/>
          <w:lang w:val="ru-RU"/>
        </w:rPr>
        <w:t>Валидация</w:t>
      </w:r>
    </w:p>
    <w:p w:rsidR="00EC6F78" w:rsidRPr="00A343D5" w:rsidRDefault="00EC6F78" w:rsidP="00EC6F78">
      <w:r>
        <w:t xml:space="preserve">В целях обеспечения качества данных и международной сопоставимости </w:t>
      </w:r>
      <w:r w:rsidRPr="00EC6F78">
        <w:t>ЮНИДО проводит со странами регулярные консультации в процессе сбора данных</w:t>
      </w:r>
      <w:r>
        <w:t>.</w:t>
      </w:r>
    </w:p>
    <w:p w:rsidR="002E15F9" w:rsidRDefault="002E15F9" w:rsidP="00B179C9">
      <w:pPr>
        <w:pStyle w:val="MHeader2"/>
        <w:spacing w:line="276" w:lineRule="auto"/>
        <w:rPr>
          <w:b/>
          <w:color w:val="auto"/>
          <w:sz w:val="24"/>
          <w:szCs w:val="24"/>
          <w:lang w:val="ru-RU"/>
        </w:rPr>
      </w:pPr>
      <w:r w:rsidRPr="00A343D5">
        <w:rPr>
          <w:color w:val="auto"/>
          <w:sz w:val="24"/>
          <w:szCs w:val="24"/>
          <w:lang w:val="ru-RU"/>
        </w:rPr>
        <w:t>4.</w:t>
      </w:r>
      <w:r w:rsidRPr="00A343D5">
        <w:rPr>
          <w:color w:val="auto"/>
          <w:sz w:val="24"/>
          <w:szCs w:val="24"/>
        </w:rPr>
        <w:t>e</w:t>
      </w:r>
      <w:r w:rsidRPr="00A343D5">
        <w:rPr>
          <w:color w:val="auto"/>
          <w:sz w:val="24"/>
          <w:szCs w:val="24"/>
          <w:lang w:val="ru-RU"/>
        </w:rPr>
        <w:t xml:space="preserve">. </w:t>
      </w:r>
      <w:r w:rsidR="00694160" w:rsidRPr="00A343D5">
        <w:rPr>
          <w:b/>
          <w:color w:val="auto"/>
          <w:sz w:val="24"/>
          <w:szCs w:val="24"/>
          <w:lang w:val="ru-RU"/>
        </w:rPr>
        <w:t>Корректировки</w:t>
      </w:r>
    </w:p>
    <w:p w:rsidR="00EC6F78" w:rsidRDefault="00EC6F78" w:rsidP="00EC6F78">
      <w:r w:rsidRPr="00EC6F78">
        <w:t>Данные собираются с помощью вопросника ЮНИДО по малым промышленным предприятиям для получения информации о различиях в концепции, объеме, охвате и используемой классификации. Окончательные данные корректируются в соответствии с МСОК и облегчают международную сопоставимость.</w:t>
      </w:r>
    </w:p>
    <w:p w:rsidR="002E15F9" w:rsidRPr="00A343D5" w:rsidRDefault="002E15F9" w:rsidP="00A343D5">
      <w:pPr>
        <w:pStyle w:val="MHeader2"/>
        <w:spacing w:line="276" w:lineRule="auto"/>
        <w:rPr>
          <w:color w:val="auto"/>
          <w:sz w:val="24"/>
          <w:szCs w:val="24"/>
          <w:lang w:val="ru-RU"/>
        </w:rPr>
      </w:pPr>
      <w:r w:rsidRPr="00A343D5">
        <w:rPr>
          <w:color w:val="auto"/>
          <w:sz w:val="24"/>
          <w:szCs w:val="24"/>
          <w:lang w:val="ru-RU"/>
        </w:rPr>
        <w:t>4.</w:t>
      </w:r>
      <w:r w:rsidRPr="00A343D5">
        <w:rPr>
          <w:color w:val="auto"/>
          <w:sz w:val="24"/>
          <w:szCs w:val="24"/>
        </w:rPr>
        <w:t>f</w:t>
      </w:r>
      <w:r w:rsidRPr="00A343D5">
        <w:rPr>
          <w:color w:val="auto"/>
          <w:sz w:val="24"/>
          <w:szCs w:val="24"/>
          <w:lang w:val="ru-RU"/>
        </w:rPr>
        <w:t xml:space="preserve">. </w:t>
      </w:r>
      <w:r w:rsidR="00694160" w:rsidRPr="00A343D5">
        <w:rPr>
          <w:b/>
          <w:color w:val="auto"/>
          <w:sz w:val="24"/>
          <w:szCs w:val="24"/>
          <w:lang w:val="ru-RU"/>
        </w:rPr>
        <w:t>Обработка отсутствующих значений (</w:t>
      </w:r>
      <w:r w:rsidR="00694160" w:rsidRPr="00A343D5">
        <w:rPr>
          <w:b/>
          <w:color w:val="auto"/>
          <w:sz w:val="24"/>
          <w:szCs w:val="24"/>
        </w:rPr>
        <w:t>i</w:t>
      </w:r>
      <w:r w:rsidR="00694160" w:rsidRPr="00A343D5">
        <w:rPr>
          <w:b/>
          <w:color w:val="auto"/>
          <w:sz w:val="24"/>
          <w:szCs w:val="24"/>
          <w:lang w:val="ru-RU"/>
        </w:rPr>
        <w:t>) на уровне страны и (</w:t>
      </w:r>
      <w:r w:rsidR="00694160" w:rsidRPr="00A343D5">
        <w:rPr>
          <w:b/>
          <w:color w:val="auto"/>
          <w:sz w:val="24"/>
          <w:szCs w:val="24"/>
        </w:rPr>
        <w:t>ii</w:t>
      </w:r>
      <w:r w:rsidR="00694160" w:rsidRPr="00A343D5">
        <w:rPr>
          <w:b/>
          <w:color w:val="auto"/>
          <w:sz w:val="24"/>
          <w:szCs w:val="24"/>
          <w:lang w:val="ru-RU"/>
        </w:rPr>
        <w:t>) на региональном уровне</w:t>
      </w:r>
    </w:p>
    <w:p w:rsidR="00EC6F78" w:rsidRDefault="00EC6F78" w:rsidP="004A20F3">
      <w:pPr>
        <w:pStyle w:val="MHeader2"/>
        <w:spacing w:line="276" w:lineRule="auto"/>
        <w:rPr>
          <w:color w:val="auto"/>
          <w:sz w:val="24"/>
          <w:szCs w:val="24"/>
          <w:lang w:val="ru-RU"/>
        </w:rPr>
      </w:pPr>
      <w:r>
        <w:rPr>
          <w:color w:val="auto"/>
          <w:sz w:val="24"/>
          <w:szCs w:val="24"/>
          <w:lang w:val="ru-RU"/>
        </w:rPr>
        <w:t>Не применимо.</w:t>
      </w:r>
    </w:p>
    <w:p w:rsidR="002E15F9" w:rsidRDefault="002E15F9" w:rsidP="004A20F3">
      <w:pPr>
        <w:pStyle w:val="MHeader2"/>
        <w:spacing w:line="276" w:lineRule="auto"/>
        <w:rPr>
          <w:color w:val="auto"/>
          <w:sz w:val="24"/>
          <w:szCs w:val="24"/>
          <w:lang w:val="ru-RU"/>
        </w:rPr>
      </w:pPr>
      <w:r w:rsidRPr="00A343D5">
        <w:rPr>
          <w:color w:val="auto"/>
          <w:sz w:val="24"/>
          <w:szCs w:val="24"/>
          <w:lang w:val="ru-RU"/>
        </w:rPr>
        <w:t>4.</w:t>
      </w:r>
      <w:r w:rsidRPr="00A343D5">
        <w:rPr>
          <w:color w:val="auto"/>
          <w:sz w:val="24"/>
          <w:szCs w:val="24"/>
        </w:rPr>
        <w:t>g</w:t>
      </w:r>
      <w:r w:rsidRPr="00A343D5">
        <w:rPr>
          <w:color w:val="auto"/>
          <w:sz w:val="24"/>
          <w:szCs w:val="24"/>
          <w:lang w:val="ru-RU"/>
        </w:rPr>
        <w:t xml:space="preserve">. </w:t>
      </w:r>
      <w:r w:rsidR="00E27922" w:rsidRPr="00A343D5">
        <w:rPr>
          <w:b/>
          <w:color w:val="auto"/>
          <w:sz w:val="24"/>
          <w:szCs w:val="24"/>
          <w:lang w:val="ru-RU"/>
        </w:rPr>
        <w:t>Региональное агрегирование</w:t>
      </w:r>
    </w:p>
    <w:p w:rsidR="00EC6F78" w:rsidRDefault="00EC6F78" w:rsidP="00EC6F78">
      <w:r w:rsidRPr="00EC6F78">
        <w:t>Сводные данные по регионам и миру в настоящее время не предоставляются из-за ограниченного географического охвата и региональной репрезентативности. Ряд данных 9.3.1 издания 2021 года охватывает только 67 стран, в основном классифицируемых как развитые страны.</w:t>
      </w:r>
    </w:p>
    <w:p w:rsidR="00F56853" w:rsidRPr="00436030" w:rsidRDefault="002E15F9" w:rsidP="00436030">
      <w:r w:rsidRPr="00A343D5">
        <w:rPr>
          <w:szCs w:val="24"/>
        </w:rPr>
        <w:t xml:space="preserve">4.h. </w:t>
      </w:r>
      <w:r w:rsidR="00E27922" w:rsidRPr="00A343D5">
        <w:rPr>
          <w:b/>
          <w:szCs w:val="24"/>
        </w:rPr>
        <w:t>Доступные странам методы для сбора данных на национальном уровне</w:t>
      </w:r>
    </w:p>
    <w:p w:rsidR="00EC6F78" w:rsidRDefault="00EC6F78" w:rsidP="00EC6F78">
      <w:r>
        <w:t>Международные рекомендации по статистике промышленности (IRIS) 2008 г.</w:t>
      </w:r>
    </w:p>
    <w:p w:rsidR="00EC6F78" w:rsidRPr="00EC6F78" w:rsidRDefault="00EC6F78" w:rsidP="00EC6F78">
      <w:r>
        <w:t>https://unstats.un.org/unsd/publication/seriesM/seriesm_90e.pdf</w:t>
      </w:r>
    </w:p>
    <w:p w:rsidR="00EC6F78" w:rsidRDefault="00EC6F78" w:rsidP="00EC6F78">
      <w:r>
        <w:t>Международная стандартная отраслевая классификация всех видов экономической деятельности (МСОК)</w:t>
      </w:r>
    </w:p>
    <w:p w:rsidR="00EC6F78" w:rsidRDefault="00D36992" w:rsidP="00EC6F78">
      <w:hyperlink r:id="rId10" w:history="1">
        <w:r w:rsidR="00EC6F78" w:rsidRPr="002E63BB">
          <w:rPr>
            <w:rStyle w:val="ad"/>
          </w:rPr>
          <w:t>https://unstats.un.org/unsd/classifications/Econ/isic</w:t>
        </w:r>
      </w:hyperlink>
    </w:p>
    <w:p w:rsidR="00151C00" w:rsidRDefault="002E15F9" w:rsidP="00EC6F78">
      <w:pPr>
        <w:rPr>
          <w:b/>
          <w:szCs w:val="24"/>
        </w:rPr>
      </w:pPr>
      <w:r w:rsidRPr="00A343D5">
        <w:rPr>
          <w:szCs w:val="24"/>
        </w:rPr>
        <w:t xml:space="preserve">4.i. </w:t>
      </w:r>
      <w:r w:rsidR="00E27922" w:rsidRPr="00A343D5">
        <w:rPr>
          <w:b/>
          <w:szCs w:val="24"/>
        </w:rPr>
        <w:t>Управление качеством</w:t>
      </w:r>
    </w:p>
    <w:p w:rsidR="00151C00" w:rsidRDefault="002E15F9" w:rsidP="00F56853">
      <w:pPr>
        <w:pStyle w:val="MHeader2"/>
        <w:spacing w:line="276" w:lineRule="auto"/>
        <w:rPr>
          <w:b/>
          <w:color w:val="auto"/>
          <w:sz w:val="24"/>
          <w:szCs w:val="24"/>
          <w:lang w:val="ru-RU"/>
        </w:rPr>
      </w:pPr>
      <w:r w:rsidRPr="00A343D5">
        <w:rPr>
          <w:color w:val="auto"/>
          <w:sz w:val="24"/>
          <w:szCs w:val="24"/>
          <w:lang w:val="ru-RU"/>
        </w:rPr>
        <w:t>4.</w:t>
      </w:r>
      <w:r w:rsidRPr="00A343D5">
        <w:rPr>
          <w:color w:val="auto"/>
          <w:sz w:val="24"/>
          <w:szCs w:val="24"/>
        </w:rPr>
        <w:t>j</w:t>
      </w:r>
      <w:r w:rsidR="00E27922" w:rsidRPr="00A343D5">
        <w:rPr>
          <w:color w:val="auto"/>
          <w:sz w:val="24"/>
          <w:szCs w:val="24"/>
          <w:lang w:val="ru-RU"/>
        </w:rPr>
        <w:t>.</w:t>
      </w:r>
      <w:r w:rsidR="00E27922" w:rsidRPr="00A343D5">
        <w:rPr>
          <w:b/>
          <w:color w:val="auto"/>
          <w:sz w:val="24"/>
          <w:szCs w:val="24"/>
          <w:lang w:val="ru-RU"/>
        </w:rPr>
        <w:t>Обеспечение качества</w:t>
      </w:r>
    </w:p>
    <w:p w:rsidR="0079089B" w:rsidRPr="0079089B" w:rsidRDefault="0079089B" w:rsidP="0079089B">
      <w:r w:rsidRPr="0079089B">
        <w:lastRenderedPageBreak/>
        <w:t>Система обеспечения качества ЮНИДО используется для проверки качества и согласованности данных перед их распространением.</w:t>
      </w:r>
    </w:p>
    <w:p w:rsidR="0079089B" w:rsidRDefault="0079089B" w:rsidP="0079089B">
      <w:r w:rsidRPr="0079089B">
        <w:t>ЮНИДО (2009 г.), Качество данных ЮНИДО: система обеспечения качества статистической деятельности ЮНИДО https://open.unido.org/api/documents/4814740/download/UNIDO-Publication-2009-4814740</w:t>
      </w:r>
    </w:p>
    <w:p w:rsidR="002E15F9" w:rsidRDefault="0075371E" w:rsidP="005C123D">
      <w:pPr>
        <w:pStyle w:val="MText"/>
        <w:rPr>
          <w:color w:val="auto"/>
          <w:sz w:val="24"/>
          <w:szCs w:val="24"/>
          <w:lang w:val="ru-RU"/>
        </w:rPr>
      </w:pPr>
      <w:r w:rsidRPr="00A343D5">
        <w:rPr>
          <w:color w:val="auto"/>
          <w:sz w:val="24"/>
          <w:szCs w:val="24"/>
          <w:lang w:val="ru-RU"/>
        </w:rPr>
        <w:t>4.</w:t>
      </w:r>
      <w:r w:rsidRPr="00A343D5">
        <w:rPr>
          <w:color w:val="auto"/>
          <w:sz w:val="24"/>
          <w:szCs w:val="24"/>
        </w:rPr>
        <w:t>k</w:t>
      </w:r>
      <w:r w:rsidRPr="00A343D5">
        <w:rPr>
          <w:color w:val="auto"/>
          <w:sz w:val="24"/>
          <w:szCs w:val="24"/>
          <w:lang w:val="ru-RU"/>
        </w:rPr>
        <w:t xml:space="preserve">. </w:t>
      </w:r>
      <w:r w:rsidRPr="00A343D5">
        <w:rPr>
          <w:b/>
          <w:color w:val="auto"/>
          <w:sz w:val="24"/>
          <w:szCs w:val="24"/>
          <w:lang w:val="ru-RU"/>
        </w:rPr>
        <w:t>Оценка качества</w:t>
      </w:r>
    </w:p>
    <w:p w:rsidR="002E15F9" w:rsidRPr="00A343D5" w:rsidRDefault="002E15F9" w:rsidP="00A343D5">
      <w:pPr>
        <w:pStyle w:val="MHeader"/>
        <w:spacing w:after="100"/>
        <w:rPr>
          <w:b/>
          <w:color w:val="auto"/>
          <w:sz w:val="24"/>
          <w:szCs w:val="24"/>
          <w:lang w:val="ru-RU"/>
        </w:rPr>
      </w:pPr>
      <w:r w:rsidRPr="00EA60C7">
        <w:rPr>
          <w:b/>
          <w:color w:val="auto"/>
          <w:sz w:val="24"/>
          <w:szCs w:val="24"/>
          <w:lang w:val="ru-RU"/>
        </w:rPr>
        <w:t xml:space="preserve">5. </w:t>
      </w:r>
      <w:r w:rsidR="0075371E" w:rsidRPr="00EA60C7">
        <w:rPr>
          <w:b/>
          <w:color w:val="auto"/>
          <w:sz w:val="24"/>
          <w:szCs w:val="24"/>
          <w:lang w:val="ru-RU"/>
        </w:rPr>
        <w:t>Доступность и дезагрегирование данных</w:t>
      </w:r>
    </w:p>
    <w:p w:rsidR="00845FE2" w:rsidRPr="00845FE2" w:rsidRDefault="00845FE2" w:rsidP="00845FE2">
      <w:r w:rsidRPr="00845FE2">
        <w:t>Доступность данных:</w:t>
      </w:r>
    </w:p>
    <w:p w:rsidR="00845FE2" w:rsidRPr="00845FE2" w:rsidRDefault="00845FE2" w:rsidP="00845FE2">
      <w:r w:rsidRPr="00845FE2">
        <w:t>Были собраны данные примерно по 70 странам.</w:t>
      </w:r>
    </w:p>
    <w:p w:rsidR="00845FE2" w:rsidRPr="00845FE2" w:rsidRDefault="00845FE2" w:rsidP="00845FE2">
      <w:pPr>
        <w:rPr>
          <w:lang w:val="en-US"/>
        </w:rPr>
      </w:pPr>
      <w:r w:rsidRPr="00845FE2">
        <w:rPr>
          <w:lang w:val="en-US"/>
        </w:rPr>
        <w:t>Временныеряды:</w:t>
      </w:r>
    </w:p>
    <w:p w:rsidR="00845FE2" w:rsidRDefault="00845FE2" w:rsidP="00845FE2">
      <w:r w:rsidRPr="00845FE2">
        <w:t>Данные предоставляются очень нерегулярно. Данные, полученные в результате ежегодных промышленных обследований, показывают годовую частоту, обследования малых и средних предприятий проводятся либо нерегулярно, либо с заданн</w:t>
      </w:r>
      <w:r>
        <w:t>ой</w:t>
      </w:r>
      <w:r w:rsidRPr="00845FE2">
        <w:t xml:space="preserve"> временн</w:t>
      </w:r>
      <w:r>
        <w:t>ойзадержкой</w:t>
      </w:r>
      <w:r w:rsidRPr="00845FE2">
        <w:t xml:space="preserve"> (например, один раз в пять лет).</w:t>
      </w:r>
    </w:p>
    <w:p w:rsidR="00845FE2" w:rsidRPr="00845FE2" w:rsidRDefault="00845FE2" w:rsidP="00845FE2">
      <w:r>
        <w:t>Дезагрегация</w:t>
      </w:r>
      <w:r w:rsidRPr="00845FE2">
        <w:t>:</w:t>
      </w:r>
    </w:p>
    <w:p w:rsidR="00845FE2" w:rsidRPr="00845FE2" w:rsidRDefault="00845FE2" w:rsidP="00845FE2">
      <w:pPr>
        <w:rPr>
          <w:rFonts w:eastAsia="Times New Roman"/>
          <w:b/>
          <w:szCs w:val="24"/>
          <w:lang w:eastAsia="en-GB"/>
        </w:rPr>
      </w:pPr>
      <w:r w:rsidRPr="00845FE2">
        <w:t>Данные могут быть дезагрегированы по подсекторам обрабатывающей промышленности.</w:t>
      </w:r>
    </w:p>
    <w:p w:rsidR="002E15F9" w:rsidRDefault="00845FE2" w:rsidP="00845FE2">
      <w:pPr>
        <w:pStyle w:val="MHeader"/>
        <w:spacing w:after="100"/>
        <w:rPr>
          <w:b/>
          <w:color w:val="auto"/>
          <w:sz w:val="24"/>
          <w:szCs w:val="24"/>
          <w:lang w:val="ru-RU"/>
        </w:rPr>
      </w:pPr>
      <w:r>
        <w:rPr>
          <w:b/>
          <w:color w:val="auto"/>
          <w:sz w:val="24"/>
          <w:szCs w:val="24"/>
          <w:lang w:val="ru-RU"/>
        </w:rPr>
        <w:t xml:space="preserve">6. </w:t>
      </w:r>
      <w:r w:rsidR="0075371E" w:rsidRPr="00A343D5">
        <w:rPr>
          <w:b/>
          <w:color w:val="auto"/>
          <w:sz w:val="24"/>
          <w:szCs w:val="24"/>
          <w:lang w:val="ru-RU"/>
        </w:rPr>
        <w:t>Сопоставимость / отклонение от международных стандартов</w:t>
      </w:r>
    </w:p>
    <w:p w:rsidR="00845FE2" w:rsidRDefault="00845FE2" w:rsidP="00845FE2">
      <w:r>
        <w:t>Источники расхождений:</w:t>
      </w:r>
    </w:p>
    <w:p w:rsidR="00845FE2" w:rsidRDefault="00845FE2" w:rsidP="00845FE2">
      <w:r>
        <w:t>Конвертация в доллары США или разница в комбинациях МСОК может вызвать расхождение между национальными и международными цифрами.</w:t>
      </w:r>
    </w:p>
    <w:p w:rsidR="00C22DF6" w:rsidRPr="00FE734E" w:rsidRDefault="00845FE2" w:rsidP="00845FE2">
      <w:pPr>
        <w:pBdr>
          <w:bottom w:val="single" w:sz="12" w:space="4" w:color="DDDDDD"/>
        </w:pBdr>
        <w:shd w:val="clear" w:color="auto" w:fill="FFFFFF"/>
        <w:spacing w:after="100"/>
        <w:outlineLvl w:val="2"/>
        <w:rPr>
          <w:lang w:eastAsia="en-GB"/>
        </w:rPr>
      </w:pPr>
      <w:r>
        <w:rPr>
          <w:rFonts w:eastAsia="Times New Roman"/>
          <w:b/>
          <w:szCs w:val="24"/>
          <w:lang w:eastAsia="en-GB"/>
        </w:rPr>
        <w:t>7</w:t>
      </w:r>
      <w:r w:rsidR="00040034" w:rsidRPr="00FE734E">
        <w:rPr>
          <w:rFonts w:eastAsia="Times New Roman"/>
          <w:b/>
          <w:szCs w:val="24"/>
          <w:lang w:eastAsia="en-GB"/>
        </w:rPr>
        <w:t xml:space="preserve">. </w:t>
      </w:r>
      <w:r w:rsidR="00040034" w:rsidRPr="00A343D5">
        <w:rPr>
          <w:rFonts w:eastAsia="Times New Roman"/>
          <w:b/>
          <w:szCs w:val="24"/>
          <w:lang w:eastAsia="en-GB"/>
        </w:rPr>
        <w:t>Ссылкиидокументы</w:t>
      </w:r>
    </w:p>
    <w:p w:rsidR="00A47315" w:rsidRPr="00A47315" w:rsidRDefault="00A47315" w:rsidP="00A47315">
      <w:pPr>
        <w:rPr>
          <w:lang w:eastAsia="en-GB"/>
        </w:rPr>
      </w:pPr>
      <w:r w:rsidRPr="00A47315">
        <w:rPr>
          <w:lang w:eastAsia="en-GB"/>
        </w:rPr>
        <w:t>URL</w:t>
      </w:r>
      <w:r>
        <w:rPr>
          <w:lang w:eastAsia="en-GB"/>
        </w:rPr>
        <w:t>:</w:t>
      </w:r>
    </w:p>
    <w:p w:rsidR="00A47315" w:rsidRPr="00A47315" w:rsidRDefault="00A47315" w:rsidP="00A47315">
      <w:pPr>
        <w:rPr>
          <w:lang w:eastAsia="en-GB"/>
        </w:rPr>
      </w:pPr>
      <w:r w:rsidRPr="00A47315">
        <w:rPr>
          <w:lang w:eastAsia="en-GB"/>
        </w:rPr>
        <w:t>www</w:t>
      </w:r>
      <w:r w:rsidRPr="00A47315">
        <w:rPr>
          <w:lang w:eastAsia="en-GB"/>
        </w:rPr>
        <w:t>.</w:t>
      </w:r>
      <w:r w:rsidRPr="00A47315">
        <w:rPr>
          <w:lang w:eastAsia="en-GB"/>
        </w:rPr>
        <w:t>unido</w:t>
      </w:r>
      <w:r w:rsidRPr="00A47315">
        <w:rPr>
          <w:lang w:eastAsia="en-GB"/>
        </w:rPr>
        <w:t>.</w:t>
      </w:r>
      <w:r w:rsidRPr="00A47315">
        <w:rPr>
          <w:lang w:eastAsia="en-GB"/>
        </w:rPr>
        <w:t>org</w:t>
      </w:r>
      <w:r w:rsidRPr="00A47315">
        <w:rPr>
          <w:lang w:eastAsia="en-GB"/>
        </w:rPr>
        <w:t>/</w:t>
      </w:r>
      <w:r w:rsidRPr="00A47315">
        <w:rPr>
          <w:lang w:eastAsia="en-GB"/>
        </w:rPr>
        <w:t>statistics</w:t>
      </w:r>
    </w:p>
    <w:p w:rsidR="00A47315" w:rsidRPr="00A47315" w:rsidRDefault="00A47315" w:rsidP="00A47315">
      <w:pPr>
        <w:rPr>
          <w:lang w:eastAsia="en-GB"/>
        </w:rPr>
      </w:pPr>
      <w:r w:rsidRPr="00A47315">
        <w:rPr>
          <w:lang w:eastAsia="en-GB"/>
        </w:rPr>
        <w:t>https</w:t>
      </w:r>
      <w:r w:rsidRPr="00A47315">
        <w:rPr>
          <w:lang w:eastAsia="en-GB"/>
        </w:rPr>
        <w:t>://</w:t>
      </w:r>
      <w:r w:rsidRPr="00A47315">
        <w:rPr>
          <w:lang w:eastAsia="en-GB"/>
        </w:rPr>
        <w:t>stat</w:t>
      </w:r>
      <w:r w:rsidRPr="00A47315">
        <w:rPr>
          <w:lang w:eastAsia="en-GB"/>
        </w:rPr>
        <w:t>.</w:t>
      </w:r>
      <w:r w:rsidRPr="00A47315">
        <w:rPr>
          <w:lang w:eastAsia="en-GB"/>
        </w:rPr>
        <w:t>unido</w:t>
      </w:r>
      <w:r w:rsidRPr="00A47315">
        <w:rPr>
          <w:lang w:eastAsia="en-GB"/>
        </w:rPr>
        <w:t>.</w:t>
      </w:r>
      <w:r w:rsidRPr="00A47315">
        <w:rPr>
          <w:lang w:eastAsia="en-GB"/>
        </w:rPr>
        <w:t>org</w:t>
      </w:r>
      <w:r>
        <w:rPr>
          <w:lang w:eastAsia="en-GB"/>
        </w:rPr>
        <w:t>/</w:t>
      </w:r>
    </w:p>
    <w:p w:rsidR="00A47315" w:rsidRPr="00A47315" w:rsidRDefault="00A47315" w:rsidP="00A47315">
      <w:pPr>
        <w:rPr>
          <w:lang w:eastAsia="en-GB"/>
        </w:rPr>
      </w:pPr>
      <w:r>
        <w:rPr>
          <w:lang w:eastAsia="en-GB"/>
        </w:rPr>
        <w:t>Ссылки</w:t>
      </w:r>
      <w:bookmarkStart w:id="5" w:name="_GoBack"/>
      <w:bookmarkEnd w:id="5"/>
      <w:r>
        <w:rPr>
          <w:lang w:eastAsia="en-GB"/>
        </w:rPr>
        <w:t>:</w:t>
      </w:r>
    </w:p>
    <w:p w:rsidR="00A47315" w:rsidRPr="00A47315" w:rsidRDefault="00A47315" w:rsidP="00A47315">
      <w:pPr>
        <w:rPr>
          <w:lang w:eastAsia="en-GB"/>
        </w:rPr>
      </w:pPr>
      <w:r w:rsidRPr="00A47315">
        <w:rPr>
          <w:lang w:eastAsia="en-GB"/>
        </w:rPr>
        <w:t>United Nations.(2002). International Standard Industrial Classification of All Economic Activities (ISIC Revision 4). New York : United Nations.</w:t>
      </w:r>
    </w:p>
    <w:p w:rsidR="00A47315" w:rsidRPr="00A47315" w:rsidRDefault="00A47315" w:rsidP="00A47315">
      <w:pPr>
        <w:rPr>
          <w:lang w:eastAsia="en-GB"/>
        </w:rPr>
      </w:pPr>
      <w:r w:rsidRPr="00A47315">
        <w:rPr>
          <w:lang w:eastAsia="en-GB"/>
        </w:rPr>
        <w:t xml:space="preserve">  https://unstats.un.org/unsd/publication/serie</w:t>
      </w:r>
      <w:r>
        <w:rPr>
          <w:lang w:eastAsia="en-GB"/>
        </w:rPr>
        <w:t>sm/seriesm_4rev4e.pdf</w:t>
      </w:r>
    </w:p>
    <w:p w:rsidR="00A47315" w:rsidRPr="00A47315" w:rsidRDefault="00A47315" w:rsidP="00A47315">
      <w:pPr>
        <w:rPr>
          <w:lang w:eastAsia="en-GB"/>
        </w:rPr>
      </w:pPr>
      <w:r w:rsidRPr="00A47315">
        <w:rPr>
          <w:lang w:eastAsia="en-GB"/>
        </w:rPr>
        <w:t>United Nations.(2008). International Standard Industrial Classification of All Economic Activities (ISIC Revision 3.1). New York : United Nations.</w:t>
      </w:r>
    </w:p>
    <w:p w:rsidR="00A47315" w:rsidRPr="00A47315" w:rsidRDefault="00A47315" w:rsidP="00A47315">
      <w:pPr>
        <w:rPr>
          <w:lang w:eastAsia="en-GB"/>
        </w:rPr>
      </w:pPr>
      <w:r w:rsidRPr="00A47315">
        <w:rPr>
          <w:lang w:eastAsia="en-GB"/>
        </w:rPr>
        <w:t xml:space="preserve"> https://unstats.un.org/unsd/publicati</w:t>
      </w:r>
      <w:r>
        <w:rPr>
          <w:lang w:eastAsia="en-GB"/>
        </w:rPr>
        <w:t>on/SeriesM/seriesm_4rev3_1e.pdf</w:t>
      </w:r>
    </w:p>
    <w:p w:rsidR="00A47315" w:rsidRPr="00A47315" w:rsidRDefault="00A47315" w:rsidP="00A47315">
      <w:pPr>
        <w:rPr>
          <w:lang w:val="en-US" w:eastAsia="en-GB"/>
        </w:rPr>
      </w:pPr>
      <w:r w:rsidRPr="00A47315">
        <w:rPr>
          <w:lang w:eastAsia="en-GB"/>
        </w:rPr>
        <w:t>United Nations. (2011). International Recommendations for Industrial Statistics 2008 (IRIS 2008), New York: United Nations. http://</w:t>
      </w:r>
      <w:r>
        <w:rPr>
          <w:lang w:eastAsia="en-GB"/>
        </w:rPr>
        <w:t>dx.doi.org/10.18356/677c08dd-en</w:t>
      </w:r>
    </w:p>
    <w:p w:rsidR="00A47315" w:rsidRPr="00A47315" w:rsidRDefault="00A47315" w:rsidP="00A47315">
      <w:pPr>
        <w:rPr>
          <w:lang w:eastAsia="en-GB"/>
        </w:rPr>
      </w:pPr>
      <w:r w:rsidRPr="00A47315">
        <w:rPr>
          <w:lang w:eastAsia="en-GB"/>
        </w:rPr>
        <w:t>OECD.(2019). Structural and Demographic Business Statistics (SDBS).  Paris: OECD.</w:t>
      </w:r>
    </w:p>
    <w:p w:rsidR="00A47315" w:rsidRPr="00A47315" w:rsidRDefault="00A47315" w:rsidP="00A47315">
      <w:pPr>
        <w:rPr>
          <w:lang w:eastAsia="en-GB"/>
        </w:rPr>
      </w:pPr>
      <w:r w:rsidRPr="00A47315">
        <w:rPr>
          <w:lang w:eastAsia="en-GB"/>
        </w:rPr>
        <w:t xml:space="preserve"> http://www.oecd.org/std/business-stats/structuralanddemographicbusinessstatisticssdbsoecd.htm</w:t>
      </w:r>
    </w:p>
    <w:p w:rsidR="0049008B" w:rsidRPr="00A47315" w:rsidRDefault="0049008B" w:rsidP="00A47315">
      <w:pPr>
        <w:rPr>
          <w:lang w:eastAsia="en-GB"/>
        </w:rPr>
      </w:pPr>
    </w:p>
    <w:sectPr w:rsidR="0049008B" w:rsidRPr="00A47315" w:rsidSect="00D36992">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0DE" w:rsidRDefault="009E70DE" w:rsidP="00F73DBC">
      <w:pPr>
        <w:spacing w:after="0" w:line="240" w:lineRule="auto"/>
      </w:pPr>
      <w:r>
        <w:separator/>
      </w:r>
    </w:p>
  </w:endnote>
  <w:endnote w:type="continuationSeparator" w:id="1">
    <w:p w:rsidR="009E70DE" w:rsidRDefault="009E70DE" w:rsidP="00F73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0DE" w:rsidRDefault="009E70DE" w:rsidP="00F73DBC">
      <w:pPr>
        <w:spacing w:after="0" w:line="240" w:lineRule="auto"/>
      </w:pPr>
      <w:r>
        <w:separator/>
      </w:r>
    </w:p>
  </w:footnote>
  <w:footnote w:type="continuationSeparator" w:id="1">
    <w:p w:rsidR="009E70DE" w:rsidRDefault="009E70DE" w:rsidP="00F73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3A5" w:rsidRDefault="00FE53A5" w:rsidP="009508D1">
    <w:pPr>
      <w:pStyle w:val="af"/>
      <w:jc w:val="right"/>
      <w:rPr>
        <w:i/>
      </w:rPr>
    </w:pPr>
    <w:r w:rsidRPr="009508D1">
      <w:rPr>
        <w:i/>
      </w:rPr>
      <w:t>Неофициальный перевод</w:t>
    </w:r>
  </w:p>
  <w:p w:rsidR="00FE53A5" w:rsidRPr="009508D1" w:rsidRDefault="00FE53A5" w:rsidP="009508D1">
    <w:pPr>
      <w:pStyle w:val="af"/>
      <w:jc w:val="right"/>
    </w:pPr>
    <w:r>
      <w:t>Последнее обновление: август 2021</w:t>
    </w:r>
  </w:p>
  <w:p w:rsidR="00FE53A5" w:rsidRDefault="00FE53A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321A"/>
    <w:multiLevelType w:val="hybridMultilevel"/>
    <w:tmpl w:val="AEA8E3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A519C7"/>
    <w:multiLevelType w:val="hybridMultilevel"/>
    <w:tmpl w:val="CEB23D48"/>
    <w:lvl w:ilvl="0" w:tplc="04190001">
      <w:start w:val="1"/>
      <w:numFmt w:val="bullet"/>
      <w:lvlText w:val=""/>
      <w:lvlJc w:val="left"/>
      <w:pPr>
        <w:ind w:left="720" w:hanging="360"/>
      </w:pPr>
      <w:rPr>
        <w:rFonts w:ascii="Symbol" w:hAnsi="Symbol" w:hint="default"/>
      </w:rPr>
    </w:lvl>
    <w:lvl w:ilvl="1" w:tplc="6276CB2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826A57"/>
    <w:multiLevelType w:val="hybridMultilevel"/>
    <w:tmpl w:val="B6FEE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265087"/>
    <w:multiLevelType w:val="hybridMultilevel"/>
    <w:tmpl w:val="ADB45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F14BB9"/>
    <w:multiLevelType w:val="hybridMultilevel"/>
    <w:tmpl w:val="919229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2E4E5E"/>
    <w:multiLevelType w:val="hybridMultilevel"/>
    <w:tmpl w:val="6D049FA0"/>
    <w:lvl w:ilvl="0" w:tplc="63FC18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1E24A1"/>
    <w:multiLevelType w:val="hybridMultilevel"/>
    <w:tmpl w:val="D77A14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FD4A38"/>
    <w:multiLevelType w:val="hybridMultilevel"/>
    <w:tmpl w:val="C210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3A302C"/>
    <w:multiLevelType w:val="hybridMultilevel"/>
    <w:tmpl w:val="E5162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9"/>
  </w:num>
  <w:num w:numId="5">
    <w:abstractNumId w:val="8"/>
  </w:num>
  <w:num w:numId="6">
    <w:abstractNumId w:val="3"/>
  </w:num>
  <w:num w:numId="7">
    <w:abstractNumId w:val="7"/>
  </w:num>
  <w:num w:numId="8">
    <w:abstractNumId w:val="5"/>
  </w:num>
  <w:num w:numId="9">
    <w:abstractNumId w:val="0"/>
  </w:num>
  <w:num w:numId="10">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A618FC"/>
    <w:rsid w:val="00006140"/>
    <w:rsid w:val="00017B67"/>
    <w:rsid w:val="00040034"/>
    <w:rsid w:val="00053D20"/>
    <w:rsid w:val="00062184"/>
    <w:rsid w:val="00066024"/>
    <w:rsid w:val="00080FD3"/>
    <w:rsid w:val="0008593B"/>
    <w:rsid w:val="000A210D"/>
    <w:rsid w:val="000A229E"/>
    <w:rsid w:val="000A47E6"/>
    <w:rsid w:val="000C224E"/>
    <w:rsid w:val="000E666A"/>
    <w:rsid w:val="00104284"/>
    <w:rsid w:val="00110FE3"/>
    <w:rsid w:val="0011581A"/>
    <w:rsid w:val="00116248"/>
    <w:rsid w:val="00120E95"/>
    <w:rsid w:val="00122608"/>
    <w:rsid w:val="00133E22"/>
    <w:rsid w:val="001373EA"/>
    <w:rsid w:val="00146B30"/>
    <w:rsid w:val="00146FDC"/>
    <w:rsid w:val="001470A2"/>
    <w:rsid w:val="001505DD"/>
    <w:rsid w:val="00151C00"/>
    <w:rsid w:val="0015685B"/>
    <w:rsid w:val="001577EB"/>
    <w:rsid w:val="00162B33"/>
    <w:rsid w:val="00165896"/>
    <w:rsid w:val="001661D2"/>
    <w:rsid w:val="0016743D"/>
    <w:rsid w:val="00176A95"/>
    <w:rsid w:val="001A0336"/>
    <w:rsid w:val="001A163A"/>
    <w:rsid w:val="001B0DDA"/>
    <w:rsid w:val="001D47B7"/>
    <w:rsid w:val="001E2FC9"/>
    <w:rsid w:val="001F2B04"/>
    <w:rsid w:val="00220DFC"/>
    <w:rsid w:val="00235C73"/>
    <w:rsid w:val="002451DF"/>
    <w:rsid w:val="00253365"/>
    <w:rsid w:val="002540B1"/>
    <w:rsid w:val="00263E57"/>
    <w:rsid w:val="002712B1"/>
    <w:rsid w:val="00290B8E"/>
    <w:rsid w:val="002B2508"/>
    <w:rsid w:val="002D669D"/>
    <w:rsid w:val="002E07D4"/>
    <w:rsid w:val="002E122C"/>
    <w:rsid w:val="002E15F9"/>
    <w:rsid w:val="002E2DAB"/>
    <w:rsid w:val="002F63E5"/>
    <w:rsid w:val="00303D71"/>
    <w:rsid w:val="003143BC"/>
    <w:rsid w:val="00342801"/>
    <w:rsid w:val="00347912"/>
    <w:rsid w:val="00351952"/>
    <w:rsid w:val="003563A7"/>
    <w:rsid w:val="003569AD"/>
    <w:rsid w:val="00372DA0"/>
    <w:rsid w:val="003746BC"/>
    <w:rsid w:val="00376FE6"/>
    <w:rsid w:val="00393B97"/>
    <w:rsid w:val="00397764"/>
    <w:rsid w:val="003A389C"/>
    <w:rsid w:val="003B2CF2"/>
    <w:rsid w:val="003B340F"/>
    <w:rsid w:val="003E03CC"/>
    <w:rsid w:val="004066A3"/>
    <w:rsid w:val="00407E4E"/>
    <w:rsid w:val="004143B4"/>
    <w:rsid w:val="00422DE3"/>
    <w:rsid w:val="0042734C"/>
    <w:rsid w:val="00436030"/>
    <w:rsid w:val="00446A24"/>
    <w:rsid w:val="00453CF8"/>
    <w:rsid w:val="00461079"/>
    <w:rsid w:val="00465587"/>
    <w:rsid w:val="00480D4F"/>
    <w:rsid w:val="0049008B"/>
    <w:rsid w:val="004A20F3"/>
    <w:rsid w:val="004A54C0"/>
    <w:rsid w:val="004B638C"/>
    <w:rsid w:val="004B6FA0"/>
    <w:rsid w:val="004D283B"/>
    <w:rsid w:val="004D737D"/>
    <w:rsid w:val="004E087E"/>
    <w:rsid w:val="00503093"/>
    <w:rsid w:val="00504CD2"/>
    <w:rsid w:val="005057DC"/>
    <w:rsid w:val="005126D2"/>
    <w:rsid w:val="00514C74"/>
    <w:rsid w:val="005220B0"/>
    <w:rsid w:val="00543050"/>
    <w:rsid w:val="00547F84"/>
    <w:rsid w:val="00562B74"/>
    <w:rsid w:val="00577C9B"/>
    <w:rsid w:val="0059042F"/>
    <w:rsid w:val="005974D1"/>
    <w:rsid w:val="005A0EA5"/>
    <w:rsid w:val="005C123D"/>
    <w:rsid w:val="005E2ABC"/>
    <w:rsid w:val="005E47BD"/>
    <w:rsid w:val="005F5D78"/>
    <w:rsid w:val="00607915"/>
    <w:rsid w:val="006120E1"/>
    <w:rsid w:val="00623607"/>
    <w:rsid w:val="006308D5"/>
    <w:rsid w:val="00642663"/>
    <w:rsid w:val="00647C5F"/>
    <w:rsid w:val="00654380"/>
    <w:rsid w:val="006677B0"/>
    <w:rsid w:val="00670C21"/>
    <w:rsid w:val="006763D1"/>
    <w:rsid w:val="00676DE5"/>
    <w:rsid w:val="00694160"/>
    <w:rsid w:val="00696D77"/>
    <w:rsid w:val="006B260E"/>
    <w:rsid w:val="006B3939"/>
    <w:rsid w:val="006C014C"/>
    <w:rsid w:val="006C0984"/>
    <w:rsid w:val="006C3901"/>
    <w:rsid w:val="006D7049"/>
    <w:rsid w:val="006E66FC"/>
    <w:rsid w:val="006F1198"/>
    <w:rsid w:val="006F4DA0"/>
    <w:rsid w:val="006F5EC4"/>
    <w:rsid w:val="00702333"/>
    <w:rsid w:val="00704A8D"/>
    <w:rsid w:val="00705161"/>
    <w:rsid w:val="00707E86"/>
    <w:rsid w:val="00711277"/>
    <w:rsid w:val="0071671D"/>
    <w:rsid w:val="007235FA"/>
    <w:rsid w:val="007321BB"/>
    <w:rsid w:val="0075349F"/>
    <w:rsid w:val="0075371E"/>
    <w:rsid w:val="00766689"/>
    <w:rsid w:val="00780F08"/>
    <w:rsid w:val="0078233F"/>
    <w:rsid w:val="0078726E"/>
    <w:rsid w:val="0079089B"/>
    <w:rsid w:val="00791F1F"/>
    <w:rsid w:val="00797656"/>
    <w:rsid w:val="007B0CFD"/>
    <w:rsid w:val="007B0D42"/>
    <w:rsid w:val="007C27E0"/>
    <w:rsid w:val="007C6471"/>
    <w:rsid w:val="007C6FBC"/>
    <w:rsid w:val="007D1185"/>
    <w:rsid w:val="007D49DE"/>
    <w:rsid w:val="007D4F45"/>
    <w:rsid w:val="007D5E35"/>
    <w:rsid w:val="007E6317"/>
    <w:rsid w:val="0080135E"/>
    <w:rsid w:val="00807A22"/>
    <w:rsid w:val="0082082A"/>
    <w:rsid w:val="00845FE2"/>
    <w:rsid w:val="008501F4"/>
    <w:rsid w:val="0085248F"/>
    <w:rsid w:val="00853C09"/>
    <w:rsid w:val="008616D9"/>
    <w:rsid w:val="00865164"/>
    <w:rsid w:val="0089043A"/>
    <w:rsid w:val="00896D91"/>
    <w:rsid w:val="008A3A19"/>
    <w:rsid w:val="008A7431"/>
    <w:rsid w:val="008B47E0"/>
    <w:rsid w:val="008E440E"/>
    <w:rsid w:val="008F5301"/>
    <w:rsid w:val="00900860"/>
    <w:rsid w:val="009273B4"/>
    <w:rsid w:val="0093367B"/>
    <w:rsid w:val="0094218F"/>
    <w:rsid w:val="0094718C"/>
    <w:rsid w:val="00947FA7"/>
    <w:rsid w:val="009508D1"/>
    <w:rsid w:val="009558D8"/>
    <w:rsid w:val="00957A62"/>
    <w:rsid w:val="00964BE9"/>
    <w:rsid w:val="00980F79"/>
    <w:rsid w:val="00983CEB"/>
    <w:rsid w:val="009843DD"/>
    <w:rsid w:val="00990634"/>
    <w:rsid w:val="009917DD"/>
    <w:rsid w:val="00995788"/>
    <w:rsid w:val="009B3820"/>
    <w:rsid w:val="009B6CB3"/>
    <w:rsid w:val="009B78A2"/>
    <w:rsid w:val="009D078D"/>
    <w:rsid w:val="009D31AD"/>
    <w:rsid w:val="009E707C"/>
    <w:rsid w:val="009E70DE"/>
    <w:rsid w:val="009F0769"/>
    <w:rsid w:val="009F4A17"/>
    <w:rsid w:val="00A06695"/>
    <w:rsid w:val="00A1299E"/>
    <w:rsid w:val="00A3418B"/>
    <w:rsid w:val="00A343D5"/>
    <w:rsid w:val="00A41B68"/>
    <w:rsid w:val="00A44394"/>
    <w:rsid w:val="00A47315"/>
    <w:rsid w:val="00A55D22"/>
    <w:rsid w:val="00A56B34"/>
    <w:rsid w:val="00A618FC"/>
    <w:rsid w:val="00A7053F"/>
    <w:rsid w:val="00A71EC6"/>
    <w:rsid w:val="00A73CA7"/>
    <w:rsid w:val="00A82A69"/>
    <w:rsid w:val="00A8435E"/>
    <w:rsid w:val="00A8462E"/>
    <w:rsid w:val="00A91FDE"/>
    <w:rsid w:val="00AC112C"/>
    <w:rsid w:val="00B0378B"/>
    <w:rsid w:val="00B179C9"/>
    <w:rsid w:val="00B17F13"/>
    <w:rsid w:val="00B27F6B"/>
    <w:rsid w:val="00B51994"/>
    <w:rsid w:val="00B51BC3"/>
    <w:rsid w:val="00B62ECD"/>
    <w:rsid w:val="00B72F77"/>
    <w:rsid w:val="00BA05C5"/>
    <w:rsid w:val="00BA49DB"/>
    <w:rsid w:val="00BC622F"/>
    <w:rsid w:val="00BD28B9"/>
    <w:rsid w:val="00BD29EC"/>
    <w:rsid w:val="00BD2BB0"/>
    <w:rsid w:val="00BE4D76"/>
    <w:rsid w:val="00BE70C8"/>
    <w:rsid w:val="00BF42F4"/>
    <w:rsid w:val="00C000B0"/>
    <w:rsid w:val="00C013D8"/>
    <w:rsid w:val="00C1236A"/>
    <w:rsid w:val="00C22DF6"/>
    <w:rsid w:val="00C25229"/>
    <w:rsid w:val="00C26CCF"/>
    <w:rsid w:val="00C34D1D"/>
    <w:rsid w:val="00C645C4"/>
    <w:rsid w:val="00C66AB0"/>
    <w:rsid w:val="00C74767"/>
    <w:rsid w:val="00C772FD"/>
    <w:rsid w:val="00C83435"/>
    <w:rsid w:val="00C8596F"/>
    <w:rsid w:val="00C909FE"/>
    <w:rsid w:val="00C95868"/>
    <w:rsid w:val="00C9679B"/>
    <w:rsid w:val="00C96C28"/>
    <w:rsid w:val="00CA1CB1"/>
    <w:rsid w:val="00CC1B0F"/>
    <w:rsid w:val="00CE0762"/>
    <w:rsid w:val="00CF1BCB"/>
    <w:rsid w:val="00CF2434"/>
    <w:rsid w:val="00CF7625"/>
    <w:rsid w:val="00D006C1"/>
    <w:rsid w:val="00D00F28"/>
    <w:rsid w:val="00D05466"/>
    <w:rsid w:val="00D1082C"/>
    <w:rsid w:val="00D15CDC"/>
    <w:rsid w:val="00D27196"/>
    <w:rsid w:val="00D273C6"/>
    <w:rsid w:val="00D31F63"/>
    <w:rsid w:val="00D36992"/>
    <w:rsid w:val="00D40E85"/>
    <w:rsid w:val="00D50F75"/>
    <w:rsid w:val="00D51C14"/>
    <w:rsid w:val="00D54600"/>
    <w:rsid w:val="00D604B3"/>
    <w:rsid w:val="00D62DD3"/>
    <w:rsid w:val="00D636C1"/>
    <w:rsid w:val="00D644B9"/>
    <w:rsid w:val="00D64852"/>
    <w:rsid w:val="00D65C2C"/>
    <w:rsid w:val="00D65EF2"/>
    <w:rsid w:val="00D71A86"/>
    <w:rsid w:val="00D91D5D"/>
    <w:rsid w:val="00DB3A18"/>
    <w:rsid w:val="00DB5552"/>
    <w:rsid w:val="00DD4453"/>
    <w:rsid w:val="00DD45F3"/>
    <w:rsid w:val="00DE0C01"/>
    <w:rsid w:val="00DE2202"/>
    <w:rsid w:val="00DE5549"/>
    <w:rsid w:val="00E1711B"/>
    <w:rsid w:val="00E206E6"/>
    <w:rsid w:val="00E21B43"/>
    <w:rsid w:val="00E22DA5"/>
    <w:rsid w:val="00E27922"/>
    <w:rsid w:val="00E33CA8"/>
    <w:rsid w:val="00E36AFE"/>
    <w:rsid w:val="00E377B5"/>
    <w:rsid w:val="00E55C4C"/>
    <w:rsid w:val="00E7596B"/>
    <w:rsid w:val="00E834AD"/>
    <w:rsid w:val="00E83733"/>
    <w:rsid w:val="00E90BD4"/>
    <w:rsid w:val="00EA60C7"/>
    <w:rsid w:val="00EB1910"/>
    <w:rsid w:val="00EB389E"/>
    <w:rsid w:val="00EB4CBB"/>
    <w:rsid w:val="00EC3F04"/>
    <w:rsid w:val="00EC6F78"/>
    <w:rsid w:val="00EE3914"/>
    <w:rsid w:val="00EE3BB4"/>
    <w:rsid w:val="00EE3C6C"/>
    <w:rsid w:val="00EF3886"/>
    <w:rsid w:val="00EF47D7"/>
    <w:rsid w:val="00F03521"/>
    <w:rsid w:val="00F17015"/>
    <w:rsid w:val="00F30F68"/>
    <w:rsid w:val="00F46260"/>
    <w:rsid w:val="00F532A2"/>
    <w:rsid w:val="00F56853"/>
    <w:rsid w:val="00F6371F"/>
    <w:rsid w:val="00F66E7B"/>
    <w:rsid w:val="00F73DBC"/>
    <w:rsid w:val="00F84FF1"/>
    <w:rsid w:val="00F940D0"/>
    <w:rsid w:val="00FD23B9"/>
    <w:rsid w:val="00FE35CF"/>
    <w:rsid w:val="00FE53A5"/>
    <w:rsid w:val="00FE734E"/>
    <w:rsid w:val="00FE79B4"/>
    <w:rsid w:val="00FE7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2B33"/>
    <w:pPr>
      <w:spacing w:after="80" w:line="276" w:lineRule="auto"/>
      <w:jc w:val="both"/>
    </w:pPr>
    <w:rPr>
      <w:rFonts w:ascii="Times New Roman" w:hAnsi="Times New Roman"/>
      <w:sz w:val="24"/>
      <w:szCs w:val="22"/>
      <w:lang w:eastAsia="en-US"/>
    </w:rPr>
  </w:style>
  <w:style w:type="paragraph" w:styleId="1">
    <w:name w:val="heading 1"/>
    <w:basedOn w:val="a"/>
    <w:next w:val="a"/>
    <w:link w:val="10"/>
    <w:uiPriority w:val="9"/>
    <w:qFormat/>
    <w:rsid w:val="00D31F63"/>
    <w:pPr>
      <w:keepNext/>
      <w:keepLines/>
      <w:spacing w:before="480" w:after="0" w:line="240" w:lineRule="auto"/>
      <w:outlineLvl w:val="0"/>
    </w:pPr>
    <w:rPr>
      <w:rFonts w:ascii="Cambria" w:eastAsia="Times New Roman" w:hAnsi="Cambria"/>
      <w:b/>
      <w:bCs/>
      <w:color w:val="365F91"/>
      <w:sz w:val="28"/>
      <w:szCs w:val="28"/>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екстовый блок"/>
    <w:rsid w:val="00780F0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5">
    <w:name w:val="footnote text"/>
    <w:basedOn w:val="a"/>
    <w:link w:val="a6"/>
    <w:uiPriority w:val="99"/>
    <w:unhideWhenUsed/>
    <w:rsid w:val="00F73DBC"/>
    <w:pPr>
      <w:spacing w:after="0" w:line="240" w:lineRule="auto"/>
    </w:pPr>
    <w:rPr>
      <w:sz w:val="20"/>
      <w:szCs w:val="20"/>
    </w:rPr>
  </w:style>
  <w:style w:type="character" w:customStyle="1" w:styleId="a6">
    <w:name w:val="Текст сноски Знак"/>
    <w:basedOn w:val="a1"/>
    <w:link w:val="a5"/>
    <w:uiPriority w:val="99"/>
    <w:rsid w:val="00F73DBC"/>
    <w:rPr>
      <w:sz w:val="20"/>
      <w:szCs w:val="20"/>
    </w:rPr>
  </w:style>
  <w:style w:type="character" w:styleId="a7">
    <w:name w:val="footnote reference"/>
    <w:basedOn w:val="a1"/>
    <w:uiPriority w:val="99"/>
    <w:unhideWhenUsed/>
    <w:rsid w:val="00F73DBC"/>
    <w:rPr>
      <w:vertAlign w:val="superscript"/>
    </w:rPr>
  </w:style>
  <w:style w:type="character" w:styleId="a8">
    <w:name w:val="Placeholder Text"/>
    <w:basedOn w:val="a1"/>
    <w:uiPriority w:val="99"/>
    <w:semiHidden/>
    <w:rsid w:val="005E47BD"/>
    <w:rPr>
      <w:color w:val="808080"/>
    </w:rPr>
  </w:style>
  <w:style w:type="paragraph" w:styleId="a9">
    <w:name w:val="Balloon Text"/>
    <w:basedOn w:val="a"/>
    <w:link w:val="aa"/>
    <w:uiPriority w:val="99"/>
    <w:semiHidden/>
    <w:unhideWhenUsed/>
    <w:rsid w:val="005E47B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5E47BD"/>
    <w:rPr>
      <w:rFonts w:ascii="Tahoma" w:hAnsi="Tahoma" w:cs="Tahoma"/>
      <w:sz w:val="16"/>
      <w:szCs w:val="16"/>
    </w:rPr>
  </w:style>
  <w:style w:type="table" w:styleId="ab">
    <w:name w:val="Table Grid"/>
    <w:basedOn w:val="a2"/>
    <w:uiPriority w:val="39"/>
    <w:rsid w:val="00D05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B0CFD"/>
    <w:pPr>
      <w:ind w:left="720"/>
      <w:contextualSpacing/>
    </w:pPr>
  </w:style>
  <w:style w:type="character" w:styleId="ad">
    <w:name w:val="Hyperlink"/>
    <w:basedOn w:val="a1"/>
    <w:uiPriority w:val="99"/>
    <w:unhideWhenUsed/>
    <w:rsid w:val="00EB389E"/>
    <w:rPr>
      <w:color w:val="0000FF"/>
      <w:u w:val="single"/>
    </w:rPr>
  </w:style>
  <w:style w:type="table" w:customStyle="1" w:styleId="ae">
    <w:name w:val="Light Shading"/>
    <w:basedOn w:val="a2"/>
    <w:uiPriority w:val="60"/>
    <w:rsid w:val="000A210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
    <w:name w:val="header"/>
    <w:basedOn w:val="a"/>
    <w:link w:val="af0"/>
    <w:uiPriority w:val="99"/>
    <w:unhideWhenUsed/>
    <w:rsid w:val="009508D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508D1"/>
  </w:style>
  <w:style w:type="paragraph" w:styleId="af1">
    <w:name w:val="footer"/>
    <w:basedOn w:val="a"/>
    <w:link w:val="af2"/>
    <w:uiPriority w:val="99"/>
    <w:unhideWhenUsed/>
    <w:rsid w:val="009508D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508D1"/>
  </w:style>
  <w:style w:type="paragraph" w:styleId="af3">
    <w:name w:val="annotation text"/>
    <w:basedOn w:val="a"/>
    <w:link w:val="af4"/>
    <w:uiPriority w:val="99"/>
    <w:unhideWhenUsed/>
    <w:rsid w:val="00A91FDE"/>
    <w:pPr>
      <w:spacing w:line="240" w:lineRule="auto"/>
    </w:pPr>
    <w:rPr>
      <w:rFonts w:eastAsia="Times New Roman"/>
      <w:sz w:val="20"/>
      <w:szCs w:val="20"/>
      <w:lang w:val="en-GB" w:eastAsia="zh-CN"/>
    </w:rPr>
  </w:style>
  <w:style w:type="character" w:customStyle="1" w:styleId="af4">
    <w:name w:val="Текст примечания Знак"/>
    <w:basedOn w:val="a1"/>
    <w:link w:val="af3"/>
    <w:uiPriority w:val="99"/>
    <w:rsid w:val="00A91FDE"/>
    <w:rPr>
      <w:rFonts w:eastAsia="Times New Roman"/>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olor w:val="4A4A4A"/>
      <w:sz w:val="21"/>
      <w:szCs w:val="21"/>
      <w:lang w:val="en-GB" w:eastAsia="en-GB"/>
    </w:rPr>
  </w:style>
  <w:style w:type="character" w:customStyle="1" w:styleId="MTextChar">
    <w:name w:val="M.Text Char"/>
    <w:basedOn w:val="a1"/>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2"/>
    <w:uiPriority w:val="46"/>
    <w:rsid w:val="00A91FDE"/>
    <w:rPr>
      <w:rFonts w:eastAsia="Times New Roman"/>
      <w:lang w:val="en-GB" w:eastAsia="zh-C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olor w:val="1C75BC"/>
      <w:sz w:val="32"/>
      <w:szCs w:val="36"/>
      <w:lang w:val="en-GB" w:eastAsia="en-GB"/>
    </w:rPr>
  </w:style>
  <w:style w:type="character" w:customStyle="1" w:styleId="MHeaderChar">
    <w:name w:val="M.Header Char"/>
    <w:basedOn w:val="a1"/>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5">
    <w:name w:val="FollowedHyperlink"/>
    <w:basedOn w:val="a1"/>
    <w:uiPriority w:val="99"/>
    <w:semiHidden/>
    <w:unhideWhenUsed/>
    <w:rsid w:val="00422DE3"/>
    <w:rPr>
      <w:color w:val="800080"/>
      <w:u w:val="single"/>
    </w:rPr>
  </w:style>
  <w:style w:type="character" w:customStyle="1" w:styleId="10">
    <w:name w:val="Заголовок 1 Знак"/>
    <w:basedOn w:val="a1"/>
    <w:link w:val="1"/>
    <w:uiPriority w:val="9"/>
    <w:rsid w:val="00D31F63"/>
    <w:rPr>
      <w:rFonts w:ascii="Cambria" w:eastAsia="Times New Roman" w:hAnsi="Cambria" w:cs="Times New Roman"/>
      <w:b/>
      <w:bCs/>
      <w:color w:val="365F91"/>
      <w:sz w:val="28"/>
      <w:szCs w:val="28"/>
      <w:lang w:val="en-GB"/>
    </w:rPr>
  </w:style>
  <w:style w:type="character" w:styleId="af6">
    <w:name w:val="annotation reference"/>
    <w:basedOn w:val="a1"/>
    <w:uiPriority w:val="99"/>
    <w:semiHidden/>
    <w:unhideWhenUsed/>
    <w:rsid w:val="00D31F63"/>
    <w:rPr>
      <w:sz w:val="16"/>
      <w:szCs w:val="16"/>
    </w:rPr>
  </w:style>
  <w:style w:type="paragraph" w:styleId="af7">
    <w:name w:val="annotation subject"/>
    <w:basedOn w:val="af3"/>
    <w:next w:val="af3"/>
    <w:link w:val="af8"/>
    <w:uiPriority w:val="99"/>
    <w:semiHidden/>
    <w:unhideWhenUsed/>
    <w:rsid w:val="00D31F63"/>
    <w:pPr>
      <w:jc w:val="left"/>
    </w:pPr>
    <w:rPr>
      <w:rFonts w:ascii="Calibri" w:hAnsi="Calibri"/>
      <w:b/>
      <w:bCs/>
    </w:rPr>
  </w:style>
  <w:style w:type="character" w:customStyle="1" w:styleId="af8">
    <w:name w:val="Тема примечания Знак"/>
    <w:basedOn w:val="af4"/>
    <w:link w:val="af7"/>
    <w:uiPriority w:val="99"/>
    <w:semiHidden/>
    <w:rsid w:val="00D31F63"/>
    <w:rPr>
      <w:rFonts w:eastAsia="Times New Roman"/>
      <w:b/>
      <w:bCs/>
      <w:sz w:val="20"/>
      <w:szCs w:val="20"/>
      <w:lang w:val="en-GB" w:eastAsia="zh-CN"/>
    </w:rPr>
  </w:style>
  <w:style w:type="paragraph" w:customStyle="1" w:styleId="MSubHeader">
    <w:name w:val="M.Sub.Header"/>
    <w:basedOn w:val="a"/>
    <w:link w:val="MSubHeaderChar"/>
    <w:qFormat/>
    <w:rsid w:val="00D31F63"/>
    <w:pPr>
      <w:shd w:val="clear" w:color="auto" w:fill="FFFFFF"/>
      <w:spacing w:after="0"/>
      <w:jc w:val="left"/>
    </w:pPr>
    <w:rPr>
      <w:rFonts w:ascii="Calibri" w:eastAsia="Times New Roman" w:hAnsi="Calibri"/>
      <w:b/>
      <w:bCs/>
      <w:color w:val="4A4A4A"/>
      <w:sz w:val="21"/>
      <w:szCs w:val="21"/>
      <w:lang w:val="en-GB" w:eastAsia="en-GB"/>
    </w:rPr>
  </w:style>
  <w:style w:type="paragraph" w:customStyle="1" w:styleId="MGTHeader">
    <w:name w:val="M.G+T.Header"/>
    <w:basedOn w:val="a"/>
    <w:link w:val="MGTHeaderChar"/>
    <w:qFormat/>
    <w:rsid w:val="00D31F63"/>
    <w:pPr>
      <w:shd w:val="clear" w:color="auto" w:fill="F5F5F5"/>
      <w:spacing w:after="0"/>
      <w:jc w:val="left"/>
      <w:outlineLvl w:val="4"/>
    </w:pPr>
    <w:rPr>
      <w:rFonts w:ascii="Calibri" w:eastAsia="Times New Roman" w:hAnsi="Calibri"/>
      <w:color w:val="333333"/>
      <w:sz w:val="21"/>
      <w:szCs w:val="21"/>
      <w:lang w:val="en-GB" w:eastAsia="en-GB"/>
    </w:rPr>
  </w:style>
  <w:style w:type="character" w:customStyle="1" w:styleId="MSubHeaderChar">
    <w:name w:val="M.Sub.Header Char"/>
    <w:basedOn w:val="a1"/>
    <w:link w:val="MSubHeader"/>
    <w:rsid w:val="00D31F63"/>
    <w:rPr>
      <w:rFonts w:eastAsia="Times New Roman" w:cs="Times New Roman"/>
      <w:b/>
      <w:bCs/>
      <w:color w:val="4A4A4A"/>
      <w:sz w:val="21"/>
      <w:szCs w:val="21"/>
      <w:shd w:val="clear" w:color="auto" w:fill="FFFFFF"/>
      <w:lang w:val="en-GB" w:eastAsia="en-GB"/>
    </w:rPr>
  </w:style>
  <w:style w:type="paragraph" w:customStyle="1" w:styleId="MIndHeader">
    <w:name w:val="M.Ind.Header"/>
    <w:basedOn w:val="a"/>
    <w:link w:val="MIndHeaderChar"/>
    <w:qFormat/>
    <w:rsid w:val="00D31F63"/>
    <w:pPr>
      <w:shd w:val="clear" w:color="auto" w:fill="F5F5F5"/>
      <w:spacing w:after="0"/>
      <w:jc w:val="left"/>
      <w:outlineLvl w:val="1"/>
    </w:pPr>
    <w:rPr>
      <w:rFonts w:ascii="Calibri" w:eastAsia="Times New Roman" w:hAnsi="Calibri"/>
      <w:color w:val="1C75BC"/>
      <w:sz w:val="22"/>
      <w:lang w:val="en-GB" w:eastAsia="en-GB"/>
    </w:rPr>
  </w:style>
  <w:style w:type="character" w:customStyle="1" w:styleId="MGTHeaderChar">
    <w:name w:val="M.G+T.Header Char"/>
    <w:basedOn w:val="a1"/>
    <w:link w:val="MGTHeader"/>
    <w:rsid w:val="00D31F63"/>
    <w:rPr>
      <w:rFonts w:eastAsia="Times New Roman" w:cs="Times New Roman"/>
      <w:color w:val="333333"/>
      <w:sz w:val="21"/>
      <w:szCs w:val="21"/>
      <w:shd w:val="clear" w:color="auto" w:fill="F5F5F5"/>
      <w:lang w:val="en-GB" w:eastAsia="en-GB"/>
    </w:rPr>
  </w:style>
  <w:style w:type="character" w:customStyle="1" w:styleId="MIndHeaderChar">
    <w:name w:val="M.Ind.Header Char"/>
    <w:basedOn w:val="a1"/>
    <w:link w:val="MIndHeader"/>
    <w:rsid w:val="00D31F63"/>
    <w:rPr>
      <w:rFonts w:eastAsia="Times New Roman" w:cs="Times New Roman"/>
      <w:color w:val="1C75BC"/>
      <w:shd w:val="clear" w:color="auto" w:fill="F5F5F5"/>
      <w:lang w:val="en-GB" w:eastAsia="en-GB"/>
    </w:rPr>
  </w:style>
  <w:style w:type="paragraph" w:styleId="af9">
    <w:name w:val="Body Text"/>
    <w:basedOn w:val="a"/>
    <w:link w:val="afa"/>
    <w:uiPriority w:val="1"/>
    <w:qFormat/>
    <w:rsid w:val="00D31F63"/>
    <w:pPr>
      <w:widowControl w:val="0"/>
      <w:autoSpaceDE w:val="0"/>
      <w:autoSpaceDN w:val="0"/>
      <w:adjustRightInd w:val="0"/>
      <w:spacing w:before="64" w:after="0" w:line="240" w:lineRule="auto"/>
      <w:ind w:left="845"/>
      <w:jc w:val="left"/>
    </w:pPr>
    <w:rPr>
      <w:rFonts w:ascii="Arial" w:eastAsia="Times New Roman" w:hAnsi="Arial" w:cs="Arial"/>
      <w:sz w:val="19"/>
      <w:szCs w:val="19"/>
      <w:lang w:val="en-GB" w:eastAsia="en-GB"/>
    </w:rPr>
  </w:style>
  <w:style w:type="character" w:customStyle="1" w:styleId="afa">
    <w:name w:val="Основной текст Знак"/>
    <w:basedOn w:val="a1"/>
    <w:link w:val="af9"/>
    <w:uiPriority w:val="1"/>
    <w:rsid w:val="00D31F63"/>
    <w:rPr>
      <w:rFonts w:ascii="Arial" w:eastAsia="Times New Roman" w:hAnsi="Arial" w:cs="Arial"/>
      <w:sz w:val="19"/>
      <w:szCs w:val="19"/>
      <w:lang w:val="en-GB" w:eastAsia="en-GB"/>
    </w:rPr>
  </w:style>
  <w:style w:type="paragraph" w:styleId="HTML">
    <w:name w:val="HTML Preformatted"/>
    <w:basedOn w:val="a"/>
    <w:link w:val="HTML0"/>
    <w:uiPriority w:val="99"/>
    <w:semiHidden/>
    <w:unhideWhenUsed/>
    <w:rsid w:val="00D31F63"/>
    <w:pPr>
      <w:spacing w:after="0" w:line="240" w:lineRule="auto"/>
      <w:jc w:val="left"/>
    </w:pPr>
    <w:rPr>
      <w:rFonts w:ascii="Consolas" w:eastAsia="Times New Roman" w:hAnsi="Consolas"/>
      <w:sz w:val="20"/>
      <w:szCs w:val="20"/>
      <w:lang w:val="en-GB" w:eastAsia="zh-CN"/>
    </w:rPr>
  </w:style>
  <w:style w:type="character" w:customStyle="1" w:styleId="HTML0">
    <w:name w:val="Стандартный HTML Знак"/>
    <w:basedOn w:val="a1"/>
    <w:link w:val="HTML"/>
    <w:uiPriority w:val="99"/>
    <w:semiHidden/>
    <w:rsid w:val="00D31F63"/>
    <w:rPr>
      <w:rFonts w:ascii="Consolas" w:eastAsia="Times New Roman" w:hAnsi="Consolas"/>
      <w:sz w:val="20"/>
      <w:szCs w:val="20"/>
      <w:lang w:val="en-GB" w:eastAsia="zh-CN"/>
    </w:rPr>
  </w:style>
  <w:style w:type="paragraph" w:styleId="afb">
    <w:name w:val="Normal (Web)"/>
    <w:basedOn w:val="a"/>
    <w:uiPriority w:val="99"/>
    <w:semiHidden/>
    <w:unhideWhenUsed/>
    <w:rsid w:val="00D31F63"/>
    <w:pPr>
      <w:spacing w:before="100" w:beforeAutospacing="1" w:after="100" w:afterAutospacing="1" w:line="240" w:lineRule="auto"/>
      <w:jc w:val="left"/>
    </w:pPr>
    <w:rPr>
      <w:rFonts w:eastAsia="Times New Roman"/>
      <w:szCs w:val="24"/>
      <w:lang w:val="fr-CH" w:eastAsia="fr-CH"/>
    </w:rPr>
  </w:style>
  <w:style w:type="table" w:customStyle="1" w:styleId="GridTableLight">
    <w:name w:val="Grid Table Light"/>
    <w:basedOn w:val="a2"/>
    <w:uiPriority w:val="40"/>
    <w:rsid w:val="00BA05C5"/>
    <w:rPr>
      <w:rFonts w:eastAsia="Times New Roman"/>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0">
    <w:name w:val="No Spacing"/>
    <w:uiPriority w:val="1"/>
    <w:qFormat/>
    <w:rsid w:val="009558D8"/>
    <w:pPr>
      <w:jc w:val="both"/>
    </w:pPr>
    <w:rPr>
      <w:rFonts w:ascii="Times New Roman" w:hAnsi="Times New Roman"/>
      <w:sz w:val="24"/>
      <w:szCs w:val="22"/>
      <w:lang w:eastAsia="en-US"/>
    </w:rPr>
  </w:style>
  <w:style w:type="table" w:customStyle="1" w:styleId="11">
    <w:name w:val="Сетка таблицы1"/>
    <w:basedOn w:val="a2"/>
    <w:next w:val="ab"/>
    <w:uiPriority w:val="59"/>
    <w:rsid w:val="00F03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b"/>
    <w:uiPriority w:val="59"/>
    <w:rsid w:val="007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b"/>
    <w:uiPriority w:val="59"/>
    <w:rsid w:val="00EF4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b"/>
    <w:uiPriority w:val="59"/>
    <w:rsid w:val="0011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A7053F"/>
    <w:rPr>
      <w:rFonts w:ascii="Calibri" w:hAnsi="Calibri" w:cs="Calibri" w:hint="default"/>
      <w:b w:val="0"/>
      <w:bCs w:val="0"/>
      <w:i w:val="0"/>
      <w:iCs w:val="0"/>
      <w:color w:val="4A4A4A"/>
      <w:sz w:val="20"/>
      <w:szCs w:val="20"/>
    </w:rPr>
  </w:style>
</w:styles>
</file>

<file path=word/webSettings.xml><?xml version="1.0" encoding="utf-8"?>
<w:webSettings xmlns:r="http://schemas.openxmlformats.org/officeDocument/2006/relationships" xmlns:w="http://schemas.openxmlformats.org/wordprocessingml/2006/main">
  <w:divs>
    <w:div w:id="228348214">
      <w:bodyDiv w:val="1"/>
      <w:marLeft w:val="0"/>
      <w:marRight w:val="0"/>
      <w:marTop w:val="0"/>
      <w:marBottom w:val="0"/>
      <w:divBdr>
        <w:top w:val="none" w:sz="0" w:space="0" w:color="auto"/>
        <w:left w:val="none" w:sz="0" w:space="0" w:color="auto"/>
        <w:bottom w:val="none" w:sz="0" w:space="0" w:color="auto"/>
        <w:right w:val="none" w:sz="0" w:space="0" w:color="auto"/>
      </w:divBdr>
    </w:div>
    <w:div w:id="597494290">
      <w:bodyDiv w:val="1"/>
      <w:marLeft w:val="0"/>
      <w:marRight w:val="0"/>
      <w:marTop w:val="0"/>
      <w:marBottom w:val="0"/>
      <w:divBdr>
        <w:top w:val="none" w:sz="0" w:space="0" w:color="auto"/>
        <w:left w:val="none" w:sz="0" w:space="0" w:color="auto"/>
        <w:bottom w:val="none" w:sz="0" w:space="0" w:color="auto"/>
        <w:right w:val="none" w:sz="0" w:space="0" w:color="auto"/>
      </w:divBdr>
    </w:div>
    <w:div w:id="636960027">
      <w:bodyDiv w:val="1"/>
      <w:marLeft w:val="0"/>
      <w:marRight w:val="0"/>
      <w:marTop w:val="0"/>
      <w:marBottom w:val="0"/>
      <w:divBdr>
        <w:top w:val="none" w:sz="0" w:space="0" w:color="auto"/>
        <w:left w:val="none" w:sz="0" w:space="0" w:color="auto"/>
        <w:bottom w:val="none" w:sz="0" w:space="0" w:color="auto"/>
        <w:right w:val="none" w:sz="0" w:space="0" w:color="auto"/>
      </w:divBdr>
    </w:div>
    <w:div w:id="722172263">
      <w:bodyDiv w:val="1"/>
      <w:marLeft w:val="0"/>
      <w:marRight w:val="0"/>
      <w:marTop w:val="0"/>
      <w:marBottom w:val="0"/>
      <w:divBdr>
        <w:top w:val="none" w:sz="0" w:space="0" w:color="auto"/>
        <w:left w:val="none" w:sz="0" w:space="0" w:color="auto"/>
        <w:bottom w:val="none" w:sz="0" w:space="0" w:color="auto"/>
        <w:right w:val="none" w:sz="0" w:space="0" w:color="auto"/>
      </w:divBdr>
    </w:div>
    <w:div w:id="1035697624">
      <w:bodyDiv w:val="1"/>
      <w:marLeft w:val="0"/>
      <w:marRight w:val="0"/>
      <w:marTop w:val="0"/>
      <w:marBottom w:val="0"/>
      <w:divBdr>
        <w:top w:val="none" w:sz="0" w:space="0" w:color="auto"/>
        <w:left w:val="none" w:sz="0" w:space="0" w:color="auto"/>
        <w:bottom w:val="none" w:sz="0" w:space="0" w:color="auto"/>
        <w:right w:val="none" w:sz="0" w:space="0" w:color="auto"/>
      </w:divBdr>
    </w:div>
    <w:div w:id="1216744541">
      <w:bodyDiv w:val="1"/>
      <w:marLeft w:val="0"/>
      <w:marRight w:val="0"/>
      <w:marTop w:val="0"/>
      <w:marBottom w:val="0"/>
      <w:divBdr>
        <w:top w:val="none" w:sz="0" w:space="0" w:color="auto"/>
        <w:left w:val="none" w:sz="0" w:space="0" w:color="auto"/>
        <w:bottom w:val="none" w:sz="0" w:space="0" w:color="auto"/>
        <w:right w:val="none" w:sz="0" w:space="0" w:color="auto"/>
      </w:divBdr>
    </w:div>
    <w:div w:id="1351448057">
      <w:bodyDiv w:val="1"/>
      <w:marLeft w:val="0"/>
      <w:marRight w:val="0"/>
      <w:marTop w:val="0"/>
      <w:marBottom w:val="0"/>
      <w:divBdr>
        <w:top w:val="none" w:sz="0" w:space="0" w:color="auto"/>
        <w:left w:val="none" w:sz="0" w:space="0" w:color="auto"/>
        <w:bottom w:val="none" w:sz="0" w:space="0" w:color="auto"/>
        <w:right w:val="none" w:sz="0" w:space="0" w:color="auto"/>
      </w:divBdr>
    </w:div>
    <w:div w:id="1741558082">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tats.un.org/unsd/publication/seriesm/seriesm_4rev4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nstats.un.org/unsd/classifications/Econ/isic" TargetMode="External"/><Relationship Id="rId4" Type="http://schemas.openxmlformats.org/officeDocument/2006/relationships/settings" Target="settings.xml"/><Relationship Id="rId9" Type="http://schemas.openxmlformats.org/officeDocument/2006/relationships/hyperlink" Target="https://unstats.un.org/unsd/publication/seriesm/seriesm_4rev3_1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BE35-31E2-4D96-8A1A-2ED28379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2078</Words>
  <Characters>11847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13898</CharactersWithSpaces>
  <SharedDoc>false</SharedDoc>
  <HLinks>
    <vt:vector size="18" baseType="variant">
      <vt:variant>
        <vt:i4>4522002</vt:i4>
      </vt:variant>
      <vt:variant>
        <vt:i4>6</vt:i4>
      </vt:variant>
      <vt:variant>
        <vt:i4>0</vt:i4>
      </vt:variant>
      <vt:variant>
        <vt:i4>5</vt:i4>
      </vt:variant>
      <vt:variant>
        <vt:lpwstr>https://unstats.un.org/unsd/classifications/Econ/isic</vt:lpwstr>
      </vt:variant>
      <vt:variant>
        <vt:lpwstr/>
      </vt:variant>
      <vt:variant>
        <vt:i4>524380</vt:i4>
      </vt:variant>
      <vt:variant>
        <vt:i4>3</vt:i4>
      </vt:variant>
      <vt:variant>
        <vt:i4>0</vt:i4>
      </vt:variant>
      <vt:variant>
        <vt:i4>5</vt:i4>
      </vt:variant>
      <vt:variant>
        <vt:lpwstr>https://unstats.un.org/unsd/publication/seriesm/seriesm_4rev3_1e.pdf</vt:lpwstr>
      </vt:variant>
      <vt:variant>
        <vt:lpwstr/>
      </vt:variant>
      <vt:variant>
        <vt:i4>5701738</vt:i4>
      </vt:variant>
      <vt:variant>
        <vt:i4>0</vt:i4>
      </vt:variant>
      <vt:variant>
        <vt:i4>0</vt:i4>
      </vt:variant>
      <vt:variant>
        <vt:i4>5</vt:i4>
      </vt:variant>
      <vt:variant>
        <vt:lpwstr>https://unstats.un.org/unsd/publication/seriesm/seriesm_4rev4e.pdf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a.abraeva</cp:lastModifiedBy>
  <cp:revision>2</cp:revision>
  <dcterms:created xsi:type="dcterms:W3CDTF">2023-02-02T04:19:00Z</dcterms:created>
  <dcterms:modified xsi:type="dcterms:W3CDTF">2023-02-02T04:19:00Z</dcterms:modified>
</cp:coreProperties>
</file>