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45" w:rsidRPr="00397920" w:rsidRDefault="008A2345" w:rsidP="008A234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920">
        <w:rPr>
          <w:rFonts w:ascii="Times New Roman" w:hAnsi="Times New Roman" w:cs="Times New Roman"/>
          <w:b/>
          <w:sz w:val="24"/>
          <w:szCs w:val="24"/>
        </w:rPr>
        <w:t xml:space="preserve">Цель 7. </w:t>
      </w:r>
      <w:r w:rsidRPr="00397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Обеспечение доступа к недорогим, надежным, устойчивым и современным источникам </w:t>
      </w:r>
      <w:r w:rsidRPr="00397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энергии для всех</w:t>
      </w:r>
    </w:p>
    <w:p w:rsidR="008A2345" w:rsidRPr="00397920" w:rsidRDefault="008A2345" w:rsidP="008A234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7.3</w:t>
      </w:r>
      <w:proofErr w:type="gramStart"/>
      <w:r w:rsidRPr="00397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</w:t>
      </w:r>
      <w:proofErr w:type="gramEnd"/>
      <w:r w:rsidRPr="00397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2030 году удвоить глобальный показатель повышения энергоэффективности</w:t>
      </w:r>
    </w:p>
    <w:p w:rsidR="008428B7" w:rsidRPr="00397920" w:rsidRDefault="008A2345">
      <w:pPr>
        <w:rPr>
          <w:rFonts w:ascii="Times New Roman" w:hAnsi="Times New Roman" w:cs="Times New Roman"/>
          <w:b/>
          <w:sz w:val="24"/>
          <w:szCs w:val="24"/>
        </w:rPr>
      </w:pPr>
      <w:r w:rsidRPr="00397920">
        <w:rPr>
          <w:rFonts w:ascii="Times New Roman" w:hAnsi="Times New Roman" w:cs="Times New Roman"/>
          <w:b/>
          <w:sz w:val="24"/>
          <w:szCs w:val="24"/>
        </w:rPr>
        <w:t>7.3.1 Энергоемкость, рассчитываемая как отношение расхода первичной энергии к ВВП</w:t>
      </w:r>
    </w:p>
    <w:p w:rsidR="008A2345" w:rsidRPr="00397920" w:rsidRDefault="008A2345">
      <w:pPr>
        <w:rPr>
          <w:rFonts w:ascii="Times New Roman" w:hAnsi="Times New Roman" w:cs="Times New Roman"/>
          <w:b/>
          <w:sz w:val="24"/>
          <w:szCs w:val="24"/>
        </w:rPr>
      </w:pPr>
      <w:r w:rsidRPr="00397920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8A2345" w:rsidRPr="00397920" w:rsidRDefault="008A2345" w:rsidP="008A2345">
      <w:pPr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Международное энергетическое агентство (МЭА)</w:t>
      </w:r>
    </w:p>
    <w:p w:rsidR="008A2345" w:rsidRPr="00397920" w:rsidRDefault="008A2345" w:rsidP="008A2345">
      <w:pPr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Статистический отдел Организации Объединенных Наций (СОООН)</w:t>
      </w:r>
    </w:p>
    <w:p w:rsidR="008A2345" w:rsidRPr="00397920" w:rsidRDefault="008B512B" w:rsidP="008A2345">
      <w:pPr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Межучережденческий</w:t>
      </w:r>
      <w:r w:rsidR="008A2345" w:rsidRPr="00397920">
        <w:rPr>
          <w:rFonts w:ascii="Times New Roman" w:hAnsi="Times New Roman" w:cs="Times New Roman"/>
          <w:sz w:val="24"/>
          <w:szCs w:val="24"/>
        </w:rPr>
        <w:t xml:space="preserve"> механизм Организации Объединенных Наций по энергетике (Энергетика ООН)</w:t>
      </w:r>
    </w:p>
    <w:p w:rsidR="008A2345" w:rsidRPr="00397920" w:rsidRDefault="008A2345" w:rsidP="008A2345">
      <w:pPr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 xml:space="preserve">Консорциум </w:t>
      </w:r>
      <w:r w:rsidRPr="00397920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397920">
        <w:rPr>
          <w:rFonts w:ascii="Times New Roman" w:hAnsi="Times New Roman" w:cs="Times New Roman"/>
          <w:sz w:val="24"/>
          <w:szCs w:val="24"/>
        </w:rPr>
        <w:t>4</w:t>
      </w:r>
      <w:r w:rsidRPr="00397920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D72096" w:rsidRPr="00397920">
        <w:rPr>
          <w:rFonts w:ascii="Times New Roman" w:hAnsi="Times New Roman" w:cs="Times New Roman"/>
          <w:sz w:val="24"/>
          <w:szCs w:val="24"/>
        </w:rPr>
        <w:t>Всемирной рамочной программы по наблюдению</w:t>
      </w:r>
      <w:r w:rsidRPr="00397920">
        <w:rPr>
          <w:rFonts w:ascii="Times New Roman" w:hAnsi="Times New Roman" w:cs="Times New Roman"/>
          <w:sz w:val="24"/>
          <w:szCs w:val="24"/>
        </w:rPr>
        <w:t xml:space="preserve"> (</w:t>
      </w:r>
      <w:r w:rsidRPr="00397920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D72096" w:rsidRPr="00397920">
        <w:rPr>
          <w:rFonts w:ascii="Times New Roman" w:hAnsi="Times New Roman" w:cs="Times New Roman"/>
          <w:sz w:val="24"/>
          <w:szCs w:val="24"/>
        </w:rPr>
        <w:t>4</w:t>
      </w:r>
      <w:r w:rsidRPr="00397920">
        <w:rPr>
          <w:rFonts w:ascii="Times New Roman" w:hAnsi="Times New Roman" w:cs="Times New Roman"/>
          <w:sz w:val="24"/>
          <w:szCs w:val="24"/>
          <w:lang w:val="en-US"/>
        </w:rPr>
        <w:t>ALLGlobalTrackingFrameworkConsortium</w:t>
      </w:r>
      <w:r w:rsidRPr="00397920">
        <w:rPr>
          <w:rFonts w:ascii="Times New Roman" w:hAnsi="Times New Roman" w:cs="Times New Roman"/>
          <w:sz w:val="24"/>
          <w:szCs w:val="24"/>
        </w:rPr>
        <w:t>)</w:t>
      </w:r>
    </w:p>
    <w:p w:rsidR="008A2345" w:rsidRPr="00397920" w:rsidRDefault="008A2345" w:rsidP="008A2345">
      <w:pPr>
        <w:rPr>
          <w:rFonts w:ascii="Times New Roman" w:hAnsi="Times New Roman" w:cs="Times New Roman"/>
          <w:b/>
          <w:sz w:val="24"/>
          <w:szCs w:val="24"/>
        </w:rPr>
      </w:pPr>
      <w:r w:rsidRPr="00397920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8A2345" w:rsidRPr="00397920" w:rsidRDefault="008A2345" w:rsidP="009526B2">
      <w:pPr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Определение:</w:t>
      </w:r>
      <w:r w:rsidR="009526B2">
        <w:rPr>
          <w:rFonts w:ascii="Times New Roman" w:hAnsi="Times New Roman" w:cs="Times New Roman"/>
          <w:sz w:val="24"/>
          <w:szCs w:val="24"/>
        </w:rPr>
        <w:t xml:space="preserve"> </w:t>
      </w:r>
      <w:r w:rsidRPr="00397920">
        <w:rPr>
          <w:rFonts w:ascii="Times New Roman" w:hAnsi="Times New Roman" w:cs="Times New Roman"/>
          <w:sz w:val="24"/>
          <w:szCs w:val="24"/>
        </w:rPr>
        <w:t xml:space="preserve">Энергоемкость определяется как </w:t>
      </w:r>
      <w:r w:rsidR="00F23673" w:rsidRPr="00397920">
        <w:rPr>
          <w:rFonts w:ascii="Times New Roman" w:hAnsi="Times New Roman" w:cs="Times New Roman"/>
          <w:sz w:val="24"/>
          <w:szCs w:val="24"/>
        </w:rPr>
        <w:t xml:space="preserve">поставляемая </w:t>
      </w:r>
      <w:r w:rsidRPr="00397920">
        <w:rPr>
          <w:rFonts w:ascii="Times New Roman" w:hAnsi="Times New Roman" w:cs="Times New Roman"/>
          <w:sz w:val="24"/>
          <w:szCs w:val="24"/>
        </w:rPr>
        <w:t>энергия,</w:t>
      </w:r>
      <w:r w:rsidR="00F23673" w:rsidRPr="00397920">
        <w:rPr>
          <w:rFonts w:ascii="Times New Roman" w:hAnsi="Times New Roman" w:cs="Times New Roman"/>
          <w:sz w:val="24"/>
          <w:szCs w:val="24"/>
        </w:rPr>
        <w:t xml:space="preserve"> приходящаяся</w:t>
      </w:r>
      <w:r w:rsidRPr="00397920">
        <w:rPr>
          <w:rFonts w:ascii="Times New Roman" w:hAnsi="Times New Roman" w:cs="Times New Roman"/>
          <w:sz w:val="24"/>
          <w:szCs w:val="24"/>
        </w:rPr>
        <w:t xml:space="preserve"> на единиц</w:t>
      </w:r>
      <w:r w:rsidR="00F23673" w:rsidRPr="00397920">
        <w:rPr>
          <w:rFonts w:ascii="Times New Roman" w:hAnsi="Times New Roman" w:cs="Times New Roman"/>
          <w:sz w:val="24"/>
          <w:szCs w:val="24"/>
        </w:rPr>
        <w:t>упроизведенной экономической продукции</w:t>
      </w:r>
      <w:r w:rsidRPr="00397920">
        <w:rPr>
          <w:rFonts w:ascii="Times New Roman" w:hAnsi="Times New Roman" w:cs="Times New Roman"/>
          <w:sz w:val="24"/>
          <w:szCs w:val="24"/>
        </w:rPr>
        <w:t>.</w:t>
      </w:r>
    </w:p>
    <w:p w:rsidR="008A2345" w:rsidRPr="00397920" w:rsidRDefault="008A2345" w:rsidP="009526B2">
      <w:pPr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Обоснование:</w:t>
      </w:r>
      <w:r w:rsidR="009526B2">
        <w:rPr>
          <w:rFonts w:ascii="Times New Roman" w:hAnsi="Times New Roman" w:cs="Times New Roman"/>
          <w:sz w:val="24"/>
          <w:szCs w:val="24"/>
        </w:rPr>
        <w:t xml:space="preserve"> </w:t>
      </w:r>
      <w:r w:rsidRPr="00397920">
        <w:rPr>
          <w:rFonts w:ascii="Times New Roman" w:hAnsi="Times New Roman" w:cs="Times New Roman"/>
          <w:sz w:val="24"/>
          <w:szCs w:val="24"/>
        </w:rPr>
        <w:t xml:space="preserve">Энергоемкость </w:t>
      </w:r>
      <w:r w:rsidR="004B4223" w:rsidRPr="00397920">
        <w:rPr>
          <w:rFonts w:ascii="Times New Roman" w:hAnsi="Times New Roman" w:cs="Times New Roman"/>
          <w:sz w:val="24"/>
          <w:szCs w:val="24"/>
        </w:rPr>
        <w:t>–</w:t>
      </w:r>
      <w:r w:rsidRPr="00397920">
        <w:rPr>
          <w:rFonts w:ascii="Times New Roman" w:hAnsi="Times New Roman" w:cs="Times New Roman"/>
          <w:sz w:val="24"/>
          <w:szCs w:val="24"/>
        </w:rPr>
        <w:t xml:space="preserve"> это показатель того, сколько энергии используется для производства одной единицы экономической продукции. Это показатель эффективности, с которой экономика может использовать энергию для производства экономической продукции. Более низкий коэффициент указывает, что для получения одной единицы мощности используется меньше энергии.</w:t>
      </w:r>
    </w:p>
    <w:p w:rsidR="00F23673" w:rsidRPr="00397920" w:rsidRDefault="008A2345" w:rsidP="009526B2">
      <w:pPr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Основные понятия:</w:t>
      </w:r>
      <w:r w:rsidR="009526B2">
        <w:rPr>
          <w:rFonts w:ascii="Times New Roman" w:hAnsi="Times New Roman" w:cs="Times New Roman"/>
          <w:sz w:val="24"/>
          <w:szCs w:val="24"/>
        </w:rPr>
        <w:t xml:space="preserve"> </w:t>
      </w:r>
      <w:r w:rsidRPr="00397920">
        <w:rPr>
          <w:rFonts w:ascii="Times New Roman" w:hAnsi="Times New Roman" w:cs="Times New Roman"/>
          <w:sz w:val="24"/>
          <w:szCs w:val="24"/>
        </w:rPr>
        <w:t xml:space="preserve">Общее энергоснабжение, как определено в Международных рекомендациях по статистике энергетики (IRES), </w:t>
      </w:r>
      <w:r w:rsidR="00826941" w:rsidRPr="00397920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Pr="00397920">
        <w:rPr>
          <w:rFonts w:ascii="Times New Roman" w:hAnsi="Times New Roman" w:cs="Times New Roman"/>
          <w:sz w:val="24"/>
          <w:szCs w:val="24"/>
        </w:rPr>
        <w:t xml:space="preserve">производства плюс чистый импорт за вычетом международных морских и авиационных бункеров плюс запасы. </w:t>
      </w:r>
    </w:p>
    <w:p w:rsidR="008A2345" w:rsidRPr="00397920" w:rsidRDefault="008A2345" w:rsidP="009526B2">
      <w:pPr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Валовой внутренний продукт (ВВП) является мерилом экономического производства. Для международных ц</w:t>
      </w:r>
      <w:r w:rsidR="00826941" w:rsidRPr="00397920">
        <w:rPr>
          <w:rFonts w:ascii="Times New Roman" w:hAnsi="Times New Roman" w:cs="Times New Roman"/>
          <w:sz w:val="24"/>
          <w:szCs w:val="24"/>
        </w:rPr>
        <w:t xml:space="preserve">елей сравнения ВВП измеряется на постоянной основе </w:t>
      </w:r>
      <w:r w:rsidRPr="00397920">
        <w:rPr>
          <w:rFonts w:ascii="Times New Roman" w:hAnsi="Times New Roman" w:cs="Times New Roman"/>
          <w:sz w:val="24"/>
          <w:szCs w:val="24"/>
        </w:rPr>
        <w:t>по паритету покупательной способности</w:t>
      </w:r>
      <w:r w:rsidR="00826941" w:rsidRPr="00397920">
        <w:rPr>
          <w:rFonts w:ascii="Times New Roman" w:hAnsi="Times New Roman" w:cs="Times New Roman"/>
          <w:sz w:val="24"/>
          <w:szCs w:val="24"/>
        </w:rPr>
        <w:t>.</w:t>
      </w:r>
    </w:p>
    <w:p w:rsidR="008A2345" w:rsidRPr="00397920" w:rsidRDefault="008A2345" w:rsidP="008A2345">
      <w:pPr>
        <w:rPr>
          <w:rFonts w:ascii="Times New Roman" w:hAnsi="Times New Roman" w:cs="Times New Roman"/>
          <w:b/>
          <w:sz w:val="24"/>
          <w:szCs w:val="24"/>
        </w:rPr>
      </w:pPr>
      <w:r w:rsidRPr="00397920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8A2345" w:rsidRPr="00397920" w:rsidRDefault="008A2345" w:rsidP="009526B2">
      <w:pPr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 xml:space="preserve">Энергоемкость </w:t>
      </w:r>
      <w:r w:rsidR="0069295F" w:rsidRPr="00397920">
        <w:rPr>
          <w:rFonts w:ascii="Times New Roman" w:hAnsi="Times New Roman" w:cs="Times New Roman"/>
          <w:sz w:val="24"/>
          <w:szCs w:val="24"/>
        </w:rPr>
        <w:t xml:space="preserve">– </w:t>
      </w:r>
      <w:r w:rsidRPr="00397920">
        <w:rPr>
          <w:rFonts w:ascii="Times New Roman" w:hAnsi="Times New Roman" w:cs="Times New Roman"/>
          <w:sz w:val="24"/>
          <w:szCs w:val="24"/>
        </w:rPr>
        <w:t>это лишь несовершенный</w:t>
      </w:r>
      <w:r w:rsidR="0069295F" w:rsidRPr="00397920">
        <w:rPr>
          <w:rFonts w:ascii="Times New Roman" w:hAnsi="Times New Roman" w:cs="Times New Roman"/>
          <w:sz w:val="24"/>
          <w:szCs w:val="24"/>
        </w:rPr>
        <w:t>прокси-</w:t>
      </w:r>
      <w:r w:rsidRPr="00397920">
        <w:rPr>
          <w:rFonts w:ascii="Times New Roman" w:hAnsi="Times New Roman" w:cs="Times New Roman"/>
          <w:sz w:val="24"/>
          <w:szCs w:val="24"/>
        </w:rPr>
        <w:t xml:space="preserve">показатель энергоэффективности. На него может влиять ряд факторов, таких как климат, структура экономики, характер экономической деятельности и т. </w:t>
      </w:r>
      <w:r w:rsidR="0069295F" w:rsidRPr="00397920">
        <w:rPr>
          <w:rFonts w:ascii="Times New Roman" w:hAnsi="Times New Roman" w:cs="Times New Roman"/>
          <w:sz w:val="24"/>
          <w:szCs w:val="24"/>
        </w:rPr>
        <w:t>д</w:t>
      </w:r>
      <w:r w:rsidRPr="00397920">
        <w:rPr>
          <w:rFonts w:ascii="Times New Roman" w:hAnsi="Times New Roman" w:cs="Times New Roman"/>
          <w:sz w:val="24"/>
          <w:szCs w:val="24"/>
        </w:rPr>
        <w:t xml:space="preserve">., </w:t>
      </w:r>
      <w:r w:rsidR="0069295F" w:rsidRPr="00397920">
        <w:rPr>
          <w:rFonts w:ascii="Times New Roman" w:hAnsi="Times New Roman" w:cs="Times New Roman"/>
          <w:sz w:val="24"/>
          <w:szCs w:val="24"/>
        </w:rPr>
        <w:t xml:space="preserve">которые не </w:t>
      </w:r>
      <w:r w:rsidRPr="00397920">
        <w:rPr>
          <w:rFonts w:ascii="Times New Roman" w:hAnsi="Times New Roman" w:cs="Times New Roman"/>
          <w:sz w:val="24"/>
          <w:szCs w:val="24"/>
        </w:rPr>
        <w:t>обязательно связаны с чистой эффективностью.</w:t>
      </w:r>
    </w:p>
    <w:p w:rsidR="008A2345" w:rsidRPr="00397920" w:rsidRDefault="008A2345" w:rsidP="00952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920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8A2345" w:rsidRPr="00397920" w:rsidRDefault="0069295F" w:rsidP="0095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Метод расчета</w:t>
      </w:r>
      <w:r w:rsidR="008A2345" w:rsidRPr="00397920">
        <w:rPr>
          <w:rFonts w:ascii="Times New Roman" w:hAnsi="Times New Roman" w:cs="Times New Roman"/>
          <w:sz w:val="24"/>
          <w:szCs w:val="24"/>
        </w:rPr>
        <w:t>:</w:t>
      </w:r>
    </w:p>
    <w:p w:rsidR="008A2345" w:rsidRPr="00397920" w:rsidRDefault="008A2345" w:rsidP="0095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Энергоемкость получается путем деления общего энергоснабжения на ВВП.</w:t>
      </w:r>
    </w:p>
    <w:p w:rsidR="009526B2" w:rsidRDefault="009526B2" w:rsidP="00952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345" w:rsidRPr="00397920" w:rsidRDefault="009565C1" w:rsidP="00952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Дезагрегация</w:t>
      </w:r>
      <w:bookmarkStart w:id="0" w:name="_GoBack"/>
      <w:bookmarkEnd w:id="0"/>
      <w:proofErr w:type="spellEnd"/>
      <w:r w:rsidR="008A2345" w:rsidRPr="00397920">
        <w:rPr>
          <w:rFonts w:ascii="Times New Roman" w:hAnsi="Times New Roman" w:cs="Times New Roman"/>
          <w:b/>
          <w:sz w:val="24"/>
          <w:szCs w:val="24"/>
        </w:rPr>
        <w:t>:</w:t>
      </w:r>
    </w:p>
    <w:p w:rsidR="008A2345" w:rsidRPr="00397920" w:rsidRDefault="008A2345" w:rsidP="0095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920">
        <w:rPr>
          <w:rFonts w:ascii="Times New Roman" w:hAnsi="Times New Roman" w:cs="Times New Roman"/>
          <w:sz w:val="24"/>
          <w:szCs w:val="24"/>
        </w:rPr>
        <w:t>Дезагр</w:t>
      </w:r>
      <w:r w:rsidR="0069295F" w:rsidRPr="00397920">
        <w:rPr>
          <w:rFonts w:ascii="Times New Roman" w:hAnsi="Times New Roman" w:cs="Times New Roman"/>
          <w:sz w:val="24"/>
          <w:szCs w:val="24"/>
        </w:rPr>
        <w:t>егацияэнергоемкости</w:t>
      </w:r>
      <w:proofErr w:type="spellEnd"/>
      <w:r w:rsidR="0069295F" w:rsidRPr="00397920">
        <w:rPr>
          <w:rFonts w:ascii="Times New Roman" w:hAnsi="Times New Roman" w:cs="Times New Roman"/>
          <w:sz w:val="24"/>
          <w:szCs w:val="24"/>
        </w:rPr>
        <w:t>, например, п</w:t>
      </w:r>
      <w:r w:rsidRPr="00397920">
        <w:rPr>
          <w:rFonts w:ascii="Times New Roman" w:hAnsi="Times New Roman" w:cs="Times New Roman"/>
          <w:sz w:val="24"/>
          <w:szCs w:val="24"/>
        </w:rPr>
        <w:t xml:space="preserve">о секторам, может дать дополнительную информацию о прогрессе в области энергоэффективности. В настоящее время представляется возможным </w:t>
      </w:r>
      <w:r w:rsidRPr="00397920">
        <w:rPr>
          <w:rFonts w:ascii="Times New Roman" w:hAnsi="Times New Roman" w:cs="Times New Roman"/>
          <w:sz w:val="24"/>
          <w:szCs w:val="24"/>
        </w:rPr>
        <w:lastRenderedPageBreak/>
        <w:t xml:space="preserve">рассчитывать такие </w:t>
      </w:r>
      <w:proofErr w:type="spellStart"/>
      <w:r w:rsidRPr="00397920">
        <w:rPr>
          <w:rFonts w:ascii="Times New Roman" w:hAnsi="Times New Roman" w:cs="Times New Roman"/>
          <w:sz w:val="24"/>
          <w:szCs w:val="24"/>
        </w:rPr>
        <w:t>дезагрегациидля</w:t>
      </w:r>
      <w:proofErr w:type="spellEnd"/>
      <w:r w:rsidRPr="00397920">
        <w:rPr>
          <w:rFonts w:ascii="Times New Roman" w:hAnsi="Times New Roman" w:cs="Times New Roman"/>
          <w:sz w:val="24"/>
          <w:szCs w:val="24"/>
        </w:rPr>
        <w:t xml:space="preserve"> следующих секторов - промышленности, жилых, транспортных, сельскохозяйственных и домашних хозяйств - как сообщается в Глобальной системе отслеживания SE4ALL. </w:t>
      </w:r>
      <w:proofErr w:type="gramStart"/>
      <w:r w:rsidRPr="00397920">
        <w:rPr>
          <w:rFonts w:ascii="Times New Roman" w:hAnsi="Times New Roman" w:cs="Times New Roman"/>
          <w:sz w:val="24"/>
          <w:szCs w:val="24"/>
        </w:rPr>
        <w:t xml:space="preserve">Было бы желательно, чтобы со временем </w:t>
      </w:r>
      <w:r w:rsidR="00FA67CE" w:rsidRPr="00397920">
        <w:rPr>
          <w:rFonts w:ascii="Times New Roman" w:hAnsi="Times New Roman" w:cs="Times New Roman"/>
          <w:sz w:val="24"/>
          <w:szCs w:val="24"/>
        </w:rPr>
        <w:t xml:space="preserve">были разработаны </w:t>
      </w:r>
      <w:r w:rsidRPr="00397920">
        <w:rPr>
          <w:rFonts w:ascii="Times New Roman" w:hAnsi="Times New Roman" w:cs="Times New Roman"/>
          <w:sz w:val="24"/>
          <w:szCs w:val="24"/>
        </w:rPr>
        <w:t>более совершенные индикаторы энергоемкости отраслевого уровня, которые позволяют, например, смотреть на энергоемкость промышленности (например, цемента, стали) или типа транспортного средства (например, автомобилей, грузовиков).</w:t>
      </w:r>
      <w:proofErr w:type="gramEnd"/>
      <w:r w:rsidRPr="00397920">
        <w:rPr>
          <w:rFonts w:ascii="Times New Roman" w:hAnsi="Times New Roman" w:cs="Times New Roman"/>
          <w:sz w:val="24"/>
          <w:szCs w:val="24"/>
        </w:rPr>
        <w:t xml:space="preserve"> Это будет невозможно без статистического сотрудничества с соответствующими секторами энергопотребления.</w:t>
      </w:r>
    </w:p>
    <w:p w:rsidR="008A2345" w:rsidRPr="00397920" w:rsidRDefault="00C153AE" w:rsidP="0095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8350AD" w:rsidRPr="00397920">
        <w:rPr>
          <w:rFonts w:ascii="Times New Roman" w:hAnsi="Times New Roman" w:cs="Times New Roman"/>
          <w:sz w:val="24"/>
          <w:szCs w:val="24"/>
        </w:rPr>
        <w:t>декомпозиции</w:t>
      </w:r>
      <w:r w:rsidR="008A2345" w:rsidRPr="00397920">
        <w:rPr>
          <w:rFonts w:ascii="Times New Roman" w:hAnsi="Times New Roman" w:cs="Times New Roman"/>
          <w:sz w:val="24"/>
          <w:szCs w:val="24"/>
        </w:rPr>
        <w:t xml:space="preserve">тенденций энергоемкости направлен на то, чтобы отфильтровать факторы, которые влияют на спрос на энергию, такие как изменение масштаба экономики и структурные сдвиги, </w:t>
      </w:r>
      <w:r w:rsidRPr="00397920">
        <w:rPr>
          <w:rFonts w:ascii="Times New Roman" w:hAnsi="Times New Roman" w:cs="Times New Roman"/>
          <w:sz w:val="24"/>
          <w:szCs w:val="24"/>
        </w:rPr>
        <w:t>от</w:t>
      </w:r>
      <w:r w:rsidR="008A2345" w:rsidRPr="00397920">
        <w:rPr>
          <w:rFonts w:ascii="Times New Roman" w:hAnsi="Times New Roman" w:cs="Times New Roman"/>
          <w:sz w:val="24"/>
          <w:szCs w:val="24"/>
        </w:rPr>
        <w:t xml:space="preserve"> более узко определенных сдвигов энергоемкости. Методология примен</w:t>
      </w:r>
      <w:r w:rsidR="008350AD" w:rsidRPr="00397920">
        <w:rPr>
          <w:rFonts w:ascii="Times New Roman" w:hAnsi="Times New Roman" w:cs="Times New Roman"/>
          <w:sz w:val="24"/>
          <w:szCs w:val="24"/>
        </w:rPr>
        <w:t>яет анализ декомпозиции, чтобы выдели</w:t>
      </w:r>
      <w:r w:rsidR="008A2345" w:rsidRPr="00397920">
        <w:rPr>
          <w:rFonts w:ascii="Times New Roman" w:hAnsi="Times New Roman" w:cs="Times New Roman"/>
          <w:sz w:val="24"/>
          <w:szCs w:val="24"/>
        </w:rPr>
        <w:t>ть более совершенн</w:t>
      </w:r>
      <w:r w:rsidR="008350AD" w:rsidRPr="00397920">
        <w:rPr>
          <w:rFonts w:ascii="Times New Roman" w:hAnsi="Times New Roman" w:cs="Times New Roman"/>
          <w:sz w:val="24"/>
          <w:szCs w:val="24"/>
        </w:rPr>
        <w:t xml:space="preserve">ыйпоказатель </w:t>
      </w:r>
      <w:r w:rsidR="008A2345" w:rsidRPr="00397920">
        <w:rPr>
          <w:rFonts w:ascii="Times New Roman" w:hAnsi="Times New Roman" w:cs="Times New Roman"/>
          <w:sz w:val="24"/>
          <w:szCs w:val="24"/>
        </w:rPr>
        <w:t>энергоемкости, котор</w:t>
      </w:r>
      <w:r w:rsidR="008350AD" w:rsidRPr="00397920">
        <w:rPr>
          <w:rFonts w:ascii="Times New Roman" w:hAnsi="Times New Roman" w:cs="Times New Roman"/>
          <w:sz w:val="24"/>
          <w:szCs w:val="24"/>
        </w:rPr>
        <w:t xml:space="preserve">ый </w:t>
      </w:r>
      <w:r w:rsidR="008A2345" w:rsidRPr="00397920">
        <w:rPr>
          <w:rFonts w:ascii="Times New Roman" w:hAnsi="Times New Roman" w:cs="Times New Roman"/>
          <w:sz w:val="24"/>
          <w:szCs w:val="24"/>
        </w:rPr>
        <w:t>отфильтровывает временн</w:t>
      </w:r>
      <w:r w:rsidR="00F21591" w:rsidRPr="00397920">
        <w:rPr>
          <w:rFonts w:ascii="Times New Roman" w:hAnsi="Times New Roman" w:cs="Times New Roman"/>
          <w:sz w:val="24"/>
          <w:szCs w:val="24"/>
        </w:rPr>
        <w:t>о</w:t>
      </w:r>
      <w:r w:rsidR="008A2345" w:rsidRPr="00397920">
        <w:rPr>
          <w:rFonts w:ascii="Times New Roman" w:hAnsi="Times New Roman" w:cs="Times New Roman"/>
          <w:sz w:val="24"/>
          <w:szCs w:val="24"/>
        </w:rPr>
        <w:t xml:space="preserve">й сдвиг относительных весов сектора. Этот анализ также </w:t>
      </w:r>
      <w:r w:rsidR="00F21591" w:rsidRPr="00397920">
        <w:rPr>
          <w:rFonts w:ascii="Times New Roman" w:hAnsi="Times New Roman" w:cs="Times New Roman"/>
          <w:sz w:val="24"/>
          <w:szCs w:val="24"/>
        </w:rPr>
        <w:t>представлен</w:t>
      </w:r>
      <w:r w:rsidR="008A2345" w:rsidRPr="00397920">
        <w:rPr>
          <w:rFonts w:ascii="Times New Roman" w:hAnsi="Times New Roman" w:cs="Times New Roman"/>
          <w:sz w:val="24"/>
          <w:szCs w:val="24"/>
        </w:rPr>
        <w:t xml:space="preserve"> в SE4ALLГлобальн</w:t>
      </w:r>
      <w:r w:rsidR="00F21591" w:rsidRPr="00397920">
        <w:rPr>
          <w:rFonts w:ascii="Times New Roman" w:hAnsi="Times New Roman" w:cs="Times New Roman"/>
          <w:sz w:val="24"/>
          <w:szCs w:val="24"/>
        </w:rPr>
        <w:t>ой</w:t>
      </w:r>
      <w:r w:rsidR="008A2345" w:rsidRPr="00397920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F21591" w:rsidRPr="00397920">
        <w:rPr>
          <w:rFonts w:ascii="Times New Roman" w:hAnsi="Times New Roman" w:cs="Times New Roman"/>
          <w:sz w:val="24"/>
          <w:szCs w:val="24"/>
        </w:rPr>
        <w:t>е</w:t>
      </w:r>
      <w:r w:rsidR="008A2345" w:rsidRPr="00397920">
        <w:rPr>
          <w:rFonts w:ascii="Times New Roman" w:hAnsi="Times New Roman" w:cs="Times New Roman"/>
          <w:sz w:val="24"/>
          <w:szCs w:val="24"/>
        </w:rPr>
        <w:t xml:space="preserve"> отслеживания.</w:t>
      </w:r>
    </w:p>
    <w:p w:rsidR="009526B2" w:rsidRDefault="009526B2" w:rsidP="00952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345" w:rsidRPr="00397920" w:rsidRDefault="00B126C4" w:rsidP="00952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920">
        <w:rPr>
          <w:rFonts w:ascii="Times New Roman" w:hAnsi="Times New Roman" w:cs="Times New Roman"/>
          <w:b/>
          <w:sz w:val="24"/>
          <w:szCs w:val="24"/>
        </w:rPr>
        <w:t>Региональные показатели</w:t>
      </w:r>
      <w:r w:rsidR="008A2345" w:rsidRPr="00397920">
        <w:rPr>
          <w:rFonts w:ascii="Times New Roman" w:hAnsi="Times New Roman" w:cs="Times New Roman"/>
          <w:b/>
          <w:sz w:val="24"/>
          <w:szCs w:val="24"/>
        </w:rPr>
        <w:t>:</w:t>
      </w:r>
    </w:p>
    <w:p w:rsidR="008A2345" w:rsidRPr="00397920" w:rsidRDefault="008A2345" w:rsidP="0095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Агрегаты рассчитываются, как по регионам, так и глобальн</w:t>
      </w:r>
      <w:r w:rsidR="00F21591" w:rsidRPr="00397920">
        <w:rPr>
          <w:rFonts w:ascii="Times New Roman" w:hAnsi="Times New Roman" w:cs="Times New Roman"/>
          <w:sz w:val="24"/>
          <w:szCs w:val="24"/>
        </w:rPr>
        <w:t>о</w:t>
      </w:r>
      <w:r w:rsidRPr="00397920">
        <w:rPr>
          <w:rFonts w:ascii="Times New Roman" w:hAnsi="Times New Roman" w:cs="Times New Roman"/>
          <w:sz w:val="24"/>
          <w:szCs w:val="24"/>
        </w:rPr>
        <w:t xml:space="preserve">, используя </w:t>
      </w:r>
      <w:r w:rsidR="00F21591" w:rsidRPr="00397920">
        <w:rPr>
          <w:rFonts w:ascii="Times New Roman" w:hAnsi="Times New Roman" w:cs="Times New Roman"/>
          <w:sz w:val="24"/>
          <w:szCs w:val="24"/>
        </w:rPr>
        <w:t>итоговую сумму</w:t>
      </w:r>
      <w:r w:rsidRPr="00397920">
        <w:rPr>
          <w:rFonts w:ascii="Times New Roman" w:hAnsi="Times New Roman" w:cs="Times New Roman"/>
          <w:sz w:val="24"/>
          <w:szCs w:val="24"/>
        </w:rPr>
        <w:t xml:space="preserve"> энергоснабжени</w:t>
      </w:r>
      <w:r w:rsidR="00F21591" w:rsidRPr="00397920">
        <w:rPr>
          <w:rFonts w:ascii="Times New Roman" w:hAnsi="Times New Roman" w:cs="Times New Roman"/>
          <w:sz w:val="24"/>
          <w:szCs w:val="24"/>
        </w:rPr>
        <w:t xml:space="preserve">я </w:t>
      </w:r>
      <w:r w:rsidRPr="00397920">
        <w:rPr>
          <w:rFonts w:ascii="Times New Roman" w:hAnsi="Times New Roman" w:cs="Times New Roman"/>
          <w:sz w:val="24"/>
          <w:szCs w:val="24"/>
        </w:rPr>
        <w:t>в качестве весов.</w:t>
      </w:r>
    </w:p>
    <w:p w:rsidR="009526B2" w:rsidRDefault="009526B2" w:rsidP="00952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345" w:rsidRPr="00397920" w:rsidRDefault="008A2345" w:rsidP="00952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920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8A2345" w:rsidRPr="00397920" w:rsidRDefault="00F21591" w:rsidP="0095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Итоговая сумма</w:t>
      </w:r>
      <w:r w:rsidR="008A2345" w:rsidRPr="00397920">
        <w:rPr>
          <w:rFonts w:ascii="Times New Roman" w:hAnsi="Times New Roman" w:cs="Times New Roman"/>
          <w:sz w:val="24"/>
          <w:szCs w:val="24"/>
        </w:rPr>
        <w:t xml:space="preserve"> энергоснабжени</w:t>
      </w:r>
      <w:r w:rsidRPr="00397920">
        <w:rPr>
          <w:rFonts w:ascii="Times New Roman" w:hAnsi="Times New Roman" w:cs="Times New Roman"/>
          <w:sz w:val="24"/>
          <w:szCs w:val="24"/>
        </w:rPr>
        <w:t>я</w:t>
      </w:r>
      <w:r w:rsidR="008A2345" w:rsidRPr="00397920">
        <w:rPr>
          <w:rFonts w:ascii="Times New Roman" w:hAnsi="Times New Roman" w:cs="Times New Roman"/>
          <w:sz w:val="24"/>
          <w:szCs w:val="24"/>
        </w:rPr>
        <w:t xml:space="preserve"> обычно рассчитывается при создании национальных энергетических балансов. Энергетические балансы доступны для более крупных стран из Международного энергетического агентства (МЭА) и для всех стран мира из Статистического отдела Организации Объединенных Наций (СОООН).</w:t>
      </w:r>
    </w:p>
    <w:p w:rsidR="009526B2" w:rsidRDefault="009526B2" w:rsidP="00952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345" w:rsidRPr="00397920" w:rsidRDefault="008A2345" w:rsidP="00952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920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8A2345" w:rsidRPr="00397920" w:rsidRDefault="008A2345" w:rsidP="0095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Описание:</w:t>
      </w:r>
    </w:p>
    <w:p w:rsidR="008A2345" w:rsidRPr="00397920" w:rsidRDefault="008A2345" w:rsidP="0095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Энергетические балансы МЭА и ООН объединяют данные об общем объеме энергоснабжения для всех стран на ежегодной основе. Данные по ВВП доступны для всех стран на ежегодной основе.</w:t>
      </w:r>
    </w:p>
    <w:p w:rsidR="008A2345" w:rsidRPr="00397920" w:rsidRDefault="008A2345" w:rsidP="0095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Временные ряды:</w:t>
      </w:r>
    </w:p>
    <w:p w:rsidR="008A2345" w:rsidRPr="00397920" w:rsidRDefault="008A2345" w:rsidP="0095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1990-настоящее</w:t>
      </w:r>
    </w:p>
    <w:p w:rsidR="009526B2" w:rsidRDefault="009526B2" w:rsidP="00952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345" w:rsidRPr="00397920" w:rsidRDefault="008A2345" w:rsidP="00952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920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8A2345" w:rsidRPr="00397920" w:rsidRDefault="008A2345" w:rsidP="0095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Сбор данных:</w:t>
      </w:r>
    </w:p>
    <w:p w:rsidR="008A2345" w:rsidRPr="00397920" w:rsidRDefault="008A2345" w:rsidP="0095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Данные собираются ежегодно.</w:t>
      </w:r>
    </w:p>
    <w:p w:rsidR="00B126C4" w:rsidRPr="00397920" w:rsidRDefault="00B126C4" w:rsidP="0095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B126C4" w:rsidRPr="00397920" w:rsidRDefault="00B126C4" w:rsidP="0095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Энергетические балансы МЭА обновляются в начале осени (публикация ин</w:t>
      </w:r>
      <w:r w:rsidR="00F21591" w:rsidRPr="00397920">
        <w:rPr>
          <w:rFonts w:ascii="Times New Roman" w:hAnsi="Times New Roman" w:cs="Times New Roman"/>
          <w:sz w:val="24"/>
          <w:szCs w:val="24"/>
        </w:rPr>
        <w:t xml:space="preserve">формации за два календарных года, предшествующих </w:t>
      </w:r>
      <w:proofErr w:type="gramStart"/>
      <w:r w:rsidR="00F21591" w:rsidRPr="00397920">
        <w:rPr>
          <w:rFonts w:ascii="Times New Roman" w:hAnsi="Times New Roman" w:cs="Times New Roman"/>
          <w:sz w:val="24"/>
          <w:szCs w:val="24"/>
        </w:rPr>
        <w:t>отчетному</w:t>
      </w:r>
      <w:proofErr w:type="gramEnd"/>
      <w:r w:rsidRPr="00397920">
        <w:rPr>
          <w:rFonts w:ascii="Times New Roman" w:hAnsi="Times New Roman" w:cs="Times New Roman"/>
          <w:sz w:val="24"/>
          <w:szCs w:val="24"/>
        </w:rPr>
        <w:t xml:space="preserve">). </w:t>
      </w:r>
      <w:r w:rsidR="00F23673" w:rsidRPr="00397920">
        <w:rPr>
          <w:rFonts w:ascii="Times New Roman" w:hAnsi="Times New Roman" w:cs="Times New Roman"/>
          <w:sz w:val="24"/>
          <w:szCs w:val="24"/>
        </w:rPr>
        <w:t>Энергетические балансы ООН пред</w:t>
      </w:r>
      <w:r w:rsidRPr="00397920">
        <w:rPr>
          <w:rFonts w:ascii="Times New Roman" w:hAnsi="Times New Roman" w:cs="Times New Roman"/>
          <w:sz w:val="24"/>
          <w:szCs w:val="24"/>
        </w:rPr>
        <w:t>ставляются в конце календарного года (публикация ин</w:t>
      </w:r>
      <w:r w:rsidR="00F23673" w:rsidRPr="00397920">
        <w:rPr>
          <w:rFonts w:ascii="Times New Roman" w:hAnsi="Times New Roman" w:cs="Times New Roman"/>
          <w:sz w:val="24"/>
          <w:szCs w:val="24"/>
        </w:rPr>
        <w:t xml:space="preserve">формации за два календарных года, предшествующих </w:t>
      </w:r>
      <w:proofErr w:type="gramStart"/>
      <w:r w:rsidR="00F23673" w:rsidRPr="00397920">
        <w:rPr>
          <w:rFonts w:ascii="Times New Roman" w:hAnsi="Times New Roman" w:cs="Times New Roman"/>
          <w:sz w:val="24"/>
          <w:szCs w:val="24"/>
        </w:rPr>
        <w:t>отчетному</w:t>
      </w:r>
      <w:proofErr w:type="gramEnd"/>
      <w:r w:rsidR="00F23673" w:rsidRPr="00397920">
        <w:rPr>
          <w:rFonts w:ascii="Times New Roman" w:hAnsi="Times New Roman" w:cs="Times New Roman"/>
          <w:sz w:val="24"/>
          <w:szCs w:val="24"/>
        </w:rPr>
        <w:t>).</w:t>
      </w:r>
    </w:p>
    <w:p w:rsidR="009526B2" w:rsidRDefault="009526B2" w:rsidP="00B126C4">
      <w:pPr>
        <w:rPr>
          <w:rFonts w:ascii="Times New Roman" w:hAnsi="Times New Roman" w:cs="Times New Roman"/>
          <w:b/>
          <w:sz w:val="24"/>
          <w:szCs w:val="24"/>
        </w:rPr>
      </w:pPr>
    </w:p>
    <w:p w:rsidR="00B126C4" w:rsidRPr="00397920" w:rsidRDefault="00B126C4" w:rsidP="00952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920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B126C4" w:rsidRPr="00397920" w:rsidRDefault="00B126C4" w:rsidP="0095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Национальные статистические управления</w:t>
      </w:r>
    </w:p>
    <w:p w:rsidR="00B126C4" w:rsidRPr="00397920" w:rsidRDefault="00F23673" w:rsidP="00952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920"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="00B126C4" w:rsidRPr="00397920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B126C4" w:rsidRPr="00397920" w:rsidRDefault="00B126C4" w:rsidP="0095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Имя:</w:t>
      </w:r>
    </w:p>
    <w:p w:rsidR="00B126C4" w:rsidRPr="00397920" w:rsidRDefault="00B126C4" w:rsidP="0095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Международное энергетическое агентство (МЭА) и Статистический отдел Организации Объединенных Наций (СОООН)</w:t>
      </w:r>
    </w:p>
    <w:p w:rsidR="00B126C4" w:rsidRPr="00397920" w:rsidRDefault="00B126C4" w:rsidP="0095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Описание:</w:t>
      </w:r>
    </w:p>
    <w:p w:rsidR="00B126C4" w:rsidRPr="00397920" w:rsidRDefault="00B126C4" w:rsidP="00952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 xml:space="preserve">МЭА и СОООН являются основными составителями данных национальных энергетических балансов. Консорциум </w:t>
      </w:r>
      <w:r w:rsidR="00F23673" w:rsidRPr="00397920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F23673" w:rsidRPr="00397920">
        <w:rPr>
          <w:rFonts w:ascii="Times New Roman" w:hAnsi="Times New Roman" w:cs="Times New Roman"/>
          <w:sz w:val="24"/>
          <w:szCs w:val="24"/>
        </w:rPr>
        <w:t>4</w:t>
      </w:r>
      <w:r w:rsidR="00F23673" w:rsidRPr="00397920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F23673" w:rsidRPr="00397920">
        <w:rPr>
          <w:rFonts w:ascii="Times New Roman" w:hAnsi="Times New Roman" w:cs="Times New Roman"/>
          <w:sz w:val="24"/>
          <w:szCs w:val="24"/>
        </w:rPr>
        <w:t xml:space="preserve"> Всемирной рамочной программы по наблюдению (</w:t>
      </w:r>
      <w:r w:rsidRPr="00397920">
        <w:rPr>
          <w:rFonts w:ascii="Times New Roman" w:hAnsi="Times New Roman" w:cs="Times New Roman"/>
          <w:sz w:val="24"/>
          <w:szCs w:val="24"/>
        </w:rPr>
        <w:t xml:space="preserve">SE4ALL </w:t>
      </w:r>
      <w:proofErr w:type="spellStart"/>
      <w:r w:rsidRPr="00397920">
        <w:rPr>
          <w:rFonts w:ascii="Times New Roman" w:hAnsi="Times New Roman" w:cs="Times New Roman"/>
          <w:sz w:val="24"/>
          <w:szCs w:val="24"/>
        </w:rPr>
        <w:lastRenderedPageBreak/>
        <w:t>GlobalTrackingFramework</w:t>
      </w:r>
      <w:proofErr w:type="spellEnd"/>
      <w:r w:rsidR="00F23673" w:rsidRPr="00397920">
        <w:rPr>
          <w:rFonts w:ascii="Times New Roman" w:hAnsi="Times New Roman" w:cs="Times New Roman"/>
          <w:sz w:val="24"/>
          <w:szCs w:val="24"/>
        </w:rPr>
        <w:t>)</w:t>
      </w:r>
      <w:r w:rsidRPr="00397920">
        <w:rPr>
          <w:rFonts w:ascii="Times New Roman" w:hAnsi="Times New Roman" w:cs="Times New Roman"/>
          <w:sz w:val="24"/>
          <w:szCs w:val="24"/>
        </w:rPr>
        <w:t xml:space="preserve"> объединяет информацию из энергетических балансов МЭА и базы данных статистики ООН.</w:t>
      </w:r>
    </w:p>
    <w:p w:rsidR="009526B2" w:rsidRDefault="009526B2" w:rsidP="00952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26C4" w:rsidRPr="00397920" w:rsidRDefault="00F23673" w:rsidP="00952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920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B126C4" w:rsidRPr="00397920" w:rsidRDefault="00B126C4" w:rsidP="00952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URL:</w:t>
      </w:r>
    </w:p>
    <w:p w:rsidR="00B126C4" w:rsidRPr="00397920" w:rsidRDefault="00B126C4" w:rsidP="00952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worldbank.org; iea.org; unstats.un.org</w:t>
      </w:r>
    </w:p>
    <w:p w:rsidR="00B126C4" w:rsidRPr="00397920" w:rsidRDefault="00F23673" w:rsidP="00952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Ссылки:</w:t>
      </w:r>
    </w:p>
    <w:p w:rsidR="00B126C4" w:rsidRPr="00397920" w:rsidRDefault="00B126C4" w:rsidP="00952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 xml:space="preserve">Доклад о глобальной структуре </w:t>
      </w:r>
      <w:r w:rsidR="00F23673" w:rsidRPr="00397920">
        <w:rPr>
          <w:rFonts w:ascii="Times New Roman" w:hAnsi="Times New Roman" w:cs="Times New Roman"/>
          <w:sz w:val="24"/>
          <w:szCs w:val="24"/>
        </w:rPr>
        <w:t>наблюдения</w:t>
      </w:r>
      <w:r w:rsidRPr="00397920">
        <w:rPr>
          <w:rFonts w:ascii="Times New Roman" w:hAnsi="Times New Roman" w:cs="Times New Roman"/>
          <w:sz w:val="24"/>
          <w:szCs w:val="24"/>
        </w:rPr>
        <w:t xml:space="preserve"> (2013 год)</w:t>
      </w:r>
    </w:p>
    <w:p w:rsidR="00B126C4" w:rsidRPr="00397920" w:rsidRDefault="00B126C4" w:rsidP="00952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http://trackingenergy4all.worldbank.org/</w:t>
      </w:r>
    </w:p>
    <w:p w:rsidR="00B126C4" w:rsidRPr="00397920" w:rsidRDefault="00B126C4" w:rsidP="00952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 xml:space="preserve">Глобальный отчет о структуре </w:t>
      </w:r>
      <w:r w:rsidR="00F23673" w:rsidRPr="00397920">
        <w:rPr>
          <w:rFonts w:ascii="Times New Roman" w:hAnsi="Times New Roman" w:cs="Times New Roman"/>
          <w:sz w:val="24"/>
          <w:szCs w:val="24"/>
        </w:rPr>
        <w:t>наблюдения</w:t>
      </w:r>
      <w:r w:rsidRPr="00397920">
        <w:rPr>
          <w:rFonts w:ascii="Times New Roman" w:hAnsi="Times New Roman" w:cs="Times New Roman"/>
          <w:sz w:val="24"/>
          <w:szCs w:val="24"/>
        </w:rPr>
        <w:t xml:space="preserve"> (2015 год)</w:t>
      </w:r>
    </w:p>
    <w:p w:rsidR="00B126C4" w:rsidRPr="00397920" w:rsidRDefault="00B126C4" w:rsidP="00952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http://trackingenergy4all.worldbank.org/</w:t>
      </w:r>
    </w:p>
    <w:p w:rsidR="00B126C4" w:rsidRPr="00397920" w:rsidRDefault="00B126C4" w:rsidP="00952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 xml:space="preserve">База данных Глобальной системы </w:t>
      </w:r>
      <w:r w:rsidR="00F23673" w:rsidRPr="00397920">
        <w:rPr>
          <w:rFonts w:ascii="Times New Roman" w:hAnsi="Times New Roman" w:cs="Times New Roman"/>
          <w:sz w:val="24"/>
          <w:szCs w:val="24"/>
        </w:rPr>
        <w:t>наблюдения</w:t>
      </w:r>
      <w:r w:rsidRPr="00397920">
        <w:rPr>
          <w:rFonts w:ascii="Times New Roman" w:hAnsi="Times New Roman" w:cs="Times New Roman"/>
          <w:sz w:val="24"/>
          <w:szCs w:val="24"/>
        </w:rPr>
        <w:t xml:space="preserve"> (2015)</w:t>
      </w:r>
    </w:p>
    <w:p w:rsidR="00B126C4" w:rsidRPr="00397920" w:rsidRDefault="00B126C4" w:rsidP="00952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http://data.worldbank.org/data-catalog/sustainable-energy-for-all</w:t>
      </w:r>
    </w:p>
    <w:p w:rsidR="00B126C4" w:rsidRPr="00397920" w:rsidRDefault="00B126C4" w:rsidP="00952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База данных энергетической статистики ООН</w:t>
      </w:r>
    </w:p>
    <w:p w:rsidR="00B126C4" w:rsidRPr="00397920" w:rsidRDefault="00B126C4" w:rsidP="00952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http://unstats.un.org/unsd/energy/edbase.htm</w:t>
      </w:r>
    </w:p>
    <w:p w:rsidR="00B126C4" w:rsidRPr="00397920" w:rsidRDefault="00B126C4" w:rsidP="00952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Энергетические балансы и статистика МЭА</w:t>
      </w:r>
    </w:p>
    <w:p w:rsidR="00B126C4" w:rsidRPr="00397920" w:rsidRDefault="00B126C4" w:rsidP="00952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920">
        <w:rPr>
          <w:rFonts w:ascii="Times New Roman" w:hAnsi="Times New Roman" w:cs="Times New Roman"/>
          <w:sz w:val="24"/>
          <w:szCs w:val="24"/>
        </w:rPr>
        <w:t>http://www.iea.org/statistics/topics/energybalances/»</w:t>
      </w:r>
    </w:p>
    <w:sectPr w:rsidR="00B126C4" w:rsidRPr="00397920" w:rsidSect="009526B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345"/>
    <w:rsid w:val="00397920"/>
    <w:rsid w:val="004B4223"/>
    <w:rsid w:val="0069295F"/>
    <w:rsid w:val="00735AB2"/>
    <w:rsid w:val="00826941"/>
    <w:rsid w:val="008350AD"/>
    <w:rsid w:val="008428B7"/>
    <w:rsid w:val="008A2345"/>
    <w:rsid w:val="008B512B"/>
    <w:rsid w:val="009526B2"/>
    <w:rsid w:val="009565C1"/>
    <w:rsid w:val="00B126C4"/>
    <w:rsid w:val="00C153AE"/>
    <w:rsid w:val="00D41605"/>
    <w:rsid w:val="00D72096"/>
    <w:rsid w:val="00E17F7A"/>
    <w:rsid w:val="00F21591"/>
    <w:rsid w:val="00F23673"/>
    <w:rsid w:val="00FA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sh.iskakova</cp:lastModifiedBy>
  <cp:revision>13</cp:revision>
  <cp:lastPrinted>2018-10-11T09:15:00Z</cp:lastPrinted>
  <dcterms:created xsi:type="dcterms:W3CDTF">2017-07-04T10:37:00Z</dcterms:created>
  <dcterms:modified xsi:type="dcterms:W3CDTF">2018-10-11T09:15:00Z</dcterms:modified>
</cp:coreProperties>
</file>