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3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4: Обеспечение все</w:t>
      </w:r>
      <w:r w:rsidR="008F4463" w:rsidRPr="00AD626C">
        <w:rPr>
          <w:rFonts w:ascii="Times New Roman" w:eastAsia="Times New Roman" w:hAnsi="Times New Roman" w:cs="Times New Roman"/>
          <w:sz w:val="24"/>
          <w:szCs w:val="24"/>
        </w:rPr>
        <w:t>охватного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и справедлив</w:t>
      </w:r>
      <w:r w:rsidR="008F4463" w:rsidRPr="00AD626C">
        <w:rPr>
          <w:rFonts w:ascii="Times New Roman" w:eastAsia="Times New Roman" w:hAnsi="Times New Roman" w:cs="Times New Roman"/>
          <w:sz w:val="24"/>
          <w:szCs w:val="24"/>
        </w:rPr>
        <w:t>ого качественного образования и поощрение возможности обучения на протяжении всей жизни для всех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463" w:rsidRPr="00AD626C" w:rsidRDefault="008F4463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45326E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 4.1:  </w:t>
      </w:r>
      <w:r w:rsidR="008F4463" w:rsidRPr="00AD626C">
        <w:rPr>
          <w:rFonts w:ascii="Times New Roman" w:eastAsia="Times New Roman" w:hAnsi="Times New Roman" w:cs="Times New Roman"/>
          <w:sz w:val="24"/>
          <w:szCs w:val="24"/>
        </w:rPr>
        <w:t>К 2030 году обеспечить, чтобы все девочки и мальчики завершали получение бесплатного, равноправного и качественного начального и среднего образования, позволяющего добиться востребованных и эффективных результатов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Показатель 4.1.1: </w:t>
      </w:r>
      <w:proofErr w:type="gramStart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Доля детей и молодежи </w:t>
      </w:r>
      <w:r w:rsidR="008F4463" w:rsidRPr="00AD626C">
        <w:rPr>
          <w:rFonts w:ascii="Times New Roman" w:eastAsia="Times New Roman" w:hAnsi="Times New Roman" w:cs="Times New Roman"/>
          <w:sz w:val="24"/>
          <w:szCs w:val="24"/>
        </w:rPr>
        <w:t xml:space="preserve">a) во 2-м/ 3-м классе, b) выпускников начальной школы и c) выпускников средней школы, достигших, по меньшей мере, минимального уровня </w:t>
      </w:r>
      <w:proofErr w:type="spellStart"/>
      <w:r w:rsidR="008F4463" w:rsidRPr="00AD626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F4463" w:rsidRPr="00AD626C">
        <w:rPr>
          <w:rFonts w:ascii="Times New Roman" w:eastAsia="Times New Roman" w:hAnsi="Times New Roman" w:cs="Times New Roman"/>
          <w:sz w:val="24"/>
          <w:szCs w:val="24"/>
        </w:rPr>
        <w:t xml:space="preserve">) грамотности и </w:t>
      </w:r>
      <w:proofErr w:type="spellStart"/>
      <w:r w:rsidR="008F4463" w:rsidRPr="00AD626C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8F4463" w:rsidRPr="00AD626C">
        <w:rPr>
          <w:rFonts w:ascii="Times New Roman" w:eastAsia="Times New Roman" w:hAnsi="Times New Roman" w:cs="Times New Roman"/>
          <w:sz w:val="24"/>
          <w:szCs w:val="24"/>
        </w:rPr>
        <w:t>) навыков счета, в разбивке по полу</w:t>
      </w:r>
      <w:proofErr w:type="gramEnd"/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Институциональная информация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EB515C" w:rsidRPr="00AD626C" w:rsidRDefault="00F1413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A87" w:rsidRPr="00AD626C" w:rsidRDefault="00F1413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97A87"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рганизации: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Статистический институт ЮНЕСКО (UIS ЮНЕСКО)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Концепции и определения </w:t>
      </w:r>
    </w:p>
    <w:p w:rsidR="00AD626C" w:rsidRPr="00AD626C" w:rsidRDefault="00AD626C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Определение: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536A9B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Процент детей и молодежи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в начальном образовании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, в конце начального образования и в конц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е среднего образования, достигающих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, по крайней мере, минимального уровня квалификации в (а) чтении и (б) математике. Минимальный уровень владения будет измерен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по новым 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шкал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ам, 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которые в настоящее время разрабатываются.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>Обоснование: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Показатель является прямым показателем результатов обучения, достигнутых в двух предметных областях в конце соответствующих этапов обучения. Три точки измерения будут иметь свой собственный установленный минимальный стандарт. Существует только один порог, который делит студентов на уровень выше и ниже минимума: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(a) Ниже минимальной является доля или процент учащихся, которые не достигают минимального стандарта, установленного странами в соответствии с глобально определенными минимальными компетенциями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(б) Выше минимума</w:t>
      </w:r>
      <w:r w:rsidR="00536A9B" w:rsidRPr="00AD626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это доля или процент учащихся, достигших минимальных стандартов. Из-за неоднородности уровней производительности, установленных национальными и межнациональными оценками, эти уровни производительности должны отображаться на глобальном уровне с минимальными уровнями производительности. После того, как показатели эффективности будут сопоставлены, глобальное образовательное сообщество сможет определить для каждой страны долю или процент детей, достигших минимальных стандартов. </w:t>
      </w:r>
    </w:p>
    <w:p w:rsidR="00E072C9" w:rsidRPr="00AD626C" w:rsidRDefault="00E072C9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A87" w:rsidRPr="00AD626C" w:rsidRDefault="00D1275B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>Основные п</w:t>
      </w:r>
      <w:r w:rsidR="00097A87"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онятия: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Минимальный уровень </w:t>
      </w:r>
      <w:r w:rsidR="000754CA" w:rsidRPr="00AD626C">
        <w:rPr>
          <w:rFonts w:ascii="Times New Roman" w:eastAsia="Times New Roman" w:hAnsi="Times New Roman" w:cs="Times New Roman"/>
          <w:sz w:val="24"/>
          <w:szCs w:val="24"/>
        </w:rPr>
        <w:t>профессиональной подготовки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является эталоном базовых знаний в области (математика или чтение),</w:t>
      </w:r>
      <w:r w:rsidR="00536A9B" w:rsidRPr="00AD626C">
        <w:rPr>
          <w:rFonts w:ascii="Times New Roman" w:eastAsia="Times New Roman" w:hAnsi="Times New Roman" w:cs="Times New Roman"/>
          <w:sz w:val="24"/>
          <w:szCs w:val="24"/>
        </w:rPr>
        <w:t xml:space="preserve"> измеренных с помощью оценки обучения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. Например, тест для чтения по программе «Международная оценка студенческих успехов» (PISA) имеет </w:t>
      </w:r>
      <w:r w:rsidR="00536A9B" w:rsidRPr="00AD626C">
        <w:rPr>
          <w:rFonts w:ascii="Times New Roman" w:eastAsia="Times New Roman" w:hAnsi="Times New Roman" w:cs="Times New Roman"/>
          <w:sz w:val="24"/>
          <w:szCs w:val="24"/>
        </w:rPr>
        <w:t>6 уровней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 xml:space="preserve"> владения языком, где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 w:rsidR="00536A9B"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6A9B"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6A9B" w:rsidRPr="00AD626C">
        <w:rPr>
          <w:rFonts w:ascii="Times New Roman" w:eastAsia="Times New Roman" w:hAnsi="Times New Roman" w:cs="Times New Roman"/>
          <w:sz w:val="24"/>
          <w:szCs w:val="24"/>
        </w:rPr>
        <w:t>явлеется</w:t>
      </w:r>
      <w:proofErr w:type="spellEnd"/>
      <w:r w:rsidR="00536A9B"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 xml:space="preserve">нимальным уровнем квалификации. В «Тенденции в Международной математике и науке (ITIMSS)»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и «Прогресс в международном изучении грамотности чтения» (PIRLS), существуют четыре уровня владени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>я языком: н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изкие, средни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 xml:space="preserve">е, высокий и продвинутый. Ученики,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достигшие промежуточного эталона, могут применять базовые знания в самых разных ситуациях,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lastRenderedPageBreak/>
        <w:t>подоб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>но идее минимального мастерства.  В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нет общих стандартов, подтвержденных международным сообществом или странами. Показатель отображает данные, публикуемые каждым из агентств и организаций, специализирующихся на обучении на национальном уровне.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>Комментарии и ограничения: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Хотя данные из многих национальных оценок доступны в настоящее время, каждая страна устанавливает свои собственные стандарты, поэтому уровни эффективности могут оказаться несопоставимыми. Один из вариантов - связать существующие региональные оценки на основе общей структуры. Кроме того, оценки обычно проводятся в школьных системах, текущие показатели охватывают только те, которые имеются в школе, и доля целевых гру</w:t>
      </w:r>
      <w:proofErr w:type="gramStart"/>
      <w:r w:rsidRPr="00AD626C">
        <w:rPr>
          <w:rFonts w:ascii="Times New Roman" w:eastAsia="Times New Roman" w:hAnsi="Times New Roman" w:cs="Times New Roman"/>
          <w:sz w:val="24"/>
          <w:szCs w:val="24"/>
        </w:rPr>
        <w:t>пп в шк</w:t>
      </w:r>
      <w:proofErr w:type="gram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оле может варьироваться в зависимости от страны из-за разнообразия внеклассных групп населения. </w:t>
      </w:r>
      <w:proofErr w:type="gramStart"/>
      <w:r w:rsidRPr="00AD626C">
        <w:rPr>
          <w:rFonts w:ascii="Times New Roman" w:eastAsia="Times New Roman" w:hAnsi="Times New Roman" w:cs="Times New Roman"/>
          <w:sz w:val="24"/>
          <w:szCs w:val="24"/>
        </w:rPr>
        <w:t>Оценка компетенций детей и молодежи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которые не учатся в школе, потребуют обследования домашних хозяйств, оценка детей в домашних хозяйствах находится на рассмотрении, но может быть очень дорогостоящей и сложной в управлении, и вряд ли она будет доступна по шкале, необходимой в 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3-5 лет.</w:t>
      </w:r>
      <w:proofErr w:type="gram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Наконец, расчет этого индикатор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требует конкретной информации о возрас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>те детей, участвующих в оценках,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сопоставимых по всему миру данных. Возраст детей, о которых сообщил глава семьи, может быть несовместимым и 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надежным, поэтому расчет показателя может быть 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>затруднен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D626C">
        <w:rPr>
          <w:rFonts w:ascii="Times New Roman" w:eastAsia="Times New Roman" w:hAnsi="Times New Roman" w:cs="Times New Roman"/>
          <w:sz w:val="24"/>
          <w:szCs w:val="24"/>
        </w:rPr>
        <w:t>Из-за сложностей в оценке детей, не посещающих школу, и основно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>а на совершенствование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системы образования, 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>Институт статистики ЮНЕСКО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предпринимает 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>«метод ступенек»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, который будет 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>концентрироваться на оценке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детей в школе в среднесрочной перспективе, где имеет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>ся много данных, а затем</w:t>
      </w:r>
      <w:r w:rsidR="000754CA" w:rsidRPr="00AD626C">
        <w:rPr>
          <w:rFonts w:ascii="Times New Roman" w:eastAsia="Times New Roman" w:hAnsi="Times New Roman" w:cs="Times New Roman"/>
          <w:sz w:val="24"/>
          <w:szCs w:val="24"/>
        </w:rPr>
        <w:t xml:space="preserve"> будет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разрабатывать</w:t>
      </w:r>
      <w:r w:rsidR="000754CA" w:rsidRPr="00AD626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более согласованный план реализации для оценки детей, не посещающих шк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>олу, в долгосрочной перспективе.</w:t>
      </w:r>
      <w:proofErr w:type="gramEnd"/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Методология</w:t>
      </w:r>
    </w:p>
    <w:p w:rsidR="00097A87" w:rsidRPr="00AD626C" w:rsidRDefault="00217F3F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EB515C" w:rsidRPr="00AD626C" w:rsidRDefault="00EB515C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>Метод расчета: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процент детей и / или молодежи на соответствующем этапе обучения, достигающий или превышающий заранее определенный уровень </w:t>
      </w:r>
      <w:r w:rsidR="000754CA" w:rsidRPr="00AD626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5921EA" w:rsidRPr="00AD626C">
        <w:rPr>
          <w:rFonts w:ascii="Times New Roman" w:eastAsia="Times New Roman" w:hAnsi="Times New Roman" w:cs="Times New Roman"/>
          <w:sz w:val="24"/>
          <w:szCs w:val="24"/>
        </w:rPr>
        <w:t xml:space="preserve"> подготовки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в данном предмете.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312F52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Производитель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 xml:space="preserve">ность выше минимального уровня,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PLtn</w:t>
      </w:r>
      <w:proofErr w:type="spellEnd"/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s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 xml:space="preserve">, выше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минимум</w:t>
      </w:r>
      <w:r w:rsidR="00312F52" w:rsidRPr="00AD626C">
        <w:rPr>
          <w:rFonts w:ascii="Times New Roman" w:eastAsia="Times New Roman" w:hAnsi="Times New Roman" w:cs="Times New Roman"/>
          <w:sz w:val="24"/>
          <w:szCs w:val="24"/>
        </w:rPr>
        <w:t>а =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p, </w:t>
      </w:r>
    </w:p>
    <w:p w:rsidR="00097A87" w:rsidRPr="00AD626C" w:rsidRDefault="00312F52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где p – процент учащих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, участвующих 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 в оценке обучения на стадии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обучения n, по предмету s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любой год (t-</w:t>
      </w:r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), где 0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?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 i? 5, </w:t>
      </w:r>
      <w:r w:rsidR="00E072C9" w:rsidRPr="00AD626C">
        <w:rPr>
          <w:rFonts w:ascii="Times New Roman" w:eastAsia="Times New Roman" w:hAnsi="Times New Roman" w:cs="Times New Roman"/>
          <w:sz w:val="24"/>
          <w:szCs w:val="24"/>
        </w:rPr>
        <w:t>кто достиг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 уровня профессионализма, больше, чем предопределенный минимальный стандарт </w:t>
      </w:r>
      <w:proofErr w:type="spellStart"/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Smin</w:t>
      </w:r>
      <w:proofErr w:type="spellEnd"/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. Минимальный стандарт определяется глобальным образовательным сообществом с учетом региональных различий.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Дезагрегация: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По возрасту или возрастной группе учащихся по полу, месту жительства, социально-экономическому статусу, статусу мигрантов и этнической принадлежности</w:t>
      </w:r>
      <w:r w:rsidR="00E072C9" w:rsidRPr="00AD626C"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татус инвалидности в настоящее время недоступен в большинстве национальных и межнациональных учебных оцен</w:t>
      </w:r>
      <w:r w:rsidR="00A45F3C" w:rsidRPr="00AD626C">
        <w:rPr>
          <w:rFonts w:ascii="Times New Roman" w:eastAsia="Times New Roman" w:hAnsi="Times New Roman" w:cs="Times New Roman"/>
          <w:sz w:val="24"/>
          <w:szCs w:val="24"/>
        </w:rPr>
        <w:t>ках,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но можно было бы рассмотреть для будущих оценок.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>Обработка отсутствующих значений</w:t>
      </w:r>
      <w:r w:rsidR="00F14137" w:rsidRPr="00AD62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8647"/>
        </w:tabs>
        <w:spacing w:after="0" w:line="270" w:lineRule="atLeast"/>
        <w:ind w:left="0" w:right="795" w:firstLine="0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На уровне страны </w:t>
      </w:r>
    </w:p>
    <w:p w:rsidR="00F14137" w:rsidRPr="00AD626C" w:rsidRDefault="00F1413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EB515C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Нет по составителям 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данных.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0" w:lineRule="atLeast"/>
        <w:ind w:left="0" w:right="795" w:firstLine="0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На региональном и глобальном уровнях </w:t>
      </w:r>
    </w:p>
    <w:p w:rsidR="00EB515C" w:rsidRPr="00AD626C" w:rsidRDefault="00EB515C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EB515C" w:rsidRPr="00AD626C" w:rsidRDefault="00EB515C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Нет по составителям данных.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D1275B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>Региональные показатели</w:t>
      </w:r>
      <w:r w:rsidR="00097A87"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Для этого показателя в настоящее время недоступны агрегированные </w:t>
      </w:r>
      <w:r w:rsidR="00F23AC0" w:rsidRPr="00AD626C">
        <w:rPr>
          <w:rFonts w:ascii="Times New Roman" w:eastAsia="Times New Roman" w:hAnsi="Times New Roman" w:cs="Times New Roman"/>
          <w:sz w:val="24"/>
          <w:szCs w:val="24"/>
        </w:rPr>
        <w:t xml:space="preserve">глобальные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="00F23AC0" w:rsidRPr="00AD626C">
        <w:rPr>
          <w:rFonts w:ascii="Times New Roman" w:eastAsia="Times New Roman" w:hAnsi="Times New Roman" w:cs="Times New Roman"/>
          <w:sz w:val="24"/>
          <w:szCs w:val="24"/>
        </w:rPr>
        <w:t xml:space="preserve">и данные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по регионам</w:t>
      </w:r>
      <w:r w:rsidR="00F23AC0" w:rsidRPr="00AD6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14137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bdr w:val="single" w:sz="12" w:space="0" w:color="DBE5F1" w:themeColor="accent1" w:themeTint="33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137" w:rsidRPr="00AD626C">
        <w:rPr>
          <w:rFonts w:ascii="Times New Roman" w:eastAsia="Times New Roman" w:hAnsi="Times New Roman" w:cs="Times New Roman"/>
          <w:sz w:val="24"/>
          <w:szCs w:val="24"/>
        </w:rPr>
        <w:t>Источники данных</w:t>
      </w:r>
    </w:p>
    <w:p w:rsidR="00AD626C" w:rsidRPr="00AD626C" w:rsidRDefault="00AD626C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137" w:rsidRPr="00AD626C" w:rsidRDefault="00AD626C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7A87" w:rsidRPr="00AD626C">
        <w:rPr>
          <w:rFonts w:ascii="Times New Roman" w:eastAsia="Times New Roman" w:hAnsi="Times New Roman" w:cs="Times New Roman"/>
          <w:b/>
          <w:sz w:val="24"/>
          <w:szCs w:val="24"/>
        </w:rPr>
        <w:t>Описание:</w:t>
      </w:r>
    </w:p>
    <w:p w:rsidR="00E072C9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азличные национальные оценки обучения, в том числе программные анализы системы образования CONFEMEN (PASEC</w:t>
      </w:r>
      <w:r w:rsidR="00E072C9" w:rsidRPr="00AD626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, «Прогресс в международном изучении грамотности чтения» (PIRLS), Программа международной оценки студентов (PISA), Консорциум по мониторингу </w:t>
      </w:r>
      <w:r w:rsidR="00F23AC0" w:rsidRPr="00AD626C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образования в Южной и Восточной Африке (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SACMEaj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Tercer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Estudio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Regional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Comparativo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yExplicativo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ITERCE) и Тенденции в математике и науке ITIMSS). </w:t>
      </w:r>
      <w:r w:rsidR="00E072C9" w:rsidRPr="00AD626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End"/>
    </w:p>
    <w:p w:rsidR="00FE42F2" w:rsidRPr="00AD626C" w:rsidRDefault="00E072C9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(а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) Краткосрочная стратегия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Использовать национальные широкомасштабные репрезента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тивные оценочные данные из 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национальных оценок, даже если уровень производительности не </w:t>
      </w:r>
      <w:proofErr w:type="gramStart"/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жет быть напрямую сопоставим</w:t>
      </w:r>
      <w:proofErr w:type="gramEnd"/>
      <w:r w:rsidRPr="00AD626C">
        <w:rPr>
          <w:rFonts w:ascii="Times New Roman" w:eastAsia="Times New Roman" w:hAnsi="Times New Roman" w:cs="Times New Roman"/>
          <w:sz w:val="24"/>
          <w:szCs w:val="24"/>
        </w:rPr>
        <w:t>. (б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) Среднесрочная стратегия: использовать глобальную шкалу отчетности на основе либо нового теста, либо статистического связывания национальных, регион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альных и межнациональных оценок.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2C9" w:rsidRPr="00AD626C" w:rsidRDefault="00E072C9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97A87"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роцесс сбора: </w:t>
      </w: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>ля проведения межнациональных оценок обучения данные были предоставлены соответствующими организациями, ответственными за кажд</w:t>
      </w:r>
      <w:r w:rsidR="00E072C9" w:rsidRPr="00AD626C">
        <w:rPr>
          <w:rFonts w:ascii="Times New Roman" w:eastAsia="Times New Roman" w:hAnsi="Times New Roman" w:cs="Times New Roman"/>
          <w:sz w:val="24"/>
          <w:szCs w:val="24"/>
        </w:rPr>
        <w:t>ую оценку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4137" w:rsidRPr="00AD626C" w:rsidRDefault="00F1413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14137" w:rsidRPr="00AD626C" w:rsidRDefault="00F1413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Доступность данных</w:t>
      </w:r>
    </w:p>
    <w:p w:rsidR="00F14137" w:rsidRPr="00AD626C" w:rsidRDefault="00F1413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E42F2" w:rsidRPr="00AD626C" w:rsidRDefault="00F1413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Описание: </w:t>
      </w:r>
      <w:r w:rsidR="00097A87" w:rsidRPr="00AD626C">
        <w:rPr>
          <w:rFonts w:ascii="Times New Roman" w:eastAsia="Times New Roman" w:hAnsi="Times New Roman" w:cs="Times New Roman"/>
          <w:sz w:val="24"/>
          <w:szCs w:val="24"/>
        </w:rPr>
        <w:t xml:space="preserve">79 стран. </w:t>
      </w: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Временные ряды: </w:t>
      </w:r>
      <w:r w:rsidR="00F14137" w:rsidRPr="00AD626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оследний год</w:t>
      </w:r>
      <w:r w:rsidR="00F14137"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доступный в период 2010-2015 гг.</w:t>
      </w:r>
    </w:p>
    <w:p w:rsidR="00F14137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2F2" w:rsidRPr="00AD626C" w:rsidRDefault="00F1413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Календарь</w:t>
      </w:r>
    </w:p>
    <w:p w:rsidR="00AD626C" w:rsidRDefault="00AD626C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Сбор данных: </w:t>
      </w:r>
      <w:r w:rsidR="00F14137" w:rsidRPr="00AD626C">
        <w:rPr>
          <w:rFonts w:ascii="Times New Roman" w:eastAsia="Times New Roman" w:hAnsi="Times New Roman" w:cs="Times New Roman"/>
          <w:sz w:val="24"/>
          <w:szCs w:val="24"/>
        </w:rPr>
        <w:t>Разный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. Каждая оценка обучения имеет свой собственный цикл сбора данных. </w:t>
      </w: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 данных: 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юль 2016 года</w:t>
      </w: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Поставщики данных </w:t>
      </w: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Название: </w:t>
      </w: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Органы, ответственные за проведение оценок </w:t>
      </w:r>
      <w:r w:rsidR="00F23AC0" w:rsidRPr="00AD626C">
        <w:rPr>
          <w:rFonts w:ascii="Times New Roman" w:eastAsia="Times New Roman" w:hAnsi="Times New Roman" w:cs="Times New Roman"/>
          <w:sz w:val="24"/>
          <w:szCs w:val="24"/>
        </w:rPr>
        <w:t xml:space="preserve">обучения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(включая министерства образования, национальные статистические управления и другие поставщики данных). </w:t>
      </w:r>
      <w:proofErr w:type="gramStart"/>
      <w:r w:rsidR="00F23AC0" w:rsidRPr="00AD626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="00F23AC0" w:rsidRPr="00AD626C">
        <w:rPr>
          <w:rFonts w:ascii="Times New Roman" w:eastAsia="Times New Roman" w:hAnsi="Times New Roman" w:cs="Times New Roman"/>
          <w:sz w:val="24"/>
          <w:szCs w:val="24"/>
        </w:rPr>
        <w:t>межстрановых</w:t>
      </w:r>
      <w:proofErr w:type="spellEnd"/>
      <w:r w:rsidR="00F23AC0" w:rsidRPr="00AD626C">
        <w:rPr>
          <w:rFonts w:ascii="Times New Roman" w:eastAsia="Times New Roman" w:hAnsi="Times New Roman" w:cs="Times New Roman"/>
          <w:sz w:val="24"/>
          <w:szCs w:val="24"/>
        </w:rPr>
        <w:t xml:space="preserve"> оценок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, поставщики данных - это Международная ассоциация оценки достижений в области образования (МЭА),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Laboratorio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Latinoamericano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Evaluacion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(LECEC), Организация экономического сотрудничества и развития (ОЭСР, Программа анализа процессов образования (CONFEMEN) (Консорциум PASEC и Южно-Восточная Африка для мониторинга качества образования (SACMEQ). </w:t>
      </w:r>
      <w:proofErr w:type="gramEnd"/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Составители данных</w:t>
      </w: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Институт статистики 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ЮНЕСКО</w:t>
      </w: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Ссылки </w:t>
      </w: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URL:</w:t>
      </w:r>
    </w:p>
    <w:p w:rsidR="00EB515C" w:rsidRPr="00AD626C" w:rsidRDefault="00EB515C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www.uis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unesco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ora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Pages / default.aspx </w:t>
      </w: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626C">
        <w:rPr>
          <w:rFonts w:ascii="Times New Roman" w:eastAsia="Times New Roman" w:hAnsi="Times New Roman" w:cs="Times New Roman"/>
          <w:b/>
          <w:sz w:val="24"/>
          <w:szCs w:val="24"/>
        </w:rPr>
        <w:t>Ссылки</w:t>
      </w:r>
      <w:r w:rsidR="00097A87" w:rsidRPr="00AD62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d'analysis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 systems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educatifs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coNFEMEN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(PASEC): </w:t>
      </w: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//www.pasec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confemen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org /</w:t>
      </w:r>
    </w:p>
    <w:p w:rsidR="00E072C9" w:rsidRPr="00AD626C" w:rsidRDefault="00E072C9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Прогресс в международном чтении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сследование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грамотности (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PIRus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history="1">
        <w:r w:rsidRPr="00AD626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http://www.iea.nl/piris</w:t>
        </w:r>
      </w:hyperlink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 2016.html </w:t>
      </w: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Программа международной оценки учащихся (PISA: https: //www.oecdorg/pisalaboutpisa/ </w:t>
      </w:r>
      <w:proofErr w:type="gramEnd"/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Консорциум Южной и Восточной Африки для мониторинга качества образования (SACMEQ): http: //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sacmeq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org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/?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qasacmeq-projects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</w:rPr>
        <w:t>sacmeq-iv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Tercer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Estudio</w:t>
      </w:r>
      <w:proofErr w:type="spellEnd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Regional </w:t>
      </w:r>
      <w:proofErr w:type="spell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parativo</w:t>
      </w:r>
      <w:proofErr w:type="spellEnd"/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Explicativo</w:t>
      </w:r>
      <w:proofErr w:type="spellEnd"/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(TERCE) </w:t>
      </w:r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 </w:t>
      </w:r>
      <w:hyperlink r:id="rId6" w:tgtFrame="_blank" w:history="1">
        <w:r w:rsidRPr="00AD626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www.unesco.org</w:t>
        </w:r>
      </w:hyperlink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/ new / </w:t>
      </w:r>
      <w:proofErr w:type="spellStart"/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proofErr w:type="spellEnd"/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santiago</w:t>
      </w:r>
      <w:proofErr w:type="spellEnd"/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education</w:t>
      </w:r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education-assessment-llece/third-regional-comparative-and-explanatory-study-terce</w:t>
      </w:r>
      <w:r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</w:t>
      </w: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Тенденции в области международного математического и научного исследования (TIMSS): http: //www.ieanl/timss 2015.html </w:t>
      </w:r>
    </w:p>
    <w:p w:rsidR="00FE42F2" w:rsidRPr="00AD626C" w:rsidRDefault="00FE42F2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FE42F2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1275B" w:rsidRPr="00AD626C">
        <w:rPr>
          <w:rFonts w:ascii="Times New Roman" w:eastAsia="Times New Roman" w:hAnsi="Times New Roman" w:cs="Times New Roman"/>
          <w:sz w:val="24"/>
          <w:szCs w:val="24"/>
        </w:rPr>
        <w:t>вязанные</w:t>
      </w:r>
      <w:bookmarkStart w:id="0" w:name="_GoBack"/>
      <w:bookmarkEnd w:id="0"/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 индикаторы </w:t>
      </w:r>
    </w:p>
    <w:p w:rsidR="00EB515C" w:rsidRPr="00AD626C" w:rsidRDefault="00EB515C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097A87" w:rsidRPr="00AD626C" w:rsidRDefault="00097A87" w:rsidP="00AD626C">
      <w:pPr>
        <w:shd w:val="clear" w:color="auto" w:fill="FFFFFF"/>
        <w:tabs>
          <w:tab w:val="left" w:pos="8647"/>
        </w:tabs>
        <w:spacing w:after="60" w:line="270" w:lineRule="atLeast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AD626C">
        <w:rPr>
          <w:rFonts w:ascii="Times New Roman" w:eastAsia="Times New Roman" w:hAnsi="Times New Roman" w:cs="Times New Roman"/>
          <w:sz w:val="24"/>
          <w:szCs w:val="24"/>
        </w:rPr>
        <w:t>1.2, 1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4, 1.5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>, 2.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1, 2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2, 2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 xml:space="preserve">.3, 3.1,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 xml:space="preserve">.3, 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 xml:space="preserve">, 3.7, 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 xml:space="preserve">.с, 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5, 5.3, 5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>.4, 5.5, 5.b,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8.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6,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8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7, 8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 xml:space="preserve">b, 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2,</w:t>
      </w:r>
      <w:r w:rsidR="00EB515C" w:rsidRPr="00AD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6, 12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8, 13,3, 13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14137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FE42F2" w:rsidRPr="00AD626C">
        <w:rPr>
          <w:rFonts w:ascii="Times New Roman" w:eastAsia="Times New Roman" w:hAnsi="Times New Roman" w:cs="Times New Roman"/>
          <w:sz w:val="24"/>
          <w:szCs w:val="24"/>
        </w:rPr>
        <w:t>, 16</w:t>
      </w:r>
      <w:r w:rsidR="00F14137" w:rsidRPr="00AD62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D626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EC1410" w:rsidRPr="00AD626C" w:rsidRDefault="00EC1410" w:rsidP="00AD626C">
      <w:pPr>
        <w:tabs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C1410" w:rsidRPr="00AD626C" w:rsidSect="00AD62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F02"/>
    <w:multiLevelType w:val="hybridMultilevel"/>
    <w:tmpl w:val="323CB02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710109C9"/>
    <w:multiLevelType w:val="multilevel"/>
    <w:tmpl w:val="2BD0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65D9E"/>
    <w:multiLevelType w:val="multilevel"/>
    <w:tmpl w:val="8EA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A87"/>
    <w:rsid w:val="000754CA"/>
    <w:rsid w:val="00097A87"/>
    <w:rsid w:val="00217F3F"/>
    <w:rsid w:val="00235C42"/>
    <w:rsid w:val="00312F52"/>
    <w:rsid w:val="003949E8"/>
    <w:rsid w:val="0045326E"/>
    <w:rsid w:val="00536A9B"/>
    <w:rsid w:val="005921EA"/>
    <w:rsid w:val="008F4463"/>
    <w:rsid w:val="00A15A1E"/>
    <w:rsid w:val="00A45F3C"/>
    <w:rsid w:val="00AD626C"/>
    <w:rsid w:val="00D1275B"/>
    <w:rsid w:val="00D4401B"/>
    <w:rsid w:val="00E072C9"/>
    <w:rsid w:val="00EB515C"/>
    <w:rsid w:val="00EC1410"/>
    <w:rsid w:val="00F14137"/>
    <w:rsid w:val="00F23AC0"/>
    <w:rsid w:val="00F47FB5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A87"/>
    <w:rPr>
      <w:color w:val="0000FF"/>
      <w:u w:val="single"/>
    </w:rPr>
  </w:style>
  <w:style w:type="character" w:customStyle="1" w:styleId="im-mess-stack--tools">
    <w:name w:val="im-mess-stack--tools"/>
    <w:basedOn w:val="a0"/>
    <w:rsid w:val="00097A87"/>
  </w:style>
  <w:style w:type="paragraph" w:styleId="a4">
    <w:name w:val="List Paragraph"/>
    <w:basedOn w:val="a"/>
    <w:uiPriority w:val="34"/>
    <w:qFormat/>
    <w:rsid w:val="00097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A87"/>
    <w:rPr>
      <w:color w:val="0000FF"/>
      <w:u w:val="single"/>
    </w:rPr>
  </w:style>
  <w:style w:type="character" w:customStyle="1" w:styleId="im-mess-stack--tools">
    <w:name w:val="im-mess-stack--tools"/>
    <w:basedOn w:val="a0"/>
    <w:rsid w:val="00097A87"/>
  </w:style>
  <w:style w:type="paragraph" w:styleId="a4">
    <w:name w:val="List Paragraph"/>
    <w:basedOn w:val="a"/>
    <w:uiPriority w:val="34"/>
    <w:qFormat/>
    <w:rsid w:val="00097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3712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39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06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2299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0755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6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716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79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4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1195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47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060065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705979067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unesco.org&amp;cc_key=" TargetMode="External"/><Relationship Id="rId5" Type="http://schemas.openxmlformats.org/officeDocument/2006/relationships/hyperlink" Target="https://vk.com/away.php?to=http%3A%2F%2Fwww.iea.nl%2Fpiris&amp;cc_key=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sh.iskakova</cp:lastModifiedBy>
  <cp:revision>3</cp:revision>
  <cp:lastPrinted>2018-10-12T07:48:00Z</cp:lastPrinted>
  <dcterms:created xsi:type="dcterms:W3CDTF">2018-05-08T12:48:00Z</dcterms:created>
  <dcterms:modified xsi:type="dcterms:W3CDTF">2018-10-12T07:48:00Z</dcterms:modified>
</cp:coreProperties>
</file>