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C0" w:rsidRPr="00A803D1" w:rsidRDefault="005F697E" w:rsidP="00405D2D">
      <w:pPr>
        <w:jc w:val="both"/>
        <w:rPr>
          <w:rFonts w:ascii="Times New Roman" w:hAnsi="Times New Roman" w:cs="Times New Roman"/>
          <w:b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>Цель 5: Обеспечение гендерного равенства и расширение прав и возможностей всех женщин и девочек</w:t>
      </w:r>
    </w:p>
    <w:p w:rsidR="005F697E" w:rsidRPr="00A803D1" w:rsidRDefault="005F697E" w:rsidP="00405D2D">
      <w:pPr>
        <w:jc w:val="both"/>
        <w:rPr>
          <w:rFonts w:ascii="Times New Roman" w:hAnsi="Times New Roman" w:cs="Times New Roman"/>
          <w:b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>5.c Принимать и совершенствовать разумные стратегии и исполнимые законы в целях поощрения гендерного равенства и расширения прав и возможностей всех женщин и девочек на всех уровнях</w:t>
      </w:r>
    </w:p>
    <w:p w:rsidR="005F697E" w:rsidRPr="00A803D1" w:rsidRDefault="00405D2D" w:rsidP="00405D2D">
      <w:pPr>
        <w:jc w:val="both"/>
        <w:rPr>
          <w:rFonts w:ascii="Times New Roman" w:hAnsi="Times New Roman" w:cs="Times New Roman"/>
          <w:b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 xml:space="preserve">5.c.1 </w:t>
      </w:r>
      <w:r w:rsidR="005F697E" w:rsidRPr="00A803D1">
        <w:rPr>
          <w:rFonts w:ascii="Times New Roman" w:hAnsi="Times New Roman" w:cs="Times New Roman"/>
          <w:b/>
          <w:sz w:val="24"/>
        </w:rPr>
        <w:t>Доля стран, обладающих механизмами отслеживания государственных ассигнований на обеспечение гендерного равенства и расширение прав и возможностей женщин и обнародования данных о них</w:t>
      </w:r>
    </w:p>
    <w:p w:rsidR="00405D2D" w:rsidRPr="00A803D1" w:rsidRDefault="00405D2D" w:rsidP="00405D2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3D1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405D2D" w:rsidRPr="00A803D1" w:rsidRDefault="00405D2D" w:rsidP="00405D2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D1">
        <w:rPr>
          <w:rFonts w:ascii="Times New Roman" w:hAnsi="Times New Roman" w:cs="Times New Roman"/>
          <w:sz w:val="24"/>
          <w:szCs w:val="24"/>
        </w:rPr>
        <w:t>Организация(и) кураторы:</w:t>
      </w:r>
    </w:p>
    <w:p w:rsidR="00405D2D" w:rsidRPr="00A803D1" w:rsidRDefault="00405D2D" w:rsidP="00405D2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D1">
        <w:rPr>
          <w:rFonts w:ascii="Times New Roman" w:hAnsi="Times New Roman" w:cs="Times New Roman"/>
          <w:sz w:val="24"/>
          <w:szCs w:val="24"/>
        </w:rPr>
        <w:t>ООН-Женщины в сотрудничестве с ОЭСР и ПРООН</w:t>
      </w:r>
    </w:p>
    <w:p w:rsidR="00405D2D" w:rsidRPr="00A803D1" w:rsidRDefault="00405D2D" w:rsidP="00405D2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3D1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405D2D" w:rsidRPr="00A803D1" w:rsidRDefault="000F3EC1" w:rsidP="00405D2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D1">
        <w:rPr>
          <w:rFonts w:ascii="Times New Roman" w:hAnsi="Times New Roman" w:cs="Times New Roman"/>
          <w:sz w:val="24"/>
          <w:szCs w:val="24"/>
        </w:rPr>
        <w:t xml:space="preserve">Показатель 5.c.1 </w:t>
      </w:r>
      <w:r w:rsidR="002B41D3" w:rsidRPr="00A803D1">
        <w:rPr>
          <w:rFonts w:ascii="Times New Roman" w:hAnsi="Times New Roman" w:cs="Times New Roman"/>
          <w:sz w:val="24"/>
          <w:szCs w:val="24"/>
        </w:rPr>
        <w:t xml:space="preserve">целей </w:t>
      </w:r>
      <w:r w:rsidRPr="00A803D1">
        <w:rPr>
          <w:rFonts w:ascii="Times New Roman" w:hAnsi="Times New Roman" w:cs="Times New Roman"/>
          <w:sz w:val="24"/>
          <w:szCs w:val="24"/>
        </w:rPr>
        <w:t>устойчивого развития (</w:t>
      </w:r>
      <w:r w:rsidR="002B41D3" w:rsidRPr="00A803D1">
        <w:rPr>
          <w:rFonts w:ascii="Times New Roman" w:hAnsi="Times New Roman" w:cs="Times New Roman"/>
          <w:sz w:val="24"/>
          <w:szCs w:val="24"/>
        </w:rPr>
        <w:t>ЦУР</w:t>
      </w:r>
      <w:r w:rsidRPr="00A803D1">
        <w:rPr>
          <w:rFonts w:ascii="Times New Roman" w:hAnsi="Times New Roman" w:cs="Times New Roman"/>
          <w:sz w:val="24"/>
          <w:szCs w:val="24"/>
        </w:rPr>
        <w:t>) стремится измерить усилия правительства по отслеживанию бюджетных ассигнований</w:t>
      </w:r>
      <w:r w:rsidR="00697D6E" w:rsidRPr="00A803D1">
        <w:rPr>
          <w:rFonts w:ascii="Times New Roman" w:hAnsi="Times New Roman" w:cs="Times New Roman"/>
          <w:sz w:val="24"/>
          <w:szCs w:val="24"/>
        </w:rPr>
        <w:t>, выделяемых</w:t>
      </w:r>
      <w:r w:rsidRPr="00A803D1">
        <w:rPr>
          <w:rFonts w:ascii="Times New Roman" w:hAnsi="Times New Roman" w:cs="Times New Roman"/>
          <w:sz w:val="24"/>
          <w:szCs w:val="24"/>
        </w:rPr>
        <w:t xml:space="preserve"> на</w:t>
      </w:r>
      <w:r w:rsidR="00697D6E" w:rsidRPr="00A803D1">
        <w:rPr>
          <w:rFonts w:ascii="Times New Roman" w:hAnsi="Times New Roman" w:cs="Times New Roman"/>
          <w:sz w:val="24"/>
          <w:szCs w:val="24"/>
        </w:rPr>
        <w:t xml:space="preserve"> установку</w:t>
      </w:r>
      <w:r w:rsidRPr="00A803D1">
        <w:rPr>
          <w:rFonts w:ascii="Times New Roman" w:hAnsi="Times New Roman" w:cs="Times New Roman"/>
          <w:sz w:val="24"/>
          <w:szCs w:val="24"/>
        </w:rPr>
        <w:t xml:space="preserve"> гендерно</w:t>
      </w:r>
      <w:r w:rsidR="00697D6E" w:rsidRPr="00A803D1">
        <w:rPr>
          <w:rFonts w:ascii="Times New Roman" w:hAnsi="Times New Roman" w:cs="Times New Roman"/>
          <w:sz w:val="24"/>
          <w:szCs w:val="24"/>
        </w:rPr>
        <w:t>го</w:t>
      </w:r>
      <w:r w:rsidRPr="00A803D1">
        <w:rPr>
          <w:rFonts w:ascii="Times New Roman" w:hAnsi="Times New Roman" w:cs="Times New Roman"/>
          <w:sz w:val="24"/>
          <w:szCs w:val="24"/>
        </w:rPr>
        <w:t xml:space="preserve"> равенств</w:t>
      </w:r>
      <w:r w:rsidR="00697D6E" w:rsidRPr="00A803D1">
        <w:rPr>
          <w:rFonts w:ascii="Times New Roman" w:hAnsi="Times New Roman" w:cs="Times New Roman"/>
          <w:sz w:val="24"/>
          <w:szCs w:val="24"/>
        </w:rPr>
        <w:t>а</w:t>
      </w:r>
      <w:r w:rsidRPr="00A803D1">
        <w:rPr>
          <w:rFonts w:ascii="Times New Roman" w:hAnsi="Times New Roman" w:cs="Times New Roman"/>
          <w:sz w:val="24"/>
          <w:szCs w:val="24"/>
        </w:rPr>
        <w:t xml:space="preserve"> на протяжении всего цикла управления государственными финансам</w:t>
      </w:r>
      <w:r w:rsidR="00697D6E" w:rsidRPr="00A803D1">
        <w:rPr>
          <w:rFonts w:ascii="Times New Roman" w:hAnsi="Times New Roman" w:cs="Times New Roman"/>
          <w:sz w:val="24"/>
          <w:szCs w:val="24"/>
        </w:rPr>
        <w:t>и</w:t>
      </w:r>
      <w:r w:rsidRPr="00A803D1">
        <w:rPr>
          <w:rFonts w:ascii="Times New Roman" w:hAnsi="Times New Roman" w:cs="Times New Roman"/>
          <w:sz w:val="24"/>
          <w:szCs w:val="24"/>
        </w:rPr>
        <w:t xml:space="preserve"> сделать их общедоступными. Это показатель ха</w:t>
      </w:r>
      <w:r w:rsidR="00697D6E" w:rsidRPr="00A803D1">
        <w:rPr>
          <w:rFonts w:ascii="Times New Roman" w:hAnsi="Times New Roman" w:cs="Times New Roman"/>
          <w:sz w:val="24"/>
          <w:szCs w:val="24"/>
        </w:rPr>
        <w:t xml:space="preserve">рактеристик фискальной системы, а не показатель </w:t>
      </w:r>
      <w:r w:rsidRPr="00A803D1">
        <w:rPr>
          <w:rFonts w:ascii="Times New Roman" w:hAnsi="Times New Roman" w:cs="Times New Roman"/>
          <w:sz w:val="24"/>
          <w:szCs w:val="24"/>
        </w:rPr>
        <w:t>количества или качества финансирования, выделяем</w:t>
      </w:r>
      <w:r w:rsidR="00697D6E" w:rsidRPr="00A803D1">
        <w:rPr>
          <w:rFonts w:ascii="Times New Roman" w:hAnsi="Times New Roman" w:cs="Times New Roman"/>
          <w:sz w:val="24"/>
          <w:szCs w:val="24"/>
        </w:rPr>
        <w:t>ого</w:t>
      </w:r>
      <w:r w:rsidRPr="00A803D1">
        <w:rPr>
          <w:rFonts w:ascii="Times New Roman" w:hAnsi="Times New Roman" w:cs="Times New Roman"/>
          <w:sz w:val="24"/>
          <w:szCs w:val="24"/>
        </w:rPr>
        <w:t xml:space="preserve"> на </w:t>
      </w:r>
      <w:r w:rsidR="00697D6E" w:rsidRPr="00A803D1">
        <w:rPr>
          <w:rFonts w:ascii="Times New Roman" w:hAnsi="Times New Roman" w:cs="Times New Roman"/>
          <w:sz w:val="24"/>
          <w:szCs w:val="24"/>
        </w:rPr>
        <w:t xml:space="preserve">борьбу за </w:t>
      </w:r>
      <w:r w:rsidRPr="00A803D1">
        <w:rPr>
          <w:rFonts w:ascii="Times New Roman" w:hAnsi="Times New Roman" w:cs="Times New Roman"/>
          <w:sz w:val="24"/>
          <w:szCs w:val="24"/>
        </w:rPr>
        <w:t xml:space="preserve">гендерное равенство и расширение прав и возможностей женщин (GEWE). Показатель измеряет три критерия. </w:t>
      </w:r>
      <w:r w:rsidR="00697D6E" w:rsidRPr="00A803D1">
        <w:rPr>
          <w:rFonts w:ascii="Times New Roman" w:hAnsi="Times New Roman" w:cs="Times New Roman"/>
          <w:sz w:val="24"/>
          <w:szCs w:val="24"/>
        </w:rPr>
        <w:t>Во-п</w:t>
      </w:r>
      <w:r w:rsidRPr="00A803D1">
        <w:rPr>
          <w:rFonts w:ascii="Times New Roman" w:hAnsi="Times New Roman" w:cs="Times New Roman"/>
          <w:sz w:val="24"/>
          <w:szCs w:val="24"/>
        </w:rPr>
        <w:t>ерв</w:t>
      </w:r>
      <w:r w:rsidR="00697D6E" w:rsidRPr="00A803D1">
        <w:rPr>
          <w:rFonts w:ascii="Times New Roman" w:hAnsi="Times New Roman" w:cs="Times New Roman"/>
          <w:sz w:val="24"/>
          <w:szCs w:val="24"/>
        </w:rPr>
        <w:t>ых,</w:t>
      </w:r>
      <w:r w:rsidRPr="00A803D1">
        <w:rPr>
          <w:rFonts w:ascii="Times New Roman" w:hAnsi="Times New Roman" w:cs="Times New Roman"/>
          <w:sz w:val="24"/>
          <w:szCs w:val="24"/>
        </w:rPr>
        <w:t xml:space="preserve"> внимание сосредоточено на намерении правительства </w:t>
      </w:r>
      <w:r w:rsidR="00697D6E" w:rsidRPr="00A803D1">
        <w:rPr>
          <w:rFonts w:ascii="Times New Roman" w:hAnsi="Times New Roman" w:cs="Times New Roman"/>
          <w:sz w:val="24"/>
          <w:szCs w:val="24"/>
        </w:rPr>
        <w:t>направить</w:t>
      </w:r>
      <w:r w:rsidR="006413A1" w:rsidRPr="00A803D1">
        <w:rPr>
          <w:rFonts w:ascii="Times New Roman" w:hAnsi="Times New Roman" w:cs="Times New Roman"/>
          <w:sz w:val="24"/>
          <w:szCs w:val="24"/>
        </w:rPr>
        <w:t xml:space="preserve"> силы на расширение прав и возможностей женщин</w:t>
      </w:r>
      <w:r w:rsidRPr="00A803D1">
        <w:rPr>
          <w:rFonts w:ascii="Times New Roman" w:hAnsi="Times New Roman" w:cs="Times New Roman"/>
          <w:sz w:val="24"/>
          <w:szCs w:val="24"/>
        </w:rPr>
        <w:t>, ука</w:t>
      </w:r>
      <w:r w:rsidR="00697D6E" w:rsidRPr="00A803D1">
        <w:rPr>
          <w:rFonts w:ascii="Times New Roman" w:hAnsi="Times New Roman" w:cs="Times New Roman"/>
          <w:sz w:val="24"/>
          <w:szCs w:val="24"/>
        </w:rPr>
        <w:t>зав, есть ли у него программы/</w:t>
      </w:r>
      <w:r w:rsidR="005E6E40" w:rsidRPr="00A803D1">
        <w:rPr>
          <w:rFonts w:ascii="Times New Roman" w:hAnsi="Times New Roman" w:cs="Times New Roman"/>
          <w:sz w:val="24"/>
          <w:szCs w:val="24"/>
        </w:rPr>
        <w:t>стратегии</w:t>
      </w:r>
      <w:r w:rsidRPr="00A803D1">
        <w:rPr>
          <w:rFonts w:ascii="Times New Roman" w:hAnsi="Times New Roman" w:cs="Times New Roman"/>
          <w:sz w:val="24"/>
          <w:szCs w:val="24"/>
        </w:rPr>
        <w:t xml:space="preserve"> и </w:t>
      </w:r>
      <w:r w:rsidR="006413A1" w:rsidRPr="00A803D1">
        <w:rPr>
          <w:rFonts w:ascii="Times New Roman" w:hAnsi="Times New Roman" w:cs="Times New Roman"/>
          <w:sz w:val="24"/>
          <w:szCs w:val="24"/>
        </w:rPr>
        <w:t xml:space="preserve">ресурсы для </w:t>
      </w:r>
      <w:r w:rsidRPr="00A803D1">
        <w:rPr>
          <w:rFonts w:ascii="Times New Roman" w:hAnsi="Times New Roman" w:cs="Times New Roman"/>
          <w:sz w:val="24"/>
          <w:szCs w:val="24"/>
        </w:rPr>
        <w:t>распределения</w:t>
      </w:r>
      <w:r w:rsidR="006413A1" w:rsidRPr="00A803D1">
        <w:rPr>
          <w:rFonts w:ascii="Times New Roman" w:hAnsi="Times New Roman" w:cs="Times New Roman"/>
          <w:sz w:val="24"/>
          <w:szCs w:val="24"/>
        </w:rPr>
        <w:t>, чтобы оказать</w:t>
      </w:r>
      <w:r w:rsidRPr="00A803D1">
        <w:rPr>
          <w:rFonts w:ascii="Times New Roman" w:hAnsi="Times New Roman" w:cs="Times New Roman"/>
          <w:sz w:val="24"/>
          <w:szCs w:val="24"/>
        </w:rPr>
        <w:t xml:space="preserve"> содействи</w:t>
      </w:r>
      <w:r w:rsidR="006413A1" w:rsidRPr="00A803D1">
        <w:rPr>
          <w:rFonts w:ascii="Times New Roman" w:hAnsi="Times New Roman" w:cs="Times New Roman"/>
          <w:sz w:val="24"/>
          <w:szCs w:val="24"/>
        </w:rPr>
        <w:t>е</w:t>
      </w:r>
      <w:r w:rsidRPr="00A803D1">
        <w:rPr>
          <w:rFonts w:ascii="Times New Roman" w:hAnsi="Times New Roman" w:cs="Times New Roman"/>
          <w:sz w:val="24"/>
          <w:szCs w:val="24"/>
        </w:rPr>
        <w:t xml:space="preserve"> </w:t>
      </w:r>
      <w:r w:rsidR="00697D6E" w:rsidRPr="00A803D1">
        <w:rPr>
          <w:rFonts w:ascii="Times New Roman" w:hAnsi="Times New Roman" w:cs="Times New Roman"/>
          <w:sz w:val="24"/>
          <w:szCs w:val="24"/>
        </w:rPr>
        <w:t>в расширении прав и возможностей женщин</w:t>
      </w:r>
      <w:r w:rsidRPr="00A803D1">
        <w:rPr>
          <w:rFonts w:ascii="Times New Roman" w:hAnsi="Times New Roman" w:cs="Times New Roman"/>
          <w:sz w:val="24"/>
          <w:szCs w:val="24"/>
        </w:rPr>
        <w:t xml:space="preserve">. </w:t>
      </w:r>
      <w:r w:rsidR="006413A1" w:rsidRPr="00A803D1">
        <w:rPr>
          <w:rFonts w:ascii="Times New Roman" w:hAnsi="Times New Roman" w:cs="Times New Roman"/>
          <w:sz w:val="24"/>
          <w:szCs w:val="24"/>
        </w:rPr>
        <w:t>Во-вторых,</w:t>
      </w:r>
      <w:r w:rsidRPr="00A803D1">
        <w:rPr>
          <w:rFonts w:ascii="Times New Roman" w:hAnsi="Times New Roman" w:cs="Times New Roman"/>
          <w:sz w:val="24"/>
          <w:szCs w:val="24"/>
        </w:rPr>
        <w:t xml:space="preserve"> оцени</w:t>
      </w:r>
      <w:r w:rsidR="006413A1" w:rsidRPr="00A803D1">
        <w:rPr>
          <w:rFonts w:ascii="Times New Roman" w:hAnsi="Times New Roman" w:cs="Times New Roman"/>
          <w:sz w:val="24"/>
          <w:szCs w:val="24"/>
        </w:rPr>
        <w:t>ть</w:t>
      </w:r>
      <w:r w:rsidRPr="00A803D1">
        <w:rPr>
          <w:rFonts w:ascii="Times New Roman" w:hAnsi="Times New Roman" w:cs="Times New Roman"/>
          <w:sz w:val="24"/>
          <w:szCs w:val="24"/>
        </w:rPr>
        <w:t>, есть ли у правительства ин</w:t>
      </w:r>
      <w:r w:rsidR="005E6E40" w:rsidRPr="00A803D1">
        <w:rPr>
          <w:rFonts w:ascii="Times New Roman" w:hAnsi="Times New Roman" w:cs="Times New Roman"/>
          <w:sz w:val="24"/>
          <w:szCs w:val="24"/>
        </w:rPr>
        <w:t>струменты планирования и бюджет</w:t>
      </w:r>
      <w:r w:rsidRPr="00A803D1">
        <w:rPr>
          <w:rFonts w:ascii="Times New Roman" w:hAnsi="Times New Roman" w:cs="Times New Roman"/>
          <w:sz w:val="24"/>
          <w:szCs w:val="24"/>
        </w:rPr>
        <w:t xml:space="preserve"> для отслеживания ресурсов </w:t>
      </w:r>
      <w:r w:rsidR="006413A1" w:rsidRPr="00A803D1">
        <w:rPr>
          <w:rFonts w:ascii="Times New Roman" w:hAnsi="Times New Roman" w:cs="Times New Roman"/>
          <w:sz w:val="24"/>
          <w:szCs w:val="24"/>
        </w:rPr>
        <w:t>направляемых на расширение прав и возможностей женщин</w:t>
      </w:r>
      <w:r w:rsidRPr="00A803D1">
        <w:rPr>
          <w:rFonts w:ascii="Times New Roman" w:hAnsi="Times New Roman" w:cs="Times New Roman"/>
          <w:sz w:val="24"/>
          <w:szCs w:val="24"/>
        </w:rPr>
        <w:t xml:space="preserve"> на протяжении всего цикла управления государственными финансами. Третий акцент делается на прозрачности, определяя, есть ли у правительства положения о том, чтобы распределить средства </w:t>
      </w:r>
      <w:r w:rsidR="006413A1" w:rsidRPr="00A803D1">
        <w:rPr>
          <w:rFonts w:ascii="Times New Roman" w:hAnsi="Times New Roman" w:cs="Times New Roman"/>
          <w:sz w:val="24"/>
          <w:szCs w:val="24"/>
        </w:rPr>
        <w:t>для расширения прав и возможностей женщин</w:t>
      </w:r>
      <w:r w:rsidRPr="00A803D1">
        <w:rPr>
          <w:rFonts w:ascii="Times New Roman" w:hAnsi="Times New Roman" w:cs="Times New Roman"/>
          <w:sz w:val="24"/>
          <w:szCs w:val="24"/>
        </w:rPr>
        <w:t xml:space="preserve"> публично.</w:t>
      </w:r>
    </w:p>
    <w:p w:rsidR="006413A1" w:rsidRPr="00A803D1" w:rsidRDefault="006413A1" w:rsidP="00405D2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D1">
        <w:rPr>
          <w:rFonts w:ascii="Times New Roman" w:hAnsi="Times New Roman" w:cs="Times New Roman"/>
          <w:sz w:val="24"/>
          <w:szCs w:val="24"/>
        </w:rPr>
        <w:t>Этот показатель направлен на то, чтобы побудить национальные правительства разработать соответствующие системы отслеживания и мониторинга бюджета и взять на себя обязательство предоставлять общественности информацию о распределении средств на борьбу за гендерное равенство. Систему следует возглавлять министерству финансов в сотрудничестве с отраслевыми министерствами и национальными механизмами</w:t>
      </w:r>
      <w:r w:rsidR="00591855" w:rsidRPr="00A803D1">
        <w:rPr>
          <w:rFonts w:ascii="Times New Roman" w:hAnsi="Times New Roman" w:cs="Times New Roman"/>
          <w:sz w:val="24"/>
          <w:szCs w:val="24"/>
        </w:rPr>
        <w:t xml:space="preserve"> по правам женщин</w:t>
      </w:r>
      <w:r w:rsidRPr="00A803D1">
        <w:rPr>
          <w:rFonts w:ascii="Times New Roman" w:hAnsi="Times New Roman" w:cs="Times New Roman"/>
          <w:sz w:val="24"/>
          <w:szCs w:val="24"/>
        </w:rPr>
        <w:t xml:space="preserve"> и контролироваться соответствующим органом, таким как парламент или публичны</w:t>
      </w:r>
      <w:r w:rsidR="00591855" w:rsidRPr="00A803D1">
        <w:rPr>
          <w:rFonts w:ascii="Times New Roman" w:hAnsi="Times New Roman" w:cs="Times New Roman"/>
          <w:sz w:val="24"/>
          <w:szCs w:val="24"/>
        </w:rPr>
        <w:t>ми</w:t>
      </w:r>
      <w:r w:rsidRPr="00A803D1">
        <w:rPr>
          <w:rFonts w:ascii="Times New Roman" w:hAnsi="Times New Roman" w:cs="Times New Roman"/>
          <w:sz w:val="24"/>
          <w:szCs w:val="24"/>
        </w:rPr>
        <w:t xml:space="preserve"> аудитор</w:t>
      </w:r>
      <w:r w:rsidR="00591855" w:rsidRPr="00A803D1">
        <w:rPr>
          <w:rFonts w:ascii="Times New Roman" w:hAnsi="Times New Roman" w:cs="Times New Roman"/>
          <w:sz w:val="24"/>
          <w:szCs w:val="24"/>
        </w:rPr>
        <w:t>ами</w:t>
      </w:r>
      <w:r w:rsidRPr="00A803D1">
        <w:rPr>
          <w:rFonts w:ascii="Times New Roman" w:hAnsi="Times New Roman" w:cs="Times New Roman"/>
          <w:sz w:val="24"/>
          <w:szCs w:val="24"/>
        </w:rPr>
        <w:t>.</w:t>
      </w:r>
    </w:p>
    <w:p w:rsidR="006413A1" w:rsidRPr="00A803D1" w:rsidRDefault="006413A1" w:rsidP="006413A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D1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6413A1" w:rsidRPr="00A803D1" w:rsidRDefault="006413A1" w:rsidP="00405D2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D1">
        <w:rPr>
          <w:rFonts w:ascii="Times New Roman" w:hAnsi="Times New Roman" w:cs="Times New Roman"/>
          <w:sz w:val="24"/>
          <w:szCs w:val="24"/>
        </w:rPr>
        <w:t xml:space="preserve">Адекватное и эффективное финансирование имеет важное значение для достижения </w:t>
      </w:r>
      <w:r w:rsidR="002A4DBC" w:rsidRPr="00A803D1">
        <w:rPr>
          <w:rFonts w:ascii="Times New Roman" w:hAnsi="Times New Roman" w:cs="Times New Roman"/>
          <w:sz w:val="24"/>
          <w:szCs w:val="24"/>
        </w:rPr>
        <w:t>цели 5 ЦУР</w:t>
      </w:r>
      <w:r w:rsidRPr="00A803D1">
        <w:rPr>
          <w:rFonts w:ascii="Times New Roman" w:hAnsi="Times New Roman" w:cs="Times New Roman"/>
          <w:sz w:val="24"/>
          <w:szCs w:val="24"/>
        </w:rPr>
        <w:t xml:space="preserve"> и целей, связанных с гендерной проблематикой, в рамках </w:t>
      </w:r>
      <w:r w:rsidR="002A4DBC" w:rsidRPr="00A803D1">
        <w:rPr>
          <w:rFonts w:ascii="Times New Roman" w:hAnsi="Times New Roman" w:cs="Times New Roman"/>
          <w:sz w:val="24"/>
          <w:szCs w:val="24"/>
        </w:rPr>
        <w:t>ЦУР</w:t>
      </w:r>
      <w:r w:rsidRPr="00A803D1">
        <w:rPr>
          <w:rFonts w:ascii="Times New Roman" w:hAnsi="Times New Roman" w:cs="Times New Roman"/>
          <w:sz w:val="24"/>
          <w:szCs w:val="24"/>
        </w:rPr>
        <w:t xml:space="preserve">. Отслеживая и делая </w:t>
      </w:r>
      <w:r w:rsidR="002A4DBC" w:rsidRPr="00A803D1">
        <w:rPr>
          <w:rFonts w:ascii="Times New Roman" w:hAnsi="Times New Roman" w:cs="Times New Roman"/>
          <w:sz w:val="24"/>
          <w:szCs w:val="24"/>
        </w:rPr>
        <w:t xml:space="preserve">бюджетные распределения на борьбу за </w:t>
      </w:r>
      <w:r w:rsidRPr="00A803D1">
        <w:rPr>
          <w:rFonts w:ascii="Times New Roman" w:hAnsi="Times New Roman" w:cs="Times New Roman"/>
          <w:sz w:val="24"/>
          <w:szCs w:val="24"/>
        </w:rPr>
        <w:t>гендерно</w:t>
      </w:r>
      <w:r w:rsidR="002A4DBC" w:rsidRPr="00A803D1">
        <w:rPr>
          <w:rFonts w:ascii="Times New Roman" w:hAnsi="Times New Roman" w:cs="Times New Roman"/>
          <w:sz w:val="24"/>
          <w:szCs w:val="24"/>
        </w:rPr>
        <w:t>е</w:t>
      </w:r>
      <w:r w:rsidRPr="00A803D1">
        <w:rPr>
          <w:rFonts w:ascii="Times New Roman" w:hAnsi="Times New Roman" w:cs="Times New Roman"/>
          <w:sz w:val="24"/>
          <w:szCs w:val="24"/>
        </w:rPr>
        <w:t xml:space="preserve"> равенств</w:t>
      </w:r>
      <w:r w:rsidR="002A4DBC" w:rsidRPr="00A803D1">
        <w:rPr>
          <w:rFonts w:ascii="Times New Roman" w:hAnsi="Times New Roman" w:cs="Times New Roman"/>
          <w:sz w:val="24"/>
          <w:szCs w:val="24"/>
        </w:rPr>
        <w:t>о публично</w:t>
      </w:r>
      <w:r w:rsidRPr="00A803D1">
        <w:rPr>
          <w:rFonts w:ascii="Times New Roman" w:hAnsi="Times New Roman" w:cs="Times New Roman"/>
          <w:sz w:val="24"/>
          <w:szCs w:val="24"/>
        </w:rPr>
        <w:t xml:space="preserve">, правительства способствуют большей прозрачности, и, следовательно, это может привести к лучшей отчетности. Этот </w:t>
      </w:r>
      <w:r w:rsidR="00E3326E" w:rsidRPr="00A803D1">
        <w:rPr>
          <w:rFonts w:ascii="Times New Roman" w:hAnsi="Times New Roman" w:cs="Times New Roman"/>
          <w:sz w:val="24"/>
          <w:szCs w:val="24"/>
        </w:rPr>
        <w:t>показатель</w:t>
      </w:r>
      <w:r w:rsidRPr="00A803D1">
        <w:rPr>
          <w:rFonts w:ascii="Times New Roman" w:hAnsi="Times New Roman" w:cs="Times New Roman"/>
          <w:sz w:val="24"/>
          <w:szCs w:val="24"/>
        </w:rPr>
        <w:t xml:space="preserve"> побуждает правительства внедрять систему отслеживания и распределения общественных ресурсов, которая</w:t>
      </w:r>
      <w:r w:rsidR="001A61D6" w:rsidRPr="00A803D1">
        <w:rPr>
          <w:rFonts w:ascii="Times New Roman" w:hAnsi="Times New Roman" w:cs="Times New Roman"/>
          <w:sz w:val="24"/>
          <w:szCs w:val="24"/>
        </w:rPr>
        <w:t xml:space="preserve"> после</w:t>
      </w:r>
      <w:r w:rsidRPr="00A803D1">
        <w:rPr>
          <w:rFonts w:ascii="Times New Roman" w:hAnsi="Times New Roman" w:cs="Times New Roman"/>
          <w:sz w:val="24"/>
          <w:szCs w:val="24"/>
        </w:rPr>
        <w:t xml:space="preserve"> может информировать о пересмотре </w:t>
      </w:r>
      <w:r w:rsidR="00591855" w:rsidRPr="00A803D1">
        <w:rPr>
          <w:rFonts w:ascii="Times New Roman" w:hAnsi="Times New Roman" w:cs="Times New Roman"/>
          <w:sz w:val="24"/>
          <w:szCs w:val="24"/>
        </w:rPr>
        <w:t>стратегии</w:t>
      </w:r>
      <w:r w:rsidRPr="00A803D1">
        <w:rPr>
          <w:rFonts w:ascii="Times New Roman" w:hAnsi="Times New Roman" w:cs="Times New Roman"/>
          <w:sz w:val="24"/>
          <w:szCs w:val="24"/>
        </w:rPr>
        <w:t xml:space="preserve">, </w:t>
      </w:r>
      <w:r w:rsidR="002A4DBC" w:rsidRPr="00A803D1">
        <w:rPr>
          <w:rFonts w:ascii="Times New Roman" w:hAnsi="Times New Roman" w:cs="Times New Roman"/>
          <w:sz w:val="24"/>
          <w:szCs w:val="24"/>
        </w:rPr>
        <w:t>редактировании</w:t>
      </w:r>
      <w:r w:rsidRPr="00A803D1"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="002A4DBC" w:rsidRPr="00A803D1">
        <w:rPr>
          <w:rFonts w:ascii="Times New Roman" w:hAnsi="Times New Roman" w:cs="Times New Roman"/>
          <w:sz w:val="24"/>
          <w:szCs w:val="24"/>
        </w:rPr>
        <w:t xml:space="preserve"> с целью улучшения</w:t>
      </w:r>
      <w:r w:rsidRPr="00A803D1">
        <w:rPr>
          <w:rFonts w:ascii="Times New Roman" w:hAnsi="Times New Roman" w:cs="Times New Roman"/>
          <w:sz w:val="24"/>
          <w:szCs w:val="24"/>
        </w:rPr>
        <w:t xml:space="preserve"> и более эффективном управлении государственными финансами.</w:t>
      </w:r>
    </w:p>
    <w:p w:rsidR="00405D2D" w:rsidRPr="00A803D1" w:rsidRDefault="002A4DBC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 xml:space="preserve">Принцип адекватного финансирования </w:t>
      </w:r>
      <w:r w:rsidR="00FE02D9" w:rsidRPr="00A803D1">
        <w:rPr>
          <w:rFonts w:ascii="Times New Roman" w:hAnsi="Times New Roman" w:cs="Times New Roman"/>
          <w:sz w:val="24"/>
        </w:rPr>
        <w:t xml:space="preserve">борьбы за </w:t>
      </w:r>
      <w:r w:rsidRPr="00A803D1">
        <w:rPr>
          <w:rFonts w:ascii="Times New Roman" w:hAnsi="Times New Roman" w:cs="Times New Roman"/>
          <w:sz w:val="24"/>
        </w:rPr>
        <w:t>гендерно</w:t>
      </w:r>
      <w:r w:rsidR="00FE02D9" w:rsidRPr="00A803D1">
        <w:rPr>
          <w:rFonts w:ascii="Times New Roman" w:hAnsi="Times New Roman" w:cs="Times New Roman"/>
          <w:sz w:val="24"/>
        </w:rPr>
        <w:t>е</w:t>
      </w:r>
      <w:r w:rsidRPr="00A803D1">
        <w:rPr>
          <w:rFonts w:ascii="Times New Roman" w:hAnsi="Times New Roman" w:cs="Times New Roman"/>
          <w:sz w:val="24"/>
        </w:rPr>
        <w:t xml:space="preserve"> равенств</w:t>
      </w:r>
      <w:r w:rsidR="00FE02D9" w:rsidRPr="00A803D1">
        <w:rPr>
          <w:rFonts w:ascii="Times New Roman" w:hAnsi="Times New Roman" w:cs="Times New Roman"/>
          <w:sz w:val="24"/>
        </w:rPr>
        <w:t>о</w:t>
      </w:r>
      <w:r w:rsidRPr="00A803D1">
        <w:rPr>
          <w:rFonts w:ascii="Times New Roman" w:hAnsi="Times New Roman" w:cs="Times New Roman"/>
          <w:sz w:val="24"/>
        </w:rPr>
        <w:t xml:space="preserve"> уходит ко</w:t>
      </w:r>
      <w:r w:rsidR="00591855" w:rsidRPr="00A803D1">
        <w:rPr>
          <w:rFonts w:ascii="Times New Roman" w:hAnsi="Times New Roman" w:cs="Times New Roman"/>
          <w:sz w:val="24"/>
        </w:rPr>
        <w:t>рнями в Пекинскую декларацию и п</w:t>
      </w:r>
      <w:r w:rsidRPr="00A803D1">
        <w:rPr>
          <w:rFonts w:ascii="Times New Roman" w:hAnsi="Times New Roman" w:cs="Times New Roman"/>
          <w:sz w:val="24"/>
        </w:rPr>
        <w:t xml:space="preserve">латформу действий (параграф 345 и 346), принятые в 1995 году. </w:t>
      </w:r>
      <w:r w:rsidRPr="00A803D1">
        <w:rPr>
          <w:rFonts w:ascii="Times New Roman" w:hAnsi="Times New Roman" w:cs="Times New Roman"/>
          <w:sz w:val="24"/>
        </w:rPr>
        <w:lastRenderedPageBreak/>
        <w:t>Однако в докладе Генерального секрета</w:t>
      </w:r>
      <w:r w:rsidR="00591855" w:rsidRPr="00A803D1">
        <w:rPr>
          <w:rFonts w:ascii="Times New Roman" w:hAnsi="Times New Roman" w:cs="Times New Roman"/>
          <w:sz w:val="24"/>
        </w:rPr>
        <w:t>ря о 20-летнем обзоре и оценке п</w:t>
      </w:r>
      <w:r w:rsidRPr="00A803D1">
        <w:rPr>
          <w:rFonts w:ascii="Times New Roman" w:hAnsi="Times New Roman" w:cs="Times New Roman"/>
          <w:sz w:val="24"/>
        </w:rPr>
        <w:t>латформы действий установлено, чт</w:t>
      </w:r>
      <w:r w:rsidR="00FE02D9" w:rsidRPr="00A803D1">
        <w:rPr>
          <w:rFonts w:ascii="Times New Roman" w:hAnsi="Times New Roman" w:cs="Times New Roman"/>
          <w:sz w:val="24"/>
        </w:rPr>
        <w:t>о недостаточное инвестирование на борьбу в</w:t>
      </w:r>
      <w:r w:rsidRPr="00A803D1">
        <w:rPr>
          <w:rFonts w:ascii="Times New Roman" w:hAnsi="Times New Roman" w:cs="Times New Roman"/>
          <w:sz w:val="24"/>
        </w:rPr>
        <w:t xml:space="preserve"> области гендерного равенства и расширения прав и возможностей женщин способствовали медленному и неравномерному прогрессу во всех 12 важнейших проблемных областях. Недостаточное финансирование препятствует осуществлению законов и политики, учитывающ</w:t>
      </w:r>
      <w:r w:rsidR="00FE02D9" w:rsidRPr="00A803D1">
        <w:rPr>
          <w:rFonts w:ascii="Times New Roman" w:hAnsi="Times New Roman" w:cs="Times New Roman"/>
          <w:sz w:val="24"/>
        </w:rPr>
        <w:t>ей</w:t>
      </w:r>
      <w:r w:rsidRPr="00A803D1">
        <w:rPr>
          <w:rFonts w:ascii="Times New Roman" w:hAnsi="Times New Roman" w:cs="Times New Roman"/>
          <w:sz w:val="24"/>
        </w:rPr>
        <w:t xml:space="preserve"> гендерные аспекты. Данные показывают, что дефицит финансирования иногда достигает 90% с критической нехваткой в инфраструктурном, производственном и экономическом секторах.</w:t>
      </w:r>
    </w:p>
    <w:p w:rsidR="00FE02D9" w:rsidRPr="00A803D1" w:rsidRDefault="00343183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Программа действий</w:t>
      </w:r>
      <w:r w:rsidR="00FE02D9" w:rsidRPr="00A803D1">
        <w:rPr>
          <w:rFonts w:ascii="Times New Roman" w:hAnsi="Times New Roman" w:cs="Times New Roman"/>
          <w:sz w:val="24"/>
        </w:rPr>
        <w:t xml:space="preserve"> устойчивого развития до 2030 года обязывает «значительно увеличить объем инвестиций для устранения гендерного разрыва». Предоставление необходимых ресурсов для обеспечения гендерного равенства является центральным элементом реализации и </w:t>
      </w:r>
      <w:r w:rsidRPr="00A803D1">
        <w:rPr>
          <w:rFonts w:ascii="Times New Roman" w:hAnsi="Times New Roman" w:cs="Times New Roman"/>
          <w:sz w:val="24"/>
        </w:rPr>
        <w:t>достижения цели 5 ЦУР, а также</w:t>
      </w:r>
      <w:r w:rsidR="00FE02D9" w:rsidRPr="00A803D1">
        <w:rPr>
          <w:rFonts w:ascii="Times New Roman" w:hAnsi="Times New Roman" w:cs="Times New Roman"/>
          <w:sz w:val="24"/>
        </w:rPr>
        <w:t xml:space="preserve"> всех гендерных целей в рамках этой программы. Отслеживание этих распределений и публикация данных являются важными шагами для оценки прогресса в достижении этих целей. Это было подтверждено на третьей Международной конференции по финансированию развития, в которой государства-члены приняли Аддис-Абебскую программу действий, которая предусматривает отслеживание распределения гендерного равенства и повышение прозрачности государственных расходов</w:t>
      </w:r>
      <w:r w:rsidRPr="00A803D1">
        <w:rPr>
          <w:rStyle w:val="a5"/>
          <w:rFonts w:ascii="Times New Roman" w:hAnsi="Times New Roman" w:cs="Times New Roman"/>
          <w:sz w:val="24"/>
        </w:rPr>
        <w:footnoteReference w:id="2"/>
      </w:r>
      <w:r w:rsidR="00FE02D9" w:rsidRPr="00A803D1">
        <w:rPr>
          <w:rFonts w:ascii="Times New Roman" w:hAnsi="Times New Roman" w:cs="Times New Roman"/>
          <w:sz w:val="24"/>
        </w:rPr>
        <w:t xml:space="preserve">. Кроме того, </w:t>
      </w:r>
      <w:r w:rsidR="00591855" w:rsidRPr="00A803D1">
        <w:rPr>
          <w:rFonts w:ascii="Times New Roman" w:hAnsi="Times New Roman" w:cs="Times New Roman"/>
          <w:sz w:val="24"/>
        </w:rPr>
        <w:t>к</w:t>
      </w:r>
      <w:r w:rsidR="00FE02D9" w:rsidRPr="00A803D1">
        <w:rPr>
          <w:rFonts w:ascii="Times New Roman" w:hAnsi="Times New Roman" w:cs="Times New Roman"/>
          <w:sz w:val="24"/>
        </w:rPr>
        <w:t>омиссия по положению женщин на ее 60-й сессии призвала государства поддерживать и институционализировать бюджетирование и отслеживание гендерных аспектов во всех секторах государственных расходов для устранения пробелов в обеспечении ресурсов</w:t>
      </w:r>
      <w:r w:rsidRPr="00A803D1">
        <w:rPr>
          <w:rFonts w:ascii="Times New Roman" w:hAnsi="Times New Roman" w:cs="Times New Roman"/>
          <w:sz w:val="24"/>
        </w:rPr>
        <w:t xml:space="preserve">, чтобы </w:t>
      </w:r>
      <w:r w:rsidR="00FE02D9" w:rsidRPr="00A803D1">
        <w:rPr>
          <w:rFonts w:ascii="Times New Roman" w:hAnsi="Times New Roman" w:cs="Times New Roman"/>
          <w:sz w:val="24"/>
        </w:rPr>
        <w:t>обеспеч</w:t>
      </w:r>
      <w:r w:rsidRPr="00A803D1">
        <w:rPr>
          <w:rFonts w:ascii="Times New Roman" w:hAnsi="Times New Roman" w:cs="Times New Roman"/>
          <w:sz w:val="24"/>
        </w:rPr>
        <w:t>ить</w:t>
      </w:r>
      <w:r w:rsidR="00FE02D9" w:rsidRPr="00A803D1">
        <w:rPr>
          <w:rFonts w:ascii="Times New Roman" w:hAnsi="Times New Roman" w:cs="Times New Roman"/>
          <w:sz w:val="24"/>
        </w:rPr>
        <w:t xml:space="preserve"> гендерно</w:t>
      </w:r>
      <w:r w:rsidRPr="00A803D1">
        <w:rPr>
          <w:rFonts w:ascii="Times New Roman" w:hAnsi="Times New Roman" w:cs="Times New Roman"/>
          <w:sz w:val="24"/>
        </w:rPr>
        <w:t>е</w:t>
      </w:r>
      <w:r w:rsidR="00FE02D9" w:rsidRPr="00A803D1">
        <w:rPr>
          <w:rFonts w:ascii="Times New Roman" w:hAnsi="Times New Roman" w:cs="Times New Roman"/>
          <w:sz w:val="24"/>
        </w:rPr>
        <w:t xml:space="preserve"> равенств</w:t>
      </w:r>
      <w:r w:rsidRPr="00A803D1">
        <w:rPr>
          <w:rFonts w:ascii="Times New Roman" w:hAnsi="Times New Roman" w:cs="Times New Roman"/>
          <w:sz w:val="24"/>
        </w:rPr>
        <w:t>о</w:t>
      </w:r>
      <w:r w:rsidR="00FE02D9" w:rsidRPr="00A803D1">
        <w:rPr>
          <w:rFonts w:ascii="Times New Roman" w:hAnsi="Times New Roman" w:cs="Times New Roman"/>
          <w:sz w:val="24"/>
        </w:rPr>
        <w:t xml:space="preserve"> и расширени</w:t>
      </w:r>
      <w:r w:rsidRPr="00A803D1">
        <w:rPr>
          <w:rFonts w:ascii="Times New Roman" w:hAnsi="Times New Roman" w:cs="Times New Roman"/>
          <w:sz w:val="24"/>
        </w:rPr>
        <w:t>е</w:t>
      </w:r>
      <w:r w:rsidR="00FE02D9" w:rsidRPr="00A803D1">
        <w:rPr>
          <w:rFonts w:ascii="Times New Roman" w:hAnsi="Times New Roman" w:cs="Times New Roman"/>
          <w:sz w:val="24"/>
        </w:rPr>
        <w:t xml:space="preserve"> прав и возможностей женщин и девочек.</w:t>
      </w:r>
    </w:p>
    <w:p w:rsidR="00343183" w:rsidRPr="00A803D1" w:rsidRDefault="00343183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Показатель 5.c.1 будет измерять процентное соотношение правительств, имеющих системы по отслеживанию и распределению общественных ресурсов с целью обеспечения гендерного равенства. Он основывается на п</w:t>
      </w:r>
      <w:r w:rsidR="00591855" w:rsidRPr="00A803D1">
        <w:rPr>
          <w:rFonts w:ascii="Times New Roman" w:hAnsi="Times New Roman" w:cs="Times New Roman"/>
          <w:sz w:val="24"/>
        </w:rPr>
        <w:t>оказателе 8 г</w:t>
      </w:r>
      <w:r w:rsidRPr="00A803D1">
        <w:rPr>
          <w:rFonts w:ascii="Times New Roman" w:hAnsi="Times New Roman" w:cs="Times New Roman"/>
          <w:sz w:val="24"/>
        </w:rPr>
        <w:t xml:space="preserve">лобального партнерства для эффективного сотрудничества в области развития, который был запущен, опробован и применен для 81 страны. Показатель 8 впервые позволил систематически собирать данные о правительственных усилиях по отслеживанию распределения ресурсов для обеспечения гендерного равенства по странам. </w:t>
      </w:r>
      <w:r w:rsidR="00591855" w:rsidRPr="00A803D1">
        <w:rPr>
          <w:rFonts w:ascii="Times New Roman" w:hAnsi="Times New Roman" w:cs="Times New Roman"/>
          <w:sz w:val="24"/>
        </w:rPr>
        <w:t>Показатель</w:t>
      </w:r>
      <w:r w:rsidRPr="00A803D1">
        <w:rPr>
          <w:rFonts w:ascii="Times New Roman" w:hAnsi="Times New Roman" w:cs="Times New Roman"/>
          <w:sz w:val="24"/>
        </w:rPr>
        <w:t xml:space="preserve"> 5.c.1 определен в почти идентичных терминах </w:t>
      </w:r>
      <w:r w:rsidR="00E3326E" w:rsidRPr="00A803D1">
        <w:rPr>
          <w:rFonts w:ascii="Times New Roman" w:hAnsi="Times New Roman" w:cs="Times New Roman"/>
          <w:sz w:val="24"/>
        </w:rPr>
        <w:t>показателю</w:t>
      </w:r>
      <w:r w:rsidRPr="00A803D1">
        <w:rPr>
          <w:rFonts w:ascii="Times New Roman" w:hAnsi="Times New Roman" w:cs="Times New Roman"/>
          <w:sz w:val="24"/>
        </w:rPr>
        <w:t xml:space="preserve"> 8 GPEDC. Кроме того, показатель 5.c.1 является единственным показателем в рамках системы мониторинга ЦУР, который связывает национальные системы бюджетирования с внедрением законодательства и политики в области гендерного равенства и расширения прав и возможностей женщин. </w:t>
      </w:r>
      <w:r w:rsidR="0050170B" w:rsidRPr="00A803D1">
        <w:rPr>
          <w:rFonts w:ascii="Times New Roman" w:hAnsi="Times New Roman" w:cs="Times New Roman"/>
          <w:sz w:val="24"/>
        </w:rPr>
        <w:t>Уточненная методология для п</w:t>
      </w:r>
      <w:r w:rsidRPr="00A803D1">
        <w:rPr>
          <w:rFonts w:ascii="Times New Roman" w:hAnsi="Times New Roman" w:cs="Times New Roman"/>
          <w:sz w:val="24"/>
        </w:rPr>
        <w:t xml:space="preserve">оказателя 5.c.1 является </w:t>
      </w:r>
      <w:r w:rsidR="0050170B" w:rsidRPr="00A803D1">
        <w:rPr>
          <w:rFonts w:ascii="Times New Roman" w:hAnsi="Times New Roman" w:cs="Times New Roman"/>
          <w:sz w:val="24"/>
        </w:rPr>
        <w:t>улучшенной</w:t>
      </w:r>
      <w:r w:rsidRPr="00A803D1">
        <w:rPr>
          <w:rFonts w:ascii="Times New Roman" w:hAnsi="Times New Roman" w:cs="Times New Roman"/>
          <w:sz w:val="24"/>
        </w:rPr>
        <w:t xml:space="preserve"> по сра</w:t>
      </w:r>
      <w:r w:rsidR="0050170B" w:rsidRPr="00A803D1">
        <w:rPr>
          <w:rFonts w:ascii="Times New Roman" w:hAnsi="Times New Roman" w:cs="Times New Roman"/>
          <w:sz w:val="24"/>
        </w:rPr>
        <w:t>внению с исходной методологией п</w:t>
      </w:r>
      <w:r w:rsidRPr="00A803D1">
        <w:rPr>
          <w:rFonts w:ascii="Times New Roman" w:hAnsi="Times New Roman" w:cs="Times New Roman"/>
          <w:sz w:val="24"/>
        </w:rPr>
        <w:t xml:space="preserve">оказателя 8. Повышенная специфика критериев обеспечивает более высокий уровень детализации и, следовательно, отражает изменчивость в политике </w:t>
      </w:r>
      <w:r w:rsidR="0050170B" w:rsidRPr="00A803D1">
        <w:rPr>
          <w:rFonts w:ascii="Times New Roman" w:hAnsi="Times New Roman" w:cs="Times New Roman"/>
          <w:sz w:val="24"/>
        </w:rPr>
        <w:t>за гендерное</w:t>
      </w:r>
      <w:r w:rsidRPr="00A803D1">
        <w:rPr>
          <w:rFonts w:ascii="Times New Roman" w:hAnsi="Times New Roman" w:cs="Times New Roman"/>
          <w:sz w:val="24"/>
        </w:rPr>
        <w:t xml:space="preserve"> равенств</w:t>
      </w:r>
      <w:r w:rsidR="0050170B" w:rsidRPr="00A803D1">
        <w:rPr>
          <w:rFonts w:ascii="Times New Roman" w:hAnsi="Times New Roman" w:cs="Times New Roman"/>
          <w:sz w:val="24"/>
        </w:rPr>
        <w:t>о</w:t>
      </w:r>
      <w:r w:rsidRPr="00A803D1">
        <w:rPr>
          <w:rFonts w:ascii="Times New Roman" w:hAnsi="Times New Roman" w:cs="Times New Roman"/>
          <w:sz w:val="24"/>
        </w:rPr>
        <w:t xml:space="preserve"> стран и системах государс</w:t>
      </w:r>
      <w:r w:rsidR="0050170B" w:rsidRPr="00A803D1">
        <w:rPr>
          <w:rFonts w:ascii="Times New Roman" w:hAnsi="Times New Roman" w:cs="Times New Roman"/>
          <w:sz w:val="24"/>
        </w:rPr>
        <w:t>твенного финансового управления</w:t>
      </w:r>
      <w:r w:rsidRPr="00A803D1">
        <w:rPr>
          <w:rFonts w:ascii="Times New Roman" w:hAnsi="Times New Roman" w:cs="Times New Roman"/>
          <w:sz w:val="24"/>
        </w:rPr>
        <w:t xml:space="preserve">, Применение многоуровневого подхода с конкретными порогами увеличивает </w:t>
      </w:r>
      <w:r w:rsidR="00591855" w:rsidRPr="00A803D1">
        <w:rPr>
          <w:rFonts w:ascii="Times New Roman" w:hAnsi="Times New Roman" w:cs="Times New Roman"/>
          <w:sz w:val="24"/>
        </w:rPr>
        <w:t>точност</w:t>
      </w:r>
      <w:r w:rsidRPr="00A803D1">
        <w:rPr>
          <w:rFonts w:ascii="Times New Roman" w:hAnsi="Times New Roman" w:cs="Times New Roman"/>
          <w:sz w:val="24"/>
        </w:rPr>
        <w:t xml:space="preserve">ь </w:t>
      </w:r>
      <w:r w:rsidR="00E3326E" w:rsidRPr="00A803D1">
        <w:rPr>
          <w:rFonts w:ascii="Times New Roman" w:hAnsi="Times New Roman" w:cs="Times New Roman"/>
          <w:sz w:val="24"/>
        </w:rPr>
        <w:t>показателя</w:t>
      </w:r>
      <w:r w:rsidRPr="00A803D1">
        <w:rPr>
          <w:rFonts w:ascii="Times New Roman" w:hAnsi="Times New Roman" w:cs="Times New Roman"/>
          <w:sz w:val="24"/>
        </w:rPr>
        <w:t xml:space="preserve"> и дает стимул странам улучшать эти системы с течением времени.</w:t>
      </w:r>
    </w:p>
    <w:p w:rsidR="0050170B" w:rsidRPr="00A803D1" w:rsidRDefault="0050170B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Кроме того, предполагается, что обзор ОЭСР по бюджетной практике и процедурам, который проводится регулярно среди стран - участников ОЭСР, будет изменен и обновлен, чтобы привести его в соответствие с показателем 5.c.1. Это позволит увеличить охват в глобальном масштабе за счет повышения значимости показателя для министерств финансов всех стран.</w:t>
      </w:r>
    </w:p>
    <w:p w:rsidR="0050170B" w:rsidRPr="00A803D1" w:rsidRDefault="0050170B" w:rsidP="00405D2D">
      <w:pPr>
        <w:jc w:val="both"/>
        <w:rPr>
          <w:rFonts w:ascii="Times New Roman" w:hAnsi="Times New Roman" w:cs="Times New Roman"/>
          <w:b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>Концепции:</w:t>
      </w:r>
    </w:p>
    <w:p w:rsidR="0050170B" w:rsidRPr="00A803D1" w:rsidRDefault="0050170B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lastRenderedPageBreak/>
        <w:t>Чтобы определить, есть ли в стране система отслеживания и выделения государственных средств на обеспечение гендерного равенства и расширение прав и возможностей женщин, следующий вопросник будет отправлен в Министерство финансов или ведомство, отвечающее за государственный бюджет:</w:t>
      </w:r>
    </w:p>
    <w:p w:rsidR="0050170B" w:rsidRPr="00A803D1" w:rsidRDefault="0050170B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Критерий 1. Какие из следующих аспектов государственных расходов отражены в ваших правительственных программах и распределении ресурсов? (В последнем завершенном финансовом году)</w:t>
      </w:r>
    </w:p>
    <w:p w:rsidR="0050170B" w:rsidRPr="00A803D1" w:rsidRDefault="0050170B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Вопрос 1.1. Существуют ли полити</w:t>
      </w:r>
      <w:r w:rsidR="00EA133A" w:rsidRPr="00A803D1">
        <w:rPr>
          <w:rFonts w:ascii="Times New Roman" w:hAnsi="Times New Roman" w:cs="Times New Roman"/>
          <w:sz w:val="24"/>
        </w:rPr>
        <w:t xml:space="preserve">ческие </w:t>
      </w:r>
      <w:r w:rsidR="00D62985" w:rsidRPr="00A803D1">
        <w:rPr>
          <w:rFonts w:ascii="Times New Roman" w:hAnsi="Times New Roman" w:cs="Times New Roman"/>
          <w:sz w:val="24"/>
        </w:rPr>
        <w:t>стратегии</w:t>
      </w:r>
      <w:r w:rsidRPr="00A803D1">
        <w:rPr>
          <w:rFonts w:ascii="Times New Roman" w:hAnsi="Times New Roman" w:cs="Times New Roman"/>
          <w:sz w:val="24"/>
        </w:rPr>
        <w:t xml:space="preserve"> и/или правительственные программы, направленные на решение четко определенных целей для установления гендерного равенства, в том числе тех, в которых гендерное равенство не является основной задачей (например, государственные услуги, социальная защита и инфраструктура), но включают меры по устранению гендерных разрывов?</w:t>
      </w:r>
      <w:r w:rsidR="00EA133A" w:rsidRPr="00A803D1">
        <w:rPr>
          <w:rFonts w:ascii="Times New Roman" w:hAnsi="Times New Roman" w:cs="Times New Roman"/>
          <w:sz w:val="24"/>
        </w:rPr>
        <w:t xml:space="preserve"> (Да=</w:t>
      </w:r>
      <w:r w:rsidRPr="00A803D1">
        <w:rPr>
          <w:rFonts w:ascii="Times New Roman" w:hAnsi="Times New Roman" w:cs="Times New Roman"/>
          <w:sz w:val="24"/>
        </w:rPr>
        <w:t>1</w:t>
      </w:r>
      <w:r w:rsidR="00EA133A" w:rsidRPr="00A803D1">
        <w:rPr>
          <w:rFonts w:ascii="Times New Roman" w:hAnsi="Times New Roman" w:cs="Times New Roman"/>
          <w:sz w:val="24"/>
        </w:rPr>
        <w:t>/Нет=0)</w:t>
      </w:r>
    </w:p>
    <w:p w:rsidR="00EA133A" w:rsidRPr="00A803D1" w:rsidRDefault="00043278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 xml:space="preserve">Вопрос 1.2. </w:t>
      </w:r>
      <w:r w:rsidR="00EA133A" w:rsidRPr="00A803D1">
        <w:rPr>
          <w:rFonts w:ascii="Times New Roman" w:hAnsi="Times New Roman" w:cs="Times New Roman"/>
          <w:sz w:val="24"/>
        </w:rPr>
        <w:t xml:space="preserve">Имеют ли в этих политических </w:t>
      </w:r>
      <w:r w:rsidR="00D62985" w:rsidRPr="00A803D1">
        <w:rPr>
          <w:rFonts w:ascii="Times New Roman" w:hAnsi="Times New Roman" w:cs="Times New Roman"/>
          <w:sz w:val="24"/>
        </w:rPr>
        <w:t>стратегиях</w:t>
      </w:r>
      <w:r w:rsidR="00EA133A" w:rsidRPr="00A803D1">
        <w:rPr>
          <w:rFonts w:ascii="Times New Roman" w:hAnsi="Times New Roman" w:cs="Times New Roman"/>
          <w:sz w:val="24"/>
        </w:rPr>
        <w:t xml:space="preserve"> и/или программах необходимые ресурсы, выделенные в рамках бюджета, достаточные для достижения как общих целей, так и целей в области достижения гендерного равенства? (Да=1/Нет=0)</w:t>
      </w:r>
    </w:p>
    <w:p w:rsidR="00EA133A" w:rsidRPr="00A803D1" w:rsidRDefault="00EA133A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 xml:space="preserve">Вопрос 1.3. Существуют ли процедуры </w:t>
      </w:r>
      <w:r w:rsidR="00043278" w:rsidRPr="00A803D1">
        <w:rPr>
          <w:rFonts w:ascii="Times New Roman" w:hAnsi="Times New Roman" w:cs="Times New Roman"/>
          <w:sz w:val="24"/>
        </w:rPr>
        <w:t xml:space="preserve">обеспечивающие контроль за исполнением </w:t>
      </w:r>
      <w:r w:rsidRPr="00A803D1">
        <w:rPr>
          <w:rFonts w:ascii="Times New Roman" w:hAnsi="Times New Roman" w:cs="Times New Roman"/>
          <w:sz w:val="24"/>
        </w:rPr>
        <w:t>ресурс</w:t>
      </w:r>
      <w:r w:rsidR="00043278" w:rsidRPr="00A803D1">
        <w:rPr>
          <w:rFonts w:ascii="Times New Roman" w:hAnsi="Times New Roman" w:cs="Times New Roman"/>
          <w:sz w:val="24"/>
        </w:rPr>
        <w:t>ов</w:t>
      </w:r>
      <w:r w:rsidRPr="00A803D1">
        <w:rPr>
          <w:rFonts w:ascii="Times New Roman" w:hAnsi="Times New Roman" w:cs="Times New Roman"/>
          <w:sz w:val="24"/>
        </w:rPr>
        <w:t xml:space="preserve"> в соответствии с бюджетом?</w:t>
      </w:r>
      <w:r w:rsidR="00043278" w:rsidRPr="00A803D1">
        <w:rPr>
          <w:rFonts w:ascii="Times New Roman" w:hAnsi="Times New Roman" w:cs="Times New Roman"/>
          <w:sz w:val="24"/>
        </w:rPr>
        <w:t xml:space="preserve"> (Да=1/Нет=0)</w:t>
      </w:r>
    </w:p>
    <w:p w:rsidR="00043278" w:rsidRPr="00A803D1" w:rsidRDefault="00043278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Критерий 2. В какой мере ваша система государственного управления финансами способствует достижению  целей связанных с гендерными аспектами или целей их учитывающих? (В последнем завершенном финансовом году)</w:t>
      </w:r>
    </w:p>
    <w:p w:rsidR="00043278" w:rsidRPr="00A803D1" w:rsidRDefault="00043278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 xml:space="preserve">Вопрос 2.1. Издает ли Министерство финансов/бюджетное управление </w:t>
      </w:r>
      <w:r w:rsidR="00D62985" w:rsidRPr="00A803D1">
        <w:rPr>
          <w:rFonts w:ascii="Times New Roman" w:hAnsi="Times New Roman" w:cs="Times New Roman"/>
          <w:sz w:val="24"/>
        </w:rPr>
        <w:t>директивные указания</w:t>
      </w:r>
      <w:r w:rsidRPr="00A803D1">
        <w:rPr>
          <w:rFonts w:ascii="Times New Roman" w:hAnsi="Times New Roman" w:cs="Times New Roman"/>
          <w:sz w:val="24"/>
        </w:rPr>
        <w:t xml:space="preserve"> или другие подобные директивы, содержащие конкретные указания в отношении бюджетных ассигнований, учитывающих гендерные аспекты? (Да=1/Нет=0)</w:t>
      </w:r>
    </w:p>
    <w:p w:rsidR="00043278" w:rsidRPr="00A803D1" w:rsidRDefault="00043278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Вопрос 2.2. Являются ли ключевые стратегии и программы, предлагаемые для включения в бюджет, предметом предварительной оценки</w:t>
      </w:r>
      <w:r w:rsidR="00D92594" w:rsidRPr="00A803D1">
        <w:rPr>
          <w:rFonts w:ascii="Times New Roman" w:hAnsi="Times New Roman" w:cs="Times New Roman"/>
          <w:sz w:val="24"/>
        </w:rPr>
        <w:t xml:space="preserve"> с точки зрения</w:t>
      </w:r>
      <w:r w:rsidRPr="00A803D1">
        <w:rPr>
          <w:rFonts w:ascii="Times New Roman" w:hAnsi="Times New Roman" w:cs="Times New Roman"/>
          <w:sz w:val="24"/>
        </w:rPr>
        <w:t xml:space="preserve"> гендерного воздействия</w:t>
      </w:r>
      <w:r w:rsidR="00D92594" w:rsidRPr="00A803D1">
        <w:rPr>
          <w:rFonts w:ascii="Times New Roman" w:hAnsi="Times New Roman" w:cs="Times New Roman"/>
          <w:sz w:val="24"/>
        </w:rPr>
        <w:t>? (Да=1/Нет=0)</w:t>
      </w:r>
    </w:p>
    <w:p w:rsidR="00D92594" w:rsidRPr="00A803D1" w:rsidRDefault="00D92594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 xml:space="preserve">Вопрос 2.3. Отражены  ли дезагрегированные по признаку пола статистические данные и данные, используемые во всех ключевых </w:t>
      </w:r>
      <w:r w:rsidR="006B26E8" w:rsidRPr="00A803D1">
        <w:rPr>
          <w:rFonts w:ascii="Times New Roman" w:hAnsi="Times New Roman" w:cs="Times New Roman"/>
          <w:sz w:val="24"/>
        </w:rPr>
        <w:t>стратегиях</w:t>
      </w:r>
      <w:r w:rsidRPr="00A803D1">
        <w:rPr>
          <w:rFonts w:ascii="Times New Roman" w:hAnsi="Times New Roman" w:cs="Times New Roman"/>
          <w:sz w:val="24"/>
        </w:rPr>
        <w:t xml:space="preserve"> и программах, таким образом, чтобы они могли давать информацию о политических решениях, связанных с бюджетом? (Да=1/Нет=0)</w:t>
      </w:r>
    </w:p>
    <w:p w:rsidR="00D92594" w:rsidRPr="00A803D1" w:rsidRDefault="00D92594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Вопрос 2.4. Предоставляет ли правительство в контексте бюджета четкое изложение целей, связанных с гендерными аспектами (т.е. положение о бюджете или бюджетное законодательство, учитывающее гендерные аспекты)? (Да=1/Нет=0)</w:t>
      </w:r>
    </w:p>
    <w:p w:rsidR="00D92594" w:rsidRPr="00A803D1" w:rsidRDefault="00D92594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Вопрос 2.5. Являются ли бюджетные ассигнования «мечеными», в том числе функциональными классификаторами, для определения их увязки с целями гендерного равенства? (Да=1/Нет=0)</w:t>
      </w:r>
    </w:p>
    <w:p w:rsidR="00D92594" w:rsidRPr="00A803D1" w:rsidRDefault="00D92594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Вопрос 2.6. Подлежат ли ключевые стратегии и программы последующей оценке влияния факторов гендерного воздействия? (Да=1/Нет=0)</w:t>
      </w:r>
    </w:p>
    <w:p w:rsidR="00D92594" w:rsidRPr="00A803D1" w:rsidRDefault="005139D2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 xml:space="preserve">Вопрос 2.7. </w:t>
      </w:r>
      <w:r w:rsidR="00D92594" w:rsidRPr="00A803D1">
        <w:rPr>
          <w:rFonts w:ascii="Times New Roman" w:hAnsi="Times New Roman" w:cs="Times New Roman"/>
          <w:sz w:val="24"/>
        </w:rPr>
        <w:t>Подвергается ли бюджет в целом независимым</w:t>
      </w:r>
      <w:r w:rsidRPr="00A803D1">
        <w:rPr>
          <w:rFonts w:ascii="Times New Roman" w:hAnsi="Times New Roman" w:cs="Times New Roman"/>
          <w:sz w:val="24"/>
        </w:rPr>
        <w:t xml:space="preserve"> аудиторским</w:t>
      </w:r>
      <w:r w:rsidR="00D92594" w:rsidRPr="00A803D1">
        <w:rPr>
          <w:rFonts w:ascii="Times New Roman" w:hAnsi="Times New Roman" w:cs="Times New Roman"/>
          <w:sz w:val="24"/>
        </w:rPr>
        <w:t xml:space="preserve"> </w:t>
      </w:r>
      <w:r w:rsidRPr="00A803D1">
        <w:rPr>
          <w:rFonts w:ascii="Times New Roman" w:hAnsi="Times New Roman" w:cs="Times New Roman"/>
          <w:sz w:val="24"/>
        </w:rPr>
        <w:t>оценкам</w:t>
      </w:r>
      <w:r w:rsidR="00D92594" w:rsidRPr="00A803D1">
        <w:rPr>
          <w:rFonts w:ascii="Times New Roman" w:hAnsi="Times New Roman" w:cs="Times New Roman"/>
          <w:sz w:val="24"/>
        </w:rPr>
        <w:t>,</w:t>
      </w:r>
      <w:r w:rsidRPr="00A803D1">
        <w:rPr>
          <w:rFonts w:ascii="Times New Roman" w:hAnsi="Times New Roman" w:cs="Times New Roman"/>
          <w:sz w:val="24"/>
        </w:rPr>
        <w:t xml:space="preserve"> чтобы понять</w:t>
      </w:r>
      <w:r w:rsidR="00D92594" w:rsidRPr="00A803D1">
        <w:rPr>
          <w:rFonts w:ascii="Times New Roman" w:hAnsi="Times New Roman" w:cs="Times New Roman"/>
          <w:sz w:val="24"/>
        </w:rPr>
        <w:t xml:space="preserve"> в какой степени он содействует политике, учитывающей гендерные аспекты?</w:t>
      </w:r>
      <w:r w:rsidRPr="00A803D1">
        <w:rPr>
          <w:rFonts w:ascii="Times New Roman" w:hAnsi="Times New Roman" w:cs="Times New Roman"/>
          <w:sz w:val="24"/>
        </w:rPr>
        <w:t xml:space="preserve"> (Да=1/Нет=0)</w:t>
      </w:r>
    </w:p>
    <w:p w:rsidR="005139D2" w:rsidRPr="00A803D1" w:rsidRDefault="005139D2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lastRenderedPageBreak/>
        <w:t>Критерий 3. Предоставляются ли публично данные о гендерном равенстве и расширении прав и возможностей женщин? (В последнем завершенном финансовом году)</w:t>
      </w:r>
    </w:p>
    <w:p w:rsidR="00593C40" w:rsidRPr="00A803D1" w:rsidRDefault="00593C40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Вопрос 3.1. Опубликованы ли данные по обеспечению гендерного равенства?</w:t>
      </w:r>
      <w:r w:rsidRPr="00A803D1">
        <w:rPr>
          <w:rFonts w:ascii="Times New Roman" w:hAnsi="Times New Roman" w:cs="Times New Roman"/>
        </w:rPr>
        <w:t xml:space="preserve"> </w:t>
      </w:r>
      <w:r w:rsidRPr="00A803D1">
        <w:rPr>
          <w:rFonts w:ascii="Times New Roman" w:hAnsi="Times New Roman" w:cs="Times New Roman"/>
          <w:sz w:val="24"/>
        </w:rPr>
        <w:t>(Да=1/Нет=0)</w:t>
      </w:r>
    </w:p>
    <w:p w:rsidR="00593C40" w:rsidRPr="00A803D1" w:rsidRDefault="00593C40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Вопрос 3.2. Публикуются ли эти данные в доступной форме на веб-сайте Министерства финансов (или управления, отвечающего за бюджет) и/или в соответствующих официальных бюллетенях или публичных уведомлениях? (Да=1/Нет=0)</w:t>
      </w:r>
    </w:p>
    <w:p w:rsidR="00593C40" w:rsidRPr="00A803D1" w:rsidRDefault="00593C40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Вопрос 3.3. Если да, то были ли своевременно опубликованы данные о распределении ассигнований на цели достижения гендерного равенства? (Да=1/Нет=0)</w:t>
      </w:r>
    </w:p>
    <w:p w:rsidR="00593C40" w:rsidRPr="00A803D1" w:rsidRDefault="00593C40" w:rsidP="00405D2D">
      <w:pPr>
        <w:jc w:val="both"/>
        <w:rPr>
          <w:rFonts w:ascii="Times New Roman" w:hAnsi="Times New Roman" w:cs="Times New Roman"/>
          <w:b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>Подсчеты:</w:t>
      </w:r>
    </w:p>
    <w:p w:rsidR="00593C40" w:rsidRPr="00A803D1" w:rsidRDefault="00593C40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Страна будет считаться удовлетворяющей каждому критерию</w:t>
      </w:r>
      <w:r w:rsidR="00CF2B22" w:rsidRPr="00A803D1">
        <w:rPr>
          <w:rFonts w:ascii="Times New Roman" w:hAnsi="Times New Roman" w:cs="Times New Roman"/>
          <w:sz w:val="24"/>
        </w:rPr>
        <w:t>, если</w:t>
      </w:r>
      <w:r w:rsidRPr="00A803D1">
        <w:rPr>
          <w:rFonts w:ascii="Times New Roman" w:hAnsi="Times New Roman" w:cs="Times New Roman"/>
          <w:sz w:val="24"/>
        </w:rPr>
        <w:t>:</w:t>
      </w:r>
    </w:p>
    <w:tbl>
      <w:tblPr>
        <w:tblStyle w:val="a6"/>
        <w:tblW w:w="0" w:type="auto"/>
        <w:tblLook w:val="04A0"/>
      </w:tblPr>
      <w:tblGrid>
        <w:gridCol w:w="3936"/>
        <w:gridCol w:w="5635"/>
      </w:tblGrid>
      <w:tr w:rsidR="00CF2B22" w:rsidRPr="00A803D1" w:rsidTr="00CF2B22">
        <w:tc>
          <w:tcPr>
            <w:tcW w:w="3936" w:type="dxa"/>
          </w:tcPr>
          <w:p w:rsidR="00CF2B22" w:rsidRPr="00A803D1" w:rsidRDefault="00CF2B22" w:rsidP="00405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5" w:type="dxa"/>
          </w:tcPr>
          <w:p w:rsidR="00CF2B22" w:rsidRPr="00A803D1" w:rsidRDefault="00CF2B22" w:rsidP="00CF2B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>Требования к критерию</w:t>
            </w:r>
          </w:p>
        </w:tc>
      </w:tr>
      <w:tr w:rsidR="00CF2B22" w:rsidRPr="00A803D1" w:rsidTr="00CF2B22">
        <w:tc>
          <w:tcPr>
            <w:tcW w:w="3936" w:type="dxa"/>
          </w:tcPr>
          <w:p w:rsidR="00CF2B22" w:rsidRPr="00A803D1" w:rsidRDefault="00CF2B22" w:rsidP="00405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>Страна удовлетворяет критерию 1</w:t>
            </w:r>
          </w:p>
        </w:tc>
        <w:tc>
          <w:tcPr>
            <w:tcW w:w="5635" w:type="dxa"/>
          </w:tcPr>
          <w:p w:rsidR="00CF2B22" w:rsidRPr="00A803D1" w:rsidRDefault="00CF2B22" w:rsidP="00405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>Ответ «Да» на 2 из 3 вопросов по критерию 1</w:t>
            </w:r>
          </w:p>
        </w:tc>
      </w:tr>
      <w:tr w:rsidR="00CF2B22" w:rsidRPr="00A803D1" w:rsidTr="00CF2B22">
        <w:tc>
          <w:tcPr>
            <w:tcW w:w="3936" w:type="dxa"/>
          </w:tcPr>
          <w:p w:rsidR="00CF2B22" w:rsidRPr="00A803D1" w:rsidRDefault="00CF2B22" w:rsidP="00405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>Страна удовлетворяет критерию 2</w:t>
            </w:r>
          </w:p>
        </w:tc>
        <w:tc>
          <w:tcPr>
            <w:tcW w:w="5635" w:type="dxa"/>
          </w:tcPr>
          <w:p w:rsidR="00CF2B22" w:rsidRPr="00A803D1" w:rsidRDefault="00CF2B22" w:rsidP="00CF2B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>Ответ «Да» на 4 из 7 вопросов по критерию 2</w:t>
            </w:r>
          </w:p>
        </w:tc>
      </w:tr>
      <w:tr w:rsidR="00CF2B22" w:rsidRPr="00A803D1" w:rsidTr="00CF2B22">
        <w:tc>
          <w:tcPr>
            <w:tcW w:w="3936" w:type="dxa"/>
          </w:tcPr>
          <w:p w:rsidR="00CF2B22" w:rsidRPr="00A803D1" w:rsidRDefault="00CF2B22" w:rsidP="00405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>Страна удовлетворяет критерию 3</w:t>
            </w:r>
          </w:p>
        </w:tc>
        <w:tc>
          <w:tcPr>
            <w:tcW w:w="5635" w:type="dxa"/>
          </w:tcPr>
          <w:p w:rsidR="00CF2B22" w:rsidRPr="00A803D1" w:rsidRDefault="00CF2B22" w:rsidP="00CF2B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>Ответ «Да» на 2 из 3 вопросов по критерию 3</w:t>
            </w:r>
          </w:p>
        </w:tc>
      </w:tr>
    </w:tbl>
    <w:p w:rsidR="00CF2B22" w:rsidRPr="00A803D1" w:rsidRDefault="00CF2B22" w:rsidP="00405D2D">
      <w:pPr>
        <w:jc w:val="both"/>
        <w:rPr>
          <w:rFonts w:ascii="Times New Roman" w:hAnsi="Times New Roman" w:cs="Times New Roman"/>
          <w:sz w:val="24"/>
        </w:rPr>
      </w:pPr>
    </w:p>
    <w:p w:rsidR="00593C40" w:rsidRPr="00A803D1" w:rsidRDefault="00CF2B22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Каждый вопрос в каждом критерии имеет одинаковый вес. Стране необходимо будет удовлетворять порогу ответов «да» по каждому критерию, чтобы пройти порог критерия.</w:t>
      </w:r>
    </w:p>
    <w:p w:rsidR="00CF2B22" w:rsidRPr="00A803D1" w:rsidRDefault="00CF2B22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Затем страны будут классифицироваться как «полностью отвечающие требованиям», «</w:t>
      </w:r>
      <w:r w:rsidR="006D3847" w:rsidRPr="00A803D1">
        <w:rPr>
          <w:rFonts w:ascii="Times New Roman" w:hAnsi="Times New Roman" w:cs="Times New Roman"/>
          <w:sz w:val="24"/>
        </w:rPr>
        <w:t>приближающиеся к соблюдению требований</w:t>
      </w:r>
      <w:r w:rsidRPr="00A803D1">
        <w:rPr>
          <w:rFonts w:ascii="Times New Roman" w:hAnsi="Times New Roman" w:cs="Times New Roman"/>
          <w:sz w:val="24"/>
        </w:rPr>
        <w:t>» и «не соответствую</w:t>
      </w:r>
      <w:r w:rsidR="006B26E8" w:rsidRPr="00A803D1">
        <w:rPr>
          <w:rFonts w:ascii="Times New Roman" w:hAnsi="Times New Roman" w:cs="Times New Roman"/>
          <w:sz w:val="24"/>
        </w:rPr>
        <w:t>щие требованиям» на следующей матрице</w:t>
      </w:r>
      <w:r w:rsidRPr="00A803D1">
        <w:rPr>
          <w:rFonts w:ascii="Times New Roman" w:hAnsi="Times New Roman" w:cs="Times New Roman"/>
          <w:sz w:val="24"/>
        </w:rPr>
        <w:t xml:space="preserve"> (имеется 8 возможных комбинаций удовлетвор</w:t>
      </w:r>
      <w:r w:rsidR="006D3847" w:rsidRPr="00A803D1">
        <w:rPr>
          <w:rFonts w:ascii="Times New Roman" w:hAnsi="Times New Roman" w:cs="Times New Roman"/>
          <w:sz w:val="24"/>
        </w:rPr>
        <w:t>ения</w:t>
      </w:r>
      <w:r w:rsidRPr="00A803D1">
        <w:rPr>
          <w:rFonts w:ascii="Times New Roman" w:hAnsi="Times New Roman" w:cs="Times New Roman"/>
          <w:sz w:val="24"/>
        </w:rPr>
        <w:t xml:space="preserve"> критери</w:t>
      </w:r>
      <w:r w:rsidR="006D3847" w:rsidRPr="00A803D1">
        <w:rPr>
          <w:rFonts w:ascii="Times New Roman" w:hAnsi="Times New Roman" w:cs="Times New Roman"/>
          <w:sz w:val="24"/>
        </w:rPr>
        <w:t>ям</w:t>
      </w:r>
      <w:r w:rsidRPr="00A803D1">
        <w:rPr>
          <w:rFonts w:ascii="Times New Roman" w:hAnsi="Times New Roman" w:cs="Times New Roman"/>
          <w:sz w:val="24"/>
        </w:rPr>
        <w:t>, случаи A-G ниже)</w:t>
      </w:r>
      <w:r w:rsidR="006D3847" w:rsidRPr="00A803D1">
        <w:rPr>
          <w:rFonts w:ascii="Times New Roman" w:hAnsi="Times New Roman" w:cs="Times New Roman"/>
          <w:sz w:val="24"/>
        </w:rPr>
        <w:t>:</w:t>
      </w:r>
    </w:p>
    <w:tbl>
      <w:tblPr>
        <w:tblStyle w:val="a6"/>
        <w:tblW w:w="0" w:type="auto"/>
        <w:tblLook w:val="04A0"/>
      </w:tblPr>
      <w:tblGrid>
        <w:gridCol w:w="2501"/>
        <w:gridCol w:w="2383"/>
        <w:gridCol w:w="2353"/>
        <w:gridCol w:w="2334"/>
      </w:tblGrid>
      <w:tr w:rsidR="006D3847" w:rsidRPr="00A803D1" w:rsidTr="001A61D6">
        <w:tc>
          <w:tcPr>
            <w:tcW w:w="9571" w:type="dxa"/>
            <w:gridSpan w:val="4"/>
          </w:tcPr>
          <w:p w:rsidR="006D3847" w:rsidRPr="00A803D1" w:rsidRDefault="006D3847" w:rsidP="006D38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>полностью отвечающие требованиям</w:t>
            </w:r>
          </w:p>
        </w:tc>
      </w:tr>
      <w:tr w:rsidR="006D3847" w:rsidRPr="00A803D1" w:rsidTr="006D3847">
        <w:tc>
          <w:tcPr>
            <w:tcW w:w="2501" w:type="dxa"/>
          </w:tcPr>
          <w:p w:rsidR="006D3847" w:rsidRPr="00A803D1" w:rsidRDefault="006D3847" w:rsidP="00405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6D3847" w:rsidRPr="00A803D1" w:rsidRDefault="006D3847" w:rsidP="006D38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>критерий 1</w:t>
            </w:r>
          </w:p>
        </w:tc>
        <w:tc>
          <w:tcPr>
            <w:tcW w:w="2353" w:type="dxa"/>
          </w:tcPr>
          <w:p w:rsidR="006D3847" w:rsidRPr="00A803D1" w:rsidRDefault="006D3847" w:rsidP="00405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>критерий 2</w:t>
            </w:r>
          </w:p>
        </w:tc>
        <w:tc>
          <w:tcPr>
            <w:tcW w:w="2334" w:type="dxa"/>
          </w:tcPr>
          <w:p w:rsidR="006D3847" w:rsidRPr="00A803D1" w:rsidRDefault="006D3847" w:rsidP="00405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>критерий 3</w:t>
            </w:r>
          </w:p>
        </w:tc>
      </w:tr>
      <w:tr w:rsidR="006D3847" w:rsidRPr="00A803D1" w:rsidTr="006D3847">
        <w:tc>
          <w:tcPr>
            <w:tcW w:w="2501" w:type="dxa"/>
          </w:tcPr>
          <w:p w:rsidR="006D3847" w:rsidRPr="00A803D1" w:rsidRDefault="006D3847" w:rsidP="00405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>Случай А</w:t>
            </w:r>
          </w:p>
        </w:tc>
        <w:tc>
          <w:tcPr>
            <w:tcW w:w="2383" w:type="dxa"/>
          </w:tcPr>
          <w:p w:rsidR="006D3847" w:rsidRPr="00A803D1" w:rsidRDefault="006D3847" w:rsidP="00405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MS Mincho" w:eastAsia="MS Mincho" w:hAnsi="MS Mincho" w:cs="MS Mincho" w:hint="eastAsia"/>
                <w:sz w:val="24"/>
              </w:rPr>
              <w:t>✓</w:t>
            </w:r>
          </w:p>
        </w:tc>
        <w:tc>
          <w:tcPr>
            <w:tcW w:w="2353" w:type="dxa"/>
          </w:tcPr>
          <w:p w:rsidR="006D3847" w:rsidRPr="00A803D1" w:rsidRDefault="006D3847" w:rsidP="00405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MS Mincho" w:eastAsia="MS Mincho" w:hAnsi="MS Mincho" w:cs="MS Mincho" w:hint="eastAsia"/>
                <w:sz w:val="24"/>
              </w:rPr>
              <w:t>✓</w:t>
            </w:r>
          </w:p>
        </w:tc>
        <w:tc>
          <w:tcPr>
            <w:tcW w:w="2334" w:type="dxa"/>
          </w:tcPr>
          <w:p w:rsidR="006D3847" w:rsidRPr="00A803D1" w:rsidRDefault="006D3847" w:rsidP="00405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MS Mincho" w:eastAsia="MS Mincho" w:hAnsi="MS Mincho" w:cs="MS Mincho" w:hint="eastAsia"/>
                <w:sz w:val="24"/>
              </w:rPr>
              <w:t>✓</w:t>
            </w:r>
          </w:p>
        </w:tc>
      </w:tr>
    </w:tbl>
    <w:p w:rsidR="006D3847" w:rsidRPr="00A803D1" w:rsidRDefault="006D3847" w:rsidP="006D3847">
      <w:pPr>
        <w:jc w:val="center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 xml:space="preserve">Примечание: </w:t>
      </w:r>
      <w:r w:rsidRPr="00A803D1">
        <w:rPr>
          <w:rFonts w:ascii="Times New Roman" w:hAnsi="Times New Roman" w:cs="Times New Roman"/>
          <w:sz w:val="24"/>
        </w:rPr>
        <w:t>отмеченные ячейки означают соответствие критерию, неотмеченные – не соответствие.</w:t>
      </w:r>
    </w:p>
    <w:p w:rsidR="006D3847" w:rsidRPr="00A803D1" w:rsidRDefault="006D3847" w:rsidP="006D3847">
      <w:pPr>
        <w:rPr>
          <w:rFonts w:ascii="Times New Roman" w:hAnsi="Times New Roman" w:cs="Times New Roman"/>
          <w:sz w:val="24"/>
        </w:rPr>
      </w:pPr>
    </w:p>
    <w:p w:rsidR="006D3847" w:rsidRPr="00A803D1" w:rsidRDefault="006D3847" w:rsidP="006D3847">
      <w:pPr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/>
      </w:tblPr>
      <w:tblGrid>
        <w:gridCol w:w="2501"/>
        <w:gridCol w:w="2383"/>
        <w:gridCol w:w="2353"/>
        <w:gridCol w:w="2334"/>
      </w:tblGrid>
      <w:tr w:rsidR="006D3847" w:rsidRPr="00A803D1" w:rsidTr="001A61D6">
        <w:tc>
          <w:tcPr>
            <w:tcW w:w="9571" w:type="dxa"/>
            <w:gridSpan w:val="4"/>
          </w:tcPr>
          <w:p w:rsidR="006D3847" w:rsidRPr="00A803D1" w:rsidRDefault="006D3847" w:rsidP="001A61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>приближающиеся к соблюдению требований</w:t>
            </w:r>
          </w:p>
        </w:tc>
      </w:tr>
      <w:tr w:rsidR="006D3847" w:rsidRPr="00A803D1" w:rsidTr="001A61D6">
        <w:tc>
          <w:tcPr>
            <w:tcW w:w="2501" w:type="dxa"/>
          </w:tcPr>
          <w:p w:rsidR="006D3847" w:rsidRPr="00A803D1" w:rsidRDefault="006D3847" w:rsidP="001A61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6D3847" w:rsidRPr="00A803D1" w:rsidRDefault="006D3847" w:rsidP="001A61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>критерий 1</w:t>
            </w:r>
          </w:p>
        </w:tc>
        <w:tc>
          <w:tcPr>
            <w:tcW w:w="2353" w:type="dxa"/>
          </w:tcPr>
          <w:p w:rsidR="006D3847" w:rsidRPr="00A803D1" w:rsidRDefault="006D3847" w:rsidP="001A61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>критерий 2</w:t>
            </w:r>
          </w:p>
        </w:tc>
        <w:tc>
          <w:tcPr>
            <w:tcW w:w="2334" w:type="dxa"/>
          </w:tcPr>
          <w:p w:rsidR="006D3847" w:rsidRPr="00A803D1" w:rsidRDefault="006D3847" w:rsidP="001A61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>критерий 3</w:t>
            </w:r>
          </w:p>
        </w:tc>
      </w:tr>
      <w:tr w:rsidR="006D3847" w:rsidRPr="00A803D1" w:rsidTr="001A61D6">
        <w:tc>
          <w:tcPr>
            <w:tcW w:w="2501" w:type="dxa"/>
          </w:tcPr>
          <w:p w:rsidR="006D3847" w:rsidRPr="00A803D1" w:rsidRDefault="006D3847" w:rsidP="001A61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>Случай В</w:t>
            </w:r>
          </w:p>
        </w:tc>
        <w:tc>
          <w:tcPr>
            <w:tcW w:w="2383" w:type="dxa"/>
          </w:tcPr>
          <w:p w:rsidR="006D3847" w:rsidRPr="00A803D1" w:rsidRDefault="006D3847" w:rsidP="001A61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MS Mincho" w:eastAsia="MS Mincho" w:hAnsi="MS Mincho" w:cs="MS Mincho" w:hint="eastAsia"/>
                <w:sz w:val="24"/>
              </w:rPr>
              <w:t>✓</w:t>
            </w:r>
          </w:p>
        </w:tc>
        <w:tc>
          <w:tcPr>
            <w:tcW w:w="2353" w:type="dxa"/>
          </w:tcPr>
          <w:p w:rsidR="006D3847" w:rsidRPr="00A803D1" w:rsidRDefault="006D3847" w:rsidP="001A61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4" w:type="dxa"/>
          </w:tcPr>
          <w:p w:rsidR="006D3847" w:rsidRPr="00A803D1" w:rsidRDefault="006D3847" w:rsidP="001A61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3847" w:rsidRPr="00A803D1" w:rsidTr="001A61D6">
        <w:tc>
          <w:tcPr>
            <w:tcW w:w="2501" w:type="dxa"/>
          </w:tcPr>
          <w:p w:rsidR="006D3847" w:rsidRPr="00A803D1" w:rsidRDefault="006D3847" w:rsidP="001A61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>Случай С</w:t>
            </w:r>
          </w:p>
        </w:tc>
        <w:tc>
          <w:tcPr>
            <w:tcW w:w="2383" w:type="dxa"/>
          </w:tcPr>
          <w:p w:rsidR="006D3847" w:rsidRPr="00A803D1" w:rsidRDefault="006D3847" w:rsidP="001A61D6">
            <w:pPr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53" w:type="dxa"/>
          </w:tcPr>
          <w:p w:rsidR="006D3847" w:rsidRPr="00A803D1" w:rsidRDefault="006D3847" w:rsidP="001A61D6">
            <w:pPr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 w:rsidRPr="00A803D1">
              <w:rPr>
                <w:rFonts w:ascii="MS Mincho" w:eastAsia="MS Mincho" w:hAnsi="MS Mincho" w:cs="MS Mincho" w:hint="eastAsia"/>
                <w:sz w:val="24"/>
              </w:rPr>
              <w:t>✓</w:t>
            </w:r>
          </w:p>
        </w:tc>
        <w:tc>
          <w:tcPr>
            <w:tcW w:w="2334" w:type="dxa"/>
          </w:tcPr>
          <w:p w:rsidR="006D3847" w:rsidRPr="00A803D1" w:rsidRDefault="006D3847" w:rsidP="001A61D6">
            <w:pPr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6D3847" w:rsidRPr="00A803D1" w:rsidTr="001A61D6">
        <w:tc>
          <w:tcPr>
            <w:tcW w:w="2501" w:type="dxa"/>
          </w:tcPr>
          <w:p w:rsidR="006D3847" w:rsidRPr="00A803D1" w:rsidRDefault="006D3847" w:rsidP="001A61D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 xml:space="preserve">Случай </w:t>
            </w:r>
            <w:r w:rsidRPr="00A803D1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</w:p>
        </w:tc>
        <w:tc>
          <w:tcPr>
            <w:tcW w:w="2383" w:type="dxa"/>
          </w:tcPr>
          <w:p w:rsidR="006D3847" w:rsidRPr="00A803D1" w:rsidRDefault="006D3847" w:rsidP="001A61D6">
            <w:pPr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53" w:type="dxa"/>
          </w:tcPr>
          <w:p w:rsidR="006D3847" w:rsidRPr="00A803D1" w:rsidRDefault="006D3847" w:rsidP="001A61D6">
            <w:pPr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34" w:type="dxa"/>
          </w:tcPr>
          <w:p w:rsidR="006D3847" w:rsidRPr="00A803D1" w:rsidRDefault="006D3847" w:rsidP="001A61D6">
            <w:pPr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 w:rsidRPr="00A803D1">
              <w:rPr>
                <w:rFonts w:ascii="MS Mincho" w:eastAsia="MS Mincho" w:hAnsi="MS Mincho" w:cs="MS Mincho" w:hint="eastAsia"/>
                <w:sz w:val="24"/>
              </w:rPr>
              <w:t>✓</w:t>
            </w:r>
          </w:p>
        </w:tc>
      </w:tr>
      <w:tr w:rsidR="006D3847" w:rsidRPr="00A803D1" w:rsidTr="001A61D6">
        <w:tc>
          <w:tcPr>
            <w:tcW w:w="2501" w:type="dxa"/>
          </w:tcPr>
          <w:p w:rsidR="006D3847" w:rsidRPr="00A803D1" w:rsidRDefault="006D3847" w:rsidP="001A61D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 xml:space="preserve">Случай </w:t>
            </w:r>
            <w:r w:rsidRPr="00A803D1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</w:p>
        </w:tc>
        <w:tc>
          <w:tcPr>
            <w:tcW w:w="2383" w:type="dxa"/>
          </w:tcPr>
          <w:p w:rsidR="006D3847" w:rsidRPr="00A803D1" w:rsidRDefault="006D3847" w:rsidP="001A61D6">
            <w:pPr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 w:rsidRPr="00A803D1">
              <w:rPr>
                <w:rFonts w:ascii="MS Mincho" w:eastAsia="MS Mincho" w:hAnsi="MS Mincho" w:cs="MS Mincho" w:hint="eastAsia"/>
                <w:sz w:val="24"/>
              </w:rPr>
              <w:t>✓</w:t>
            </w:r>
          </w:p>
        </w:tc>
        <w:tc>
          <w:tcPr>
            <w:tcW w:w="2353" w:type="dxa"/>
          </w:tcPr>
          <w:p w:rsidR="006D3847" w:rsidRPr="00A803D1" w:rsidRDefault="006D3847" w:rsidP="001A61D6">
            <w:pPr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 w:rsidRPr="00A803D1">
              <w:rPr>
                <w:rFonts w:ascii="MS Mincho" w:eastAsia="MS Mincho" w:hAnsi="MS Mincho" w:cs="MS Mincho" w:hint="eastAsia"/>
                <w:sz w:val="24"/>
              </w:rPr>
              <w:t>✓</w:t>
            </w:r>
          </w:p>
        </w:tc>
        <w:tc>
          <w:tcPr>
            <w:tcW w:w="2334" w:type="dxa"/>
          </w:tcPr>
          <w:p w:rsidR="006D3847" w:rsidRPr="00A803D1" w:rsidRDefault="006D3847" w:rsidP="001A61D6">
            <w:pPr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6D3847" w:rsidRPr="00A803D1" w:rsidTr="001A61D6">
        <w:tc>
          <w:tcPr>
            <w:tcW w:w="2501" w:type="dxa"/>
          </w:tcPr>
          <w:p w:rsidR="006D3847" w:rsidRPr="00A803D1" w:rsidRDefault="006D3847" w:rsidP="006D3847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 xml:space="preserve">Случай </w:t>
            </w:r>
            <w:r w:rsidRPr="00A803D1"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</w:p>
        </w:tc>
        <w:tc>
          <w:tcPr>
            <w:tcW w:w="2383" w:type="dxa"/>
          </w:tcPr>
          <w:p w:rsidR="006D3847" w:rsidRPr="00A803D1" w:rsidRDefault="006D3847" w:rsidP="001A61D6">
            <w:pPr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 w:rsidRPr="00A803D1">
              <w:rPr>
                <w:rFonts w:ascii="MS Mincho" w:eastAsia="MS Mincho" w:hAnsi="MS Mincho" w:cs="MS Mincho" w:hint="eastAsia"/>
                <w:sz w:val="24"/>
              </w:rPr>
              <w:t>✓</w:t>
            </w:r>
          </w:p>
        </w:tc>
        <w:tc>
          <w:tcPr>
            <w:tcW w:w="2353" w:type="dxa"/>
          </w:tcPr>
          <w:p w:rsidR="006D3847" w:rsidRPr="00A803D1" w:rsidRDefault="006D3847" w:rsidP="001A61D6">
            <w:pPr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34" w:type="dxa"/>
          </w:tcPr>
          <w:p w:rsidR="006D3847" w:rsidRPr="00A803D1" w:rsidRDefault="006D3847" w:rsidP="001A61D6">
            <w:pPr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 w:rsidRPr="00A803D1">
              <w:rPr>
                <w:rFonts w:ascii="MS Mincho" w:eastAsia="MS Mincho" w:hAnsi="MS Mincho" w:cs="MS Mincho" w:hint="eastAsia"/>
                <w:sz w:val="24"/>
              </w:rPr>
              <w:t>✓</w:t>
            </w:r>
          </w:p>
        </w:tc>
      </w:tr>
      <w:tr w:rsidR="006D3847" w:rsidRPr="00A803D1" w:rsidTr="001A61D6">
        <w:tc>
          <w:tcPr>
            <w:tcW w:w="2501" w:type="dxa"/>
          </w:tcPr>
          <w:p w:rsidR="006D3847" w:rsidRPr="00A803D1" w:rsidRDefault="006D3847" w:rsidP="001A61D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 xml:space="preserve">Случай </w:t>
            </w:r>
            <w:r w:rsidRPr="00A803D1"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</w:p>
        </w:tc>
        <w:tc>
          <w:tcPr>
            <w:tcW w:w="2383" w:type="dxa"/>
          </w:tcPr>
          <w:p w:rsidR="006D3847" w:rsidRPr="00A803D1" w:rsidRDefault="006D3847" w:rsidP="001A61D6">
            <w:pPr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53" w:type="dxa"/>
          </w:tcPr>
          <w:p w:rsidR="006D3847" w:rsidRPr="00A803D1" w:rsidRDefault="006D3847" w:rsidP="001A61D6">
            <w:pPr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 w:rsidRPr="00A803D1">
              <w:rPr>
                <w:rFonts w:ascii="MS Mincho" w:eastAsia="MS Mincho" w:hAnsi="MS Mincho" w:cs="MS Mincho" w:hint="eastAsia"/>
                <w:sz w:val="24"/>
              </w:rPr>
              <w:t>✓</w:t>
            </w:r>
          </w:p>
        </w:tc>
        <w:tc>
          <w:tcPr>
            <w:tcW w:w="2334" w:type="dxa"/>
          </w:tcPr>
          <w:p w:rsidR="006D3847" w:rsidRPr="00A803D1" w:rsidRDefault="006D3847" w:rsidP="001A61D6">
            <w:pPr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 w:rsidRPr="00A803D1">
              <w:rPr>
                <w:rFonts w:ascii="MS Mincho" w:eastAsia="MS Mincho" w:hAnsi="MS Mincho" w:cs="MS Mincho" w:hint="eastAsia"/>
                <w:sz w:val="24"/>
              </w:rPr>
              <w:t>✓</w:t>
            </w:r>
          </w:p>
        </w:tc>
      </w:tr>
    </w:tbl>
    <w:p w:rsidR="006D3847" w:rsidRPr="00A803D1" w:rsidRDefault="006D3847" w:rsidP="006D3847">
      <w:pPr>
        <w:jc w:val="center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 xml:space="preserve">Примечание: </w:t>
      </w:r>
      <w:r w:rsidRPr="00A803D1">
        <w:rPr>
          <w:rFonts w:ascii="Times New Roman" w:hAnsi="Times New Roman" w:cs="Times New Roman"/>
          <w:sz w:val="24"/>
        </w:rPr>
        <w:t>отмеченные ячейки означают соответствие критерию, неотмеченные – не соответствие.</w:t>
      </w:r>
    </w:p>
    <w:p w:rsidR="005139D2" w:rsidRPr="00A803D1" w:rsidRDefault="005139D2" w:rsidP="00405D2D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/>
      </w:tblPr>
      <w:tblGrid>
        <w:gridCol w:w="2501"/>
        <w:gridCol w:w="2383"/>
        <w:gridCol w:w="2353"/>
        <w:gridCol w:w="2334"/>
      </w:tblGrid>
      <w:tr w:rsidR="00162F6A" w:rsidRPr="00A803D1" w:rsidTr="001A61D6">
        <w:tc>
          <w:tcPr>
            <w:tcW w:w="9571" w:type="dxa"/>
            <w:gridSpan w:val="4"/>
          </w:tcPr>
          <w:p w:rsidR="00162F6A" w:rsidRPr="00A803D1" w:rsidRDefault="00162F6A" w:rsidP="006B26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>не соответствую</w:t>
            </w:r>
            <w:r w:rsidR="006B26E8" w:rsidRPr="00A803D1">
              <w:rPr>
                <w:rFonts w:ascii="Times New Roman" w:hAnsi="Times New Roman" w:cs="Times New Roman"/>
                <w:sz w:val="24"/>
              </w:rPr>
              <w:t>щие</w:t>
            </w:r>
            <w:r w:rsidRPr="00A803D1">
              <w:rPr>
                <w:rFonts w:ascii="Times New Roman" w:hAnsi="Times New Roman" w:cs="Times New Roman"/>
                <w:sz w:val="24"/>
              </w:rPr>
              <w:t xml:space="preserve"> требованиям</w:t>
            </w:r>
          </w:p>
        </w:tc>
      </w:tr>
      <w:tr w:rsidR="00162F6A" w:rsidRPr="00A803D1" w:rsidTr="001A61D6">
        <w:tc>
          <w:tcPr>
            <w:tcW w:w="2501" w:type="dxa"/>
          </w:tcPr>
          <w:p w:rsidR="00162F6A" w:rsidRPr="00A803D1" w:rsidRDefault="00162F6A" w:rsidP="001A61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162F6A" w:rsidRPr="00A803D1" w:rsidRDefault="00162F6A" w:rsidP="001A61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>критерий 1</w:t>
            </w:r>
          </w:p>
        </w:tc>
        <w:tc>
          <w:tcPr>
            <w:tcW w:w="2353" w:type="dxa"/>
          </w:tcPr>
          <w:p w:rsidR="00162F6A" w:rsidRPr="00A803D1" w:rsidRDefault="00162F6A" w:rsidP="001A61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>критерий 2</w:t>
            </w:r>
          </w:p>
        </w:tc>
        <w:tc>
          <w:tcPr>
            <w:tcW w:w="2334" w:type="dxa"/>
          </w:tcPr>
          <w:p w:rsidR="00162F6A" w:rsidRPr="00A803D1" w:rsidRDefault="00162F6A" w:rsidP="001A61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>критерий 3</w:t>
            </w:r>
          </w:p>
        </w:tc>
      </w:tr>
      <w:tr w:rsidR="00162F6A" w:rsidRPr="00A803D1" w:rsidTr="001A61D6">
        <w:tc>
          <w:tcPr>
            <w:tcW w:w="2501" w:type="dxa"/>
          </w:tcPr>
          <w:p w:rsidR="00162F6A" w:rsidRPr="00A803D1" w:rsidRDefault="00162F6A" w:rsidP="001A61D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803D1">
              <w:rPr>
                <w:rFonts w:ascii="Times New Roman" w:hAnsi="Times New Roman" w:cs="Times New Roman"/>
                <w:sz w:val="24"/>
              </w:rPr>
              <w:t xml:space="preserve">Случай </w:t>
            </w:r>
            <w:r w:rsidRPr="00A803D1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</w:p>
        </w:tc>
        <w:tc>
          <w:tcPr>
            <w:tcW w:w="2383" w:type="dxa"/>
          </w:tcPr>
          <w:p w:rsidR="00162F6A" w:rsidRPr="00A803D1" w:rsidRDefault="00162F6A" w:rsidP="001A61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</w:tcPr>
          <w:p w:rsidR="00162F6A" w:rsidRPr="00A803D1" w:rsidRDefault="00162F6A" w:rsidP="001A61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4" w:type="dxa"/>
          </w:tcPr>
          <w:p w:rsidR="00162F6A" w:rsidRPr="00A803D1" w:rsidRDefault="00162F6A" w:rsidP="001A61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62F6A" w:rsidRPr="00A803D1" w:rsidRDefault="00162F6A" w:rsidP="00162F6A">
      <w:pPr>
        <w:jc w:val="center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 xml:space="preserve">Примечание: </w:t>
      </w:r>
      <w:r w:rsidRPr="00A803D1">
        <w:rPr>
          <w:rFonts w:ascii="Times New Roman" w:hAnsi="Times New Roman" w:cs="Times New Roman"/>
          <w:sz w:val="24"/>
        </w:rPr>
        <w:t>отмеченные ячейки означают соответствие критерию, неотмеченные – не соответствие.</w:t>
      </w:r>
    </w:p>
    <w:p w:rsidR="00343183" w:rsidRPr="00A803D1" w:rsidRDefault="00162F6A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Поскольку эти три критерия одинаково важны, стране необходимо будет удовлетворять всем трем, чтобы полностью соответствовать требованиям.</w:t>
      </w:r>
    </w:p>
    <w:p w:rsidR="00905119" w:rsidRPr="00A803D1" w:rsidRDefault="00905119" w:rsidP="00405D2D">
      <w:pPr>
        <w:jc w:val="both"/>
        <w:rPr>
          <w:rFonts w:ascii="Times New Roman" w:hAnsi="Times New Roman" w:cs="Times New Roman"/>
          <w:b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>Определения понятий</w:t>
      </w:r>
    </w:p>
    <w:p w:rsidR="00905119" w:rsidRPr="00A803D1" w:rsidRDefault="00D62985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b/>
          <w:sz w:val="24"/>
          <w:u w:val="single"/>
        </w:rPr>
        <w:t xml:space="preserve">По </w:t>
      </w:r>
      <w:r w:rsidR="00905119" w:rsidRPr="00A803D1">
        <w:rPr>
          <w:rFonts w:ascii="Times New Roman" w:hAnsi="Times New Roman" w:cs="Times New Roman"/>
          <w:b/>
          <w:sz w:val="24"/>
          <w:u w:val="single"/>
        </w:rPr>
        <w:t>критери</w:t>
      </w:r>
      <w:r w:rsidRPr="00A803D1">
        <w:rPr>
          <w:rFonts w:ascii="Times New Roman" w:hAnsi="Times New Roman" w:cs="Times New Roman"/>
          <w:b/>
          <w:sz w:val="24"/>
          <w:u w:val="single"/>
        </w:rPr>
        <w:t>ю</w:t>
      </w:r>
      <w:r w:rsidR="00905119" w:rsidRPr="00A803D1">
        <w:rPr>
          <w:rFonts w:ascii="Times New Roman" w:hAnsi="Times New Roman" w:cs="Times New Roman"/>
          <w:b/>
          <w:sz w:val="24"/>
          <w:u w:val="single"/>
        </w:rPr>
        <w:t xml:space="preserve"> 1: </w:t>
      </w:r>
    </w:p>
    <w:p w:rsidR="00905119" w:rsidRPr="00A803D1" w:rsidRDefault="00905119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 xml:space="preserve">«Программы или политические </w:t>
      </w:r>
      <w:r w:rsidR="00D62985" w:rsidRPr="00A803D1">
        <w:rPr>
          <w:rFonts w:ascii="Times New Roman" w:hAnsi="Times New Roman" w:cs="Times New Roman"/>
          <w:b/>
          <w:sz w:val="24"/>
        </w:rPr>
        <w:t>стратегии</w:t>
      </w:r>
      <w:r w:rsidRPr="00A803D1">
        <w:rPr>
          <w:rFonts w:ascii="Times New Roman" w:hAnsi="Times New Roman" w:cs="Times New Roman"/>
          <w:b/>
          <w:sz w:val="24"/>
        </w:rPr>
        <w:t xml:space="preserve"> правительства, предназначенные для решения четко определенных целей по борьбе с гендерным неравенством»</w:t>
      </w:r>
      <w:r w:rsidRPr="00A803D1">
        <w:rPr>
          <w:rFonts w:ascii="Times New Roman" w:hAnsi="Times New Roman" w:cs="Times New Roman"/>
          <w:sz w:val="24"/>
        </w:rPr>
        <w:t>, можно определить как:</w:t>
      </w:r>
    </w:p>
    <w:p w:rsidR="00905119" w:rsidRPr="00A803D1" w:rsidRDefault="00905119" w:rsidP="007B192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 xml:space="preserve">Программы или политические </w:t>
      </w:r>
      <w:r w:rsidR="00D62985" w:rsidRPr="00A803D1">
        <w:rPr>
          <w:rFonts w:ascii="Times New Roman" w:hAnsi="Times New Roman" w:cs="Times New Roman"/>
          <w:sz w:val="24"/>
        </w:rPr>
        <w:t>стратегии</w:t>
      </w:r>
      <w:r w:rsidRPr="00A803D1">
        <w:rPr>
          <w:rFonts w:ascii="Times New Roman" w:hAnsi="Times New Roman" w:cs="Times New Roman"/>
          <w:sz w:val="24"/>
        </w:rPr>
        <w:t>, специально предназначенные только для женщин и/или девочек. Например, правительственная программа, предоставляющая стипендии только девочкам, или программа дородовой помощи, или национальный план действий по установлению гендерного равенства; или</w:t>
      </w:r>
    </w:p>
    <w:p w:rsidR="00905119" w:rsidRPr="00A803D1" w:rsidRDefault="001A7F35" w:rsidP="007B192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 xml:space="preserve">Программы или политические </w:t>
      </w:r>
      <w:r w:rsidR="00D62985" w:rsidRPr="00A803D1">
        <w:rPr>
          <w:rFonts w:ascii="Times New Roman" w:hAnsi="Times New Roman" w:cs="Times New Roman"/>
          <w:sz w:val="24"/>
        </w:rPr>
        <w:t>стратегии</w:t>
      </w:r>
      <w:r w:rsidRPr="00A803D1">
        <w:rPr>
          <w:rFonts w:ascii="Times New Roman" w:hAnsi="Times New Roman" w:cs="Times New Roman"/>
          <w:sz w:val="24"/>
        </w:rPr>
        <w:t>, ориентированные как на женщин или девочек, так и мужчин или мальчиков, с основной целью – достижение равенства по половому признаку. Например, национальная кампания по распространению общественной информации против гендерного насилия или программы профессиональной подготовки с учетом гендерного равенства; или</w:t>
      </w:r>
    </w:p>
    <w:p w:rsidR="001A7F35" w:rsidRPr="00A803D1" w:rsidRDefault="001A7F35" w:rsidP="007B192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 xml:space="preserve">Программы или политические </w:t>
      </w:r>
      <w:r w:rsidR="00D62985" w:rsidRPr="00A803D1">
        <w:rPr>
          <w:rFonts w:ascii="Times New Roman" w:hAnsi="Times New Roman" w:cs="Times New Roman"/>
          <w:sz w:val="24"/>
        </w:rPr>
        <w:t>стратегии</w:t>
      </w:r>
      <w:r w:rsidRPr="00A803D1">
        <w:rPr>
          <w:rFonts w:ascii="Times New Roman" w:hAnsi="Times New Roman" w:cs="Times New Roman"/>
          <w:sz w:val="24"/>
        </w:rPr>
        <w:t>, в которых гендерное равенство не является основной целью, но программа включает меры по устранению гендерных разрывов. Эти программы могут включать предоставление инфраструктуры, общественных услуг и социальной защиты. Например, инфраструктурная программа, в которой предусматривается использование женского труда, или программа общественного транспорта, в разработке которой учитываются потребности женщин в мобильности.</w:t>
      </w:r>
    </w:p>
    <w:p w:rsidR="001A7F35" w:rsidRPr="00A803D1" w:rsidRDefault="007B192B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 xml:space="preserve">«Программы или политические </w:t>
      </w:r>
      <w:r w:rsidR="00D62985" w:rsidRPr="00A803D1">
        <w:rPr>
          <w:rFonts w:ascii="Times New Roman" w:hAnsi="Times New Roman" w:cs="Times New Roman"/>
          <w:b/>
          <w:sz w:val="24"/>
        </w:rPr>
        <w:t>стратегии</w:t>
      </w:r>
      <w:r w:rsidRPr="00A803D1">
        <w:rPr>
          <w:rFonts w:ascii="Times New Roman" w:hAnsi="Times New Roman" w:cs="Times New Roman"/>
          <w:b/>
          <w:sz w:val="24"/>
        </w:rPr>
        <w:t xml:space="preserve"> </w:t>
      </w:r>
      <w:r w:rsidR="001A7F35" w:rsidRPr="00A803D1">
        <w:rPr>
          <w:rFonts w:ascii="Times New Roman" w:hAnsi="Times New Roman" w:cs="Times New Roman"/>
          <w:b/>
          <w:sz w:val="24"/>
        </w:rPr>
        <w:t>имею</w:t>
      </w:r>
      <w:r w:rsidRPr="00A803D1">
        <w:rPr>
          <w:rFonts w:ascii="Times New Roman" w:hAnsi="Times New Roman" w:cs="Times New Roman"/>
          <w:b/>
          <w:sz w:val="24"/>
        </w:rPr>
        <w:t>щие</w:t>
      </w:r>
      <w:r w:rsidR="001A7F35" w:rsidRPr="00A803D1">
        <w:rPr>
          <w:rFonts w:ascii="Times New Roman" w:hAnsi="Times New Roman" w:cs="Times New Roman"/>
          <w:b/>
          <w:sz w:val="24"/>
        </w:rPr>
        <w:t xml:space="preserve"> достаточные ресурсы, выделяемые в рамках бюджета, </w:t>
      </w:r>
      <w:r w:rsidRPr="00A803D1">
        <w:rPr>
          <w:rFonts w:ascii="Times New Roman" w:hAnsi="Times New Roman" w:cs="Times New Roman"/>
          <w:b/>
          <w:sz w:val="24"/>
        </w:rPr>
        <w:t>необходимые</w:t>
      </w:r>
      <w:r w:rsidR="001A7F35" w:rsidRPr="00A803D1">
        <w:rPr>
          <w:rFonts w:ascii="Times New Roman" w:hAnsi="Times New Roman" w:cs="Times New Roman"/>
          <w:b/>
          <w:sz w:val="24"/>
        </w:rPr>
        <w:t xml:space="preserve"> для достижения как общих целей, так и их целей в области </w:t>
      </w:r>
      <w:r w:rsidRPr="00A803D1">
        <w:rPr>
          <w:rFonts w:ascii="Times New Roman" w:hAnsi="Times New Roman" w:cs="Times New Roman"/>
          <w:b/>
          <w:sz w:val="24"/>
        </w:rPr>
        <w:t xml:space="preserve">достижения </w:t>
      </w:r>
      <w:r w:rsidR="00D62985" w:rsidRPr="00A803D1">
        <w:rPr>
          <w:rFonts w:ascii="Times New Roman" w:hAnsi="Times New Roman" w:cs="Times New Roman"/>
          <w:b/>
          <w:sz w:val="24"/>
        </w:rPr>
        <w:t>гендерного равенства»,</w:t>
      </w:r>
      <w:r w:rsidR="001A7F35" w:rsidRPr="00A803D1">
        <w:rPr>
          <w:rFonts w:ascii="Times New Roman" w:hAnsi="Times New Roman" w:cs="Times New Roman"/>
          <w:sz w:val="24"/>
        </w:rPr>
        <w:t xml:space="preserve"> можно определить как:</w:t>
      </w:r>
    </w:p>
    <w:p w:rsidR="007B192B" w:rsidRPr="00A803D1" w:rsidRDefault="007B192B" w:rsidP="007B192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 xml:space="preserve">Программы или политические </w:t>
      </w:r>
      <w:r w:rsidR="00D62985" w:rsidRPr="00A803D1">
        <w:rPr>
          <w:rFonts w:ascii="Times New Roman" w:hAnsi="Times New Roman" w:cs="Times New Roman"/>
          <w:sz w:val="24"/>
        </w:rPr>
        <w:t>стратегии</w:t>
      </w:r>
      <w:r w:rsidRPr="00A803D1">
        <w:rPr>
          <w:rFonts w:ascii="Times New Roman" w:hAnsi="Times New Roman" w:cs="Times New Roman"/>
          <w:sz w:val="24"/>
        </w:rPr>
        <w:t>, предназначенные для достижения четко определенных целей гендерного равенства, снабжаются достаточными ресурсами для покрытия расходов на достижение этих целей из средств, которые включены в бюджет, а не из внебюджетных источников.</w:t>
      </w:r>
    </w:p>
    <w:p w:rsidR="007B192B" w:rsidRPr="00A803D1" w:rsidRDefault="007B192B" w:rsidP="007B192B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>«Процедуры, необходимые для обеспечения исполнения этих ресурсов в соответствии с бюджетом»,</w:t>
      </w:r>
      <w:r w:rsidRPr="00A803D1">
        <w:rPr>
          <w:rFonts w:ascii="Times New Roman" w:hAnsi="Times New Roman" w:cs="Times New Roman"/>
          <w:sz w:val="24"/>
        </w:rPr>
        <w:t xml:space="preserve"> могут быть определены как:</w:t>
      </w:r>
    </w:p>
    <w:p w:rsidR="007B192B" w:rsidRPr="00A803D1" w:rsidRDefault="007B192B" w:rsidP="007B192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 xml:space="preserve">В законодательстве или нормативных актах существуют процедуры, с тем чтобы ресурсы, выделяемые для программ или политических </w:t>
      </w:r>
      <w:r w:rsidR="00D62985" w:rsidRPr="00A803D1">
        <w:rPr>
          <w:rFonts w:ascii="Times New Roman" w:hAnsi="Times New Roman" w:cs="Times New Roman"/>
          <w:sz w:val="24"/>
        </w:rPr>
        <w:t>стратегий</w:t>
      </w:r>
      <w:r w:rsidRPr="00A803D1">
        <w:rPr>
          <w:rFonts w:ascii="Times New Roman" w:hAnsi="Times New Roman" w:cs="Times New Roman"/>
          <w:sz w:val="24"/>
        </w:rPr>
        <w:t xml:space="preserve">, предназначенных для решения четко определенных целей по достижению гендерного равенства, выполнялись, как указано в бюджете, или, если есть отклонения, в осуществлении бюджетных ассигнований, </w:t>
      </w:r>
      <w:r w:rsidRPr="00A803D1">
        <w:rPr>
          <w:rFonts w:ascii="Times New Roman" w:hAnsi="Times New Roman" w:cs="Times New Roman"/>
          <w:sz w:val="24"/>
        </w:rPr>
        <w:lastRenderedPageBreak/>
        <w:t>государственные учреждения должны обосновать (например, министерства финансов, парламенты, аудиторские органы или другие соответствующие органы) причин</w:t>
      </w:r>
      <w:r w:rsidR="006B26E8" w:rsidRPr="00A803D1">
        <w:rPr>
          <w:rFonts w:ascii="Times New Roman" w:hAnsi="Times New Roman" w:cs="Times New Roman"/>
          <w:sz w:val="24"/>
        </w:rPr>
        <w:t>у</w:t>
      </w:r>
      <w:r w:rsidRPr="00A803D1">
        <w:rPr>
          <w:rFonts w:ascii="Times New Roman" w:hAnsi="Times New Roman" w:cs="Times New Roman"/>
          <w:sz w:val="24"/>
        </w:rPr>
        <w:t xml:space="preserve"> неисполнения ресурсов в соответствии с бюджетом.</w:t>
      </w:r>
    </w:p>
    <w:p w:rsidR="007B192B" w:rsidRPr="00A803D1" w:rsidRDefault="00D62985" w:rsidP="00D62985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A803D1">
        <w:rPr>
          <w:rFonts w:ascii="Times New Roman" w:hAnsi="Times New Roman" w:cs="Times New Roman"/>
          <w:b/>
          <w:sz w:val="24"/>
          <w:u w:val="single"/>
        </w:rPr>
        <w:t>По критерию 2:</w:t>
      </w:r>
    </w:p>
    <w:p w:rsidR="00D62985" w:rsidRPr="00A803D1" w:rsidRDefault="00D62985" w:rsidP="00D62985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 xml:space="preserve">«Директивные указания» </w:t>
      </w:r>
      <w:r w:rsidRPr="00A803D1">
        <w:rPr>
          <w:rFonts w:ascii="Times New Roman" w:hAnsi="Times New Roman" w:cs="Times New Roman"/>
          <w:sz w:val="24"/>
        </w:rPr>
        <w:t>можно определить как:</w:t>
      </w:r>
    </w:p>
    <w:p w:rsidR="00D62985" w:rsidRPr="00A803D1" w:rsidRDefault="00D62985" w:rsidP="00D6298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Директивные указания являются официальными уведомлениями, которые выписываю</w:t>
      </w:r>
      <w:r w:rsidR="006B26E8" w:rsidRPr="00A803D1">
        <w:rPr>
          <w:rFonts w:ascii="Times New Roman" w:hAnsi="Times New Roman" w:cs="Times New Roman"/>
          <w:sz w:val="24"/>
        </w:rPr>
        <w:t>тся Министерством финансов или б</w:t>
      </w:r>
      <w:r w:rsidRPr="00A803D1">
        <w:rPr>
          <w:rFonts w:ascii="Times New Roman" w:hAnsi="Times New Roman" w:cs="Times New Roman"/>
          <w:sz w:val="24"/>
        </w:rPr>
        <w:t xml:space="preserve">юджетным ведомством в стране в начале каждого годового бюджетного цикла. В директивных указаниях </w:t>
      </w:r>
      <w:r w:rsidR="006B26E8" w:rsidRPr="00A803D1">
        <w:rPr>
          <w:rFonts w:ascii="Times New Roman" w:hAnsi="Times New Roman" w:cs="Times New Roman"/>
          <w:sz w:val="24"/>
        </w:rPr>
        <w:t>предписывается</w:t>
      </w:r>
      <w:r w:rsidRPr="00A803D1">
        <w:rPr>
          <w:rFonts w:ascii="Times New Roman" w:hAnsi="Times New Roman" w:cs="Times New Roman"/>
          <w:sz w:val="24"/>
        </w:rPr>
        <w:t xml:space="preserve"> правительственным учреждениям, как они должны представлять свои заявки или заявки на бюджетные ассигнования на предстоящий год (в некоторых странах уведомление может иметь другое название, например, руководящие принципы бю</w:t>
      </w:r>
      <w:r w:rsidR="006B26E8" w:rsidRPr="00A803D1">
        <w:rPr>
          <w:rFonts w:ascii="Times New Roman" w:hAnsi="Times New Roman" w:cs="Times New Roman"/>
          <w:sz w:val="24"/>
        </w:rPr>
        <w:t>джета или руководящие принципы к</w:t>
      </w:r>
      <w:r w:rsidRPr="00A803D1">
        <w:rPr>
          <w:rFonts w:ascii="Times New Roman" w:hAnsi="Times New Roman" w:cs="Times New Roman"/>
          <w:sz w:val="24"/>
        </w:rPr>
        <w:t>азначейства). Он</w:t>
      </w:r>
      <w:r w:rsidR="006B26E8" w:rsidRPr="00A803D1">
        <w:rPr>
          <w:rFonts w:ascii="Times New Roman" w:hAnsi="Times New Roman" w:cs="Times New Roman"/>
          <w:sz w:val="24"/>
        </w:rPr>
        <w:t>и могут</w:t>
      </w:r>
      <w:r w:rsidRPr="00A803D1">
        <w:rPr>
          <w:rFonts w:ascii="Times New Roman" w:hAnsi="Times New Roman" w:cs="Times New Roman"/>
          <w:sz w:val="24"/>
        </w:rPr>
        <w:t xml:space="preserve"> информировать каждое агентство о том, каков его «потолок» бюджета на следующий финансовый год</w:t>
      </w:r>
      <w:r w:rsidRPr="00A803D1">
        <w:rPr>
          <w:rStyle w:val="a5"/>
          <w:rFonts w:ascii="Times New Roman" w:hAnsi="Times New Roman" w:cs="Times New Roman"/>
          <w:sz w:val="24"/>
        </w:rPr>
        <w:footnoteReference w:id="3"/>
      </w:r>
      <w:r w:rsidRPr="00A803D1">
        <w:rPr>
          <w:rFonts w:ascii="Times New Roman" w:hAnsi="Times New Roman" w:cs="Times New Roman"/>
          <w:sz w:val="24"/>
        </w:rPr>
        <w:t>.</w:t>
      </w:r>
    </w:p>
    <w:p w:rsidR="00D62985" w:rsidRPr="00A803D1" w:rsidRDefault="00D62985" w:rsidP="00D62985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 xml:space="preserve">«Ключевые стратегии и программы» </w:t>
      </w:r>
      <w:r w:rsidRPr="00A803D1">
        <w:rPr>
          <w:rFonts w:ascii="Times New Roman" w:hAnsi="Times New Roman" w:cs="Times New Roman"/>
          <w:sz w:val="24"/>
        </w:rPr>
        <w:t>можно определить как:</w:t>
      </w:r>
    </w:p>
    <w:p w:rsidR="00D62985" w:rsidRPr="00A803D1" w:rsidRDefault="00CA1A82" w:rsidP="00CA1A8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Программы или стратегии правительства, которые предназначены для решения четко определенных целей по установлению гендерного равенства (как определено в критериях 1).</w:t>
      </w:r>
    </w:p>
    <w:p w:rsidR="00CA1A82" w:rsidRPr="00A803D1" w:rsidRDefault="00CA1A82" w:rsidP="00CA1A82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>«П</w:t>
      </w:r>
      <w:r w:rsidR="000E12D3" w:rsidRPr="00A803D1">
        <w:rPr>
          <w:rFonts w:ascii="Times New Roman" w:hAnsi="Times New Roman" w:cs="Times New Roman"/>
          <w:b/>
          <w:sz w:val="24"/>
        </w:rPr>
        <w:t xml:space="preserve">редварительная </w:t>
      </w:r>
      <w:r w:rsidRPr="00A803D1">
        <w:rPr>
          <w:rFonts w:ascii="Times New Roman" w:hAnsi="Times New Roman" w:cs="Times New Roman"/>
          <w:b/>
          <w:sz w:val="24"/>
        </w:rPr>
        <w:t>оценк</w:t>
      </w:r>
      <w:r w:rsidR="000E12D3" w:rsidRPr="00A803D1">
        <w:rPr>
          <w:rFonts w:ascii="Times New Roman" w:hAnsi="Times New Roman" w:cs="Times New Roman"/>
          <w:b/>
          <w:sz w:val="24"/>
        </w:rPr>
        <w:t>а</w:t>
      </w:r>
      <w:r w:rsidRPr="00A803D1">
        <w:rPr>
          <w:rFonts w:ascii="Times New Roman" w:hAnsi="Times New Roman" w:cs="Times New Roman"/>
          <w:b/>
          <w:sz w:val="24"/>
        </w:rPr>
        <w:t xml:space="preserve"> влияния гендерной политики» </w:t>
      </w:r>
      <w:r w:rsidR="000E12D3" w:rsidRPr="00A803D1">
        <w:rPr>
          <w:rFonts w:ascii="Times New Roman" w:hAnsi="Times New Roman" w:cs="Times New Roman"/>
          <w:sz w:val="24"/>
        </w:rPr>
        <w:t>означает</w:t>
      </w:r>
      <w:r w:rsidRPr="00A803D1">
        <w:rPr>
          <w:rFonts w:ascii="Times New Roman" w:hAnsi="Times New Roman" w:cs="Times New Roman"/>
          <w:sz w:val="24"/>
        </w:rPr>
        <w:t>:</w:t>
      </w:r>
    </w:p>
    <w:p w:rsidR="00CA1A82" w:rsidRPr="00A803D1" w:rsidRDefault="00CA1A82" w:rsidP="00CA1A8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Оценка распределения отдельных ресурсов до их включения в бюджет, в частности, для их воздействия на цели по достижению гендерного равенства</w:t>
      </w:r>
      <w:r w:rsidRPr="00A803D1">
        <w:rPr>
          <w:rStyle w:val="a5"/>
          <w:rFonts w:ascii="Times New Roman" w:hAnsi="Times New Roman" w:cs="Times New Roman"/>
          <w:sz w:val="24"/>
        </w:rPr>
        <w:footnoteReference w:id="4"/>
      </w:r>
      <w:r w:rsidRPr="00A803D1">
        <w:rPr>
          <w:rFonts w:ascii="Times New Roman" w:hAnsi="Times New Roman" w:cs="Times New Roman"/>
          <w:sz w:val="24"/>
        </w:rPr>
        <w:t>. Например, оценка до включения программы в бюджет и того, как условная программа денежных переводов повлияет на посещаемость школ девочками.</w:t>
      </w:r>
    </w:p>
    <w:p w:rsidR="00034E67" w:rsidRPr="00A803D1" w:rsidRDefault="00CA1A82" w:rsidP="00034E67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>«</w:t>
      </w:r>
      <w:r w:rsidR="00034E67" w:rsidRPr="00A803D1">
        <w:rPr>
          <w:rFonts w:ascii="Times New Roman" w:hAnsi="Times New Roman" w:cs="Times New Roman"/>
          <w:b/>
          <w:sz w:val="24"/>
        </w:rPr>
        <w:t>Д</w:t>
      </w:r>
      <w:r w:rsidRPr="00A803D1">
        <w:rPr>
          <w:rFonts w:ascii="Times New Roman" w:hAnsi="Times New Roman" w:cs="Times New Roman"/>
          <w:b/>
          <w:sz w:val="24"/>
        </w:rPr>
        <w:t>езагрегированн</w:t>
      </w:r>
      <w:r w:rsidR="00034E67" w:rsidRPr="00A803D1">
        <w:rPr>
          <w:rFonts w:ascii="Times New Roman" w:hAnsi="Times New Roman" w:cs="Times New Roman"/>
          <w:b/>
          <w:sz w:val="24"/>
        </w:rPr>
        <w:t>ая</w:t>
      </w:r>
      <w:r w:rsidRPr="00A803D1">
        <w:rPr>
          <w:rFonts w:ascii="Times New Roman" w:hAnsi="Times New Roman" w:cs="Times New Roman"/>
          <w:b/>
          <w:sz w:val="24"/>
        </w:rPr>
        <w:t xml:space="preserve"> по половому признаку </w:t>
      </w:r>
      <w:r w:rsidR="00034E67" w:rsidRPr="00A803D1">
        <w:rPr>
          <w:rFonts w:ascii="Times New Roman" w:hAnsi="Times New Roman" w:cs="Times New Roman"/>
          <w:b/>
          <w:sz w:val="24"/>
        </w:rPr>
        <w:t>с</w:t>
      </w:r>
      <w:r w:rsidRPr="00A803D1">
        <w:rPr>
          <w:rFonts w:ascii="Times New Roman" w:hAnsi="Times New Roman" w:cs="Times New Roman"/>
          <w:b/>
          <w:sz w:val="24"/>
        </w:rPr>
        <w:t>татисти</w:t>
      </w:r>
      <w:r w:rsidR="00034E67" w:rsidRPr="00A803D1">
        <w:rPr>
          <w:rFonts w:ascii="Times New Roman" w:hAnsi="Times New Roman" w:cs="Times New Roman"/>
          <w:b/>
          <w:sz w:val="24"/>
        </w:rPr>
        <w:t xml:space="preserve">ка </w:t>
      </w:r>
      <w:r w:rsidRPr="00A803D1">
        <w:rPr>
          <w:rFonts w:ascii="Times New Roman" w:hAnsi="Times New Roman" w:cs="Times New Roman"/>
          <w:b/>
          <w:sz w:val="24"/>
        </w:rPr>
        <w:t xml:space="preserve">и </w:t>
      </w:r>
      <w:r w:rsidR="006B26E8" w:rsidRPr="00A803D1">
        <w:rPr>
          <w:rFonts w:ascii="Times New Roman" w:hAnsi="Times New Roman" w:cs="Times New Roman"/>
          <w:b/>
          <w:sz w:val="24"/>
        </w:rPr>
        <w:t>доступ к данным</w:t>
      </w:r>
      <w:r w:rsidRPr="00A803D1">
        <w:rPr>
          <w:rFonts w:ascii="Times New Roman" w:hAnsi="Times New Roman" w:cs="Times New Roman"/>
          <w:b/>
          <w:sz w:val="24"/>
        </w:rPr>
        <w:t xml:space="preserve"> на систематической основе во всех ключевых программах и </w:t>
      </w:r>
      <w:r w:rsidR="00034E67" w:rsidRPr="00A803D1">
        <w:rPr>
          <w:rFonts w:ascii="Times New Roman" w:hAnsi="Times New Roman" w:cs="Times New Roman"/>
          <w:b/>
          <w:sz w:val="24"/>
        </w:rPr>
        <w:t>стратегиях</w:t>
      </w:r>
      <w:r w:rsidRPr="00A803D1">
        <w:rPr>
          <w:rFonts w:ascii="Times New Roman" w:hAnsi="Times New Roman" w:cs="Times New Roman"/>
          <w:b/>
          <w:sz w:val="24"/>
        </w:rPr>
        <w:t>»</w:t>
      </w:r>
      <w:r w:rsidR="00034E67" w:rsidRPr="00A803D1">
        <w:rPr>
          <w:rFonts w:ascii="Times New Roman" w:hAnsi="Times New Roman" w:cs="Times New Roman"/>
          <w:b/>
          <w:sz w:val="24"/>
        </w:rPr>
        <w:t xml:space="preserve"> </w:t>
      </w:r>
      <w:r w:rsidR="006B26E8" w:rsidRPr="00A803D1">
        <w:rPr>
          <w:rFonts w:ascii="Times New Roman" w:hAnsi="Times New Roman" w:cs="Times New Roman"/>
          <w:sz w:val="24"/>
        </w:rPr>
        <w:t>означает</w:t>
      </w:r>
      <w:r w:rsidR="00034E67" w:rsidRPr="00A803D1">
        <w:rPr>
          <w:rFonts w:ascii="Times New Roman" w:hAnsi="Times New Roman" w:cs="Times New Roman"/>
          <w:sz w:val="24"/>
        </w:rPr>
        <w:t>:</w:t>
      </w:r>
    </w:p>
    <w:p w:rsidR="00D62985" w:rsidRPr="00A803D1" w:rsidRDefault="00034E67" w:rsidP="00034E6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Существующий доступ на регулярной основе к набору статистических данных по гендерным вопросам, которые значительно облегчат доказательную основу для выявления пробелов в достижении целей об установлении гендерного равенства, разработки политических мер и оценки воздействия</w:t>
      </w:r>
      <w:r w:rsidRPr="00A803D1">
        <w:rPr>
          <w:rStyle w:val="a5"/>
          <w:rFonts w:ascii="Times New Roman" w:hAnsi="Times New Roman" w:cs="Times New Roman"/>
          <w:sz w:val="24"/>
        </w:rPr>
        <w:footnoteReference w:id="5"/>
      </w:r>
      <w:r w:rsidRPr="00A803D1">
        <w:rPr>
          <w:rFonts w:ascii="Times New Roman" w:hAnsi="Times New Roman" w:cs="Times New Roman"/>
          <w:sz w:val="24"/>
        </w:rPr>
        <w:t>.</w:t>
      </w:r>
    </w:p>
    <w:p w:rsidR="00034E67" w:rsidRPr="00A803D1" w:rsidRDefault="00034E67" w:rsidP="00034E67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 xml:space="preserve">«Послание по бюджету, составленному с учетом гендерных факторов» </w:t>
      </w:r>
      <w:r w:rsidRPr="00A803D1">
        <w:rPr>
          <w:rFonts w:ascii="Times New Roman" w:hAnsi="Times New Roman" w:cs="Times New Roman"/>
          <w:sz w:val="24"/>
        </w:rPr>
        <w:t>можно определить как:</w:t>
      </w:r>
    </w:p>
    <w:p w:rsidR="00034E67" w:rsidRPr="00A803D1" w:rsidRDefault="00034E67" w:rsidP="00034E6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 xml:space="preserve">Документ, который является либо частью бюджетной документации, либо является отдельным и дает четкое представление о гендерных целях. Это документ, подготовленный государственным агентством, как правило, министерством финансов или бюджетным ведомством, чтобы показать, что его программы и бюджеты делают в отношении достижений целей гендерного равенства. Он обычно готов после того, как </w:t>
      </w:r>
      <w:r w:rsidRPr="00A803D1">
        <w:rPr>
          <w:rFonts w:ascii="Times New Roman" w:hAnsi="Times New Roman" w:cs="Times New Roman"/>
          <w:sz w:val="24"/>
        </w:rPr>
        <w:lastRenderedPageBreak/>
        <w:t>правительственные учреждения завершили процесс составления бюджета и выделения ресурсов на различные программы в ответ на ежегодные директивные указания</w:t>
      </w:r>
      <w:r w:rsidRPr="00A803D1">
        <w:rPr>
          <w:rStyle w:val="a5"/>
          <w:rFonts w:ascii="Times New Roman" w:hAnsi="Times New Roman" w:cs="Times New Roman"/>
          <w:sz w:val="24"/>
        </w:rPr>
        <w:footnoteReference w:id="6"/>
      </w:r>
      <w:r w:rsidRPr="00A803D1">
        <w:rPr>
          <w:rFonts w:ascii="Times New Roman" w:hAnsi="Times New Roman" w:cs="Times New Roman"/>
          <w:sz w:val="24"/>
        </w:rPr>
        <w:t>.</w:t>
      </w:r>
    </w:p>
    <w:p w:rsidR="00034E67" w:rsidRPr="00A803D1" w:rsidRDefault="000E12D3" w:rsidP="00034E67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 xml:space="preserve">«Функциональные классификаторы» </w:t>
      </w:r>
      <w:r w:rsidRPr="00A803D1">
        <w:rPr>
          <w:rFonts w:ascii="Times New Roman" w:hAnsi="Times New Roman" w:cs="Times New Roman"/>
          <w:sz w:val="24"/>
        </w:rPr>
        <w:t>можно определить как</w:t>
      </w:r>
      <w:r w:rsidRPr="00A803D1">
        <w:rPr>
          <w:rStyle w:val="a5"/>
          <w:rFonts w:ascii="Times New Roman" w:hAnsi="Times New Roman" w:cs="Times New Roman"/>
          <w:sz w:val="24"/>
        </w:rPr>
        <w:footnoteReference w:id="7"/>
      </w:r>
      <w:r w:rsidRPr="00A803D1">
        <w:rPr>
          <w:rFonts w:ascii="Times New Roman" w:hAnsi="Times New Roman" w:cs="Times New Roman"/>
          <w:sz w:val="24"/>
        </w:rPr>
        <w:t>:</w:t>
      </w:r>
    </w:p>
    <w:p w:rsidR="000E12D3" w:rsidRPr="00A803D1" w:rsidRDefault="000E12D3" w:rsidP="000E12D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Категоризация расходов в соответствии с целями и задачами, для которых они предназначены. Функциональный классификатор по гендерным вопросам будет определять расходы, которые распространяются на программы или мероприятия, направленные на решение гендерных проблем.</w:t>
      </w:r>
    </w:p>
    <w:p w:rsidR="000E12D3" w:rsidRPr="00A803D1" w:rsidRDefault="000E12D3" w:rsidP="000E12D3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>«Последующая оценка влияния гендерной политики»</w:t>
      </w:r>
      <w:r w:rsidRPr="00A803D1">
        <w:rPr>
          <w:rFonts w:ascii="Times New Roman" w:hAnsi="Times New Roman" w:cs="Times New Roman"/>
          <w:sz w:val="24"/>
        </w:rPr>
        <w:t xml:space="preserve"> означает</w:t>
      </w:r>
      <w:r w:rsidRPr="00A803D1">
        <w:rPr>
          <w:rStyle w:val="a5"/>
          <w:rFonts w:ascii="Times New Roman" w:hAnsi="Times New Roman" w:cs="Times New Roman"/>
          <w:sz w:val="24"/>
        </w:rPr>
        <w:footnoteReference w:id="8"/>
      </w:r>
      <w:r w:rsidRPr="00A803D1">
        <w:rPr>
          <w:rFonts w:ascii="Times New Roman" w:hAnsi="Times New Roman" w:cs="Times New Roman"/>
          <w:sz w:val="24"/>
        </w:rPr>
        <w:t>:</w:t>
      </w:r>
    </w:p>
    <w:p w:rsidR="000E12D3" w:rsidRPr="00A803D1" w:rsidRDefault="000E12D3" w:rsidP="000E12D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Оценка отдельных распределений ресурсов после их внедрения, в частности, их воздействие на достижение гендерного равенства. Например, как только ресурсы израсходованы и программа выполнена, как программа условного перевода денежных средств повлияла на посещаемость школы девочками по сравнению с показателем посещаемости мальчиков?</w:t>
      </w:r>
    </w:p>
    <w:p w:rsidR="000E12D3" w:rsidRPr="00A803D1" w:rsidRDefault="000E12D3" w:rsidP="000E12D3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 xml:space="preserve">«Бюджет в целом подлежит независимой проверке, чтобы оценить, в какой степени он продвигает политику, учитывающую гендерную проблематику»  </w:t>
      </w:r>
      <w:r w:rsidRPr="00A803D1">
        <w:rPr>
          <w:rFonts w:ascii="Times New Roman" w:hAnsi="Times New Roman" w:cs="Times New Roman"/>
          <w:sz w:val="24"/>
        </w:rPr>
        <w:t>означает:</w:t>
      </w:r>
    </w:p>
    <w:p w:rsidR="000E12D3" w:rsidRPr="00A803D1" w:rsidRDefault="000E12D3" w:rsidP="000E12D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Независимый объективный анализ, проводимый компетентным органом, отличным от центрального бюджетного органа, о степени эффективного продвижения и/или достижения гендерного равенства посредством стратегии, заложенной в годовом бюджете</w:t>
      </w:r>
      <w:r w:rsidRPr="00A803D1">
        <w:rPr>
          <w:rStyle w:val="a5"/>
          <w:rFonts w:ascii="Times New Roman" w:hAnsi="Times New Roman" w:cs="Times New Roman"/>
          <w:sz w:val="24"/>
        </w:rPr>
        <w:footnoteReference w:id="9"/>
      </w:r>
      <w:r w:rsidRPr="00A803D1">
        <w:rPr>
          <w:rFonts w:ascii="Times New Roman" w:hAnsi="Times New Roman" w:cs="Times New Roman"/>
          <w:sz w:val="24"/>
        </w:rPr>
        <w:t>.</w:t>
      </w:r>
    </w:p>
    <w:p w:rsidR="0003520D" w:rsidRPr="00A803D1" w:rsidRDefault="0003520D" w:rsidP="0003520D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0E12D3" w:rsidRPr="00A803D1" w:rsidRDefault="000E12D3" w:rsidP="000E12D3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A803D1">
        <w:rPr>
          <w:rFonts w:ascii="Times New Roman" w:hAnsi="Times New Roman" w:cs="Times New Roman"/>
          <w:b/>
          <w:sz w:val="24"/>
          <w:u w:val="single"/>
        </w:rPr>
        <w:t>По критерию 3:</w:t>
      </w:r>
    </w:p>
    <w:p w:rsidR="000E12D3" w:rsidRPr="00A803D1" w:rsidRDefault="000E12D3" w:rsidP="000E12D3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>«Опубликованный в доступной форме»</w:t>
      </w:r>
      <w:r w:rsidRPr="00A803D1">
        <w:rPr>
          <w:rFonts w:ascii="Times New Roman" w:hAnsi="Times New Roman" w:cs="Times New Roman"/>
          <w:sz w:val="24"/>
        </w:rPr>
        <w:t xml:space="preserve"> означает:</w:t>
      </w:r>
    </w:p>
    <w:p w:rsidR="00A2646B" w:rsidRPr="00A803D1" w:rsidRDefault="00A2646B" w:rsidP="00A2646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Выделенные средства для обеспечения гендерного равенства и расширения прав и возможностей женщин публикуются на веб-сайте Министерства финансов (или органа, ответственного за бюджет) и/или соответствующих официальных бюллетенях или публичных уведомлениях, которые ясно свидетельствуют и/или предоставляются в печатных экземплярах, которые распространяются на парламентариев и НПО.</w:t>
      </w:r>
    </w:p>
    <w:p w:rsidR="00A2646B" w:rsidRPr="00A803D1" w:rsidRDefault="00A2646B" w:rsidP="00A2646B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>«Своевременное опубликование»</w:t>
      </w:r>
      <w:r w:rsidRPr="00A803D1">
        <w:rPr>
          <w:rFonts w:ascii="Times New Roman" w:hAnsi="Times New Roman" w:cs="Times New Roman"/>
          <w:sz w:val="24"/>
        </w:rPr>
        <w:t xml:space="preserve"> означает:</w:t>
      </w:r>
    </w:p>
    <w:p w:rsidR="00905FC5" w:rsidRPr="00A803D1" w:rsidRDefault="00905FC5" w:rsidP="00905FC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Выделенные средства для обеспечения гендерного равенства и расширения прав и возможностей женщин и/или его осуществления публикуются в том же квартале, когда они утверждаются/осуществляются.</w:t>
      </w:r>
    </w:p>
    <w:p w:rsidR="00905FC5" w:rsidRPr="00A803D1" w:rsidRDefault="00905FC5" w:rsidP="00905FC5">
      <w:pPr>
        <w:jc w:val="both"/>
        <w:rPr>
          <w:rFonts w:ascii="Times New Roman" w:hAnsi="Times New Roman" w:cs="Times New Roman"/>
          <w:b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>Комментарии и ограничения:</w:t>
      </w:r>
    </w:p>
    <w:p w:rsidR="00905FC5" w:rsidRPr="00A803D1" w:rsidRDefault="00905FC5" w:rsidP="00905FC5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lastRenderedPageBreak/>
        <w:t>Показатель измеряет не количественное распределение ресурсов, а наличие механизмов отслеживания их распределения и делает эту информацию общедоступной. Тем не менее, в вопроснике (без оценки) есть вопрос, который просит страны сообщать процентную долю государственного бюджета, выделяемого на программы по установлению гендерного равенства.</w:t>
      </w:r>
    </w:p>
    <w:p w:rsidR="00905FC5" w:rsidRPr="00A803D1" w:rsidRDefault="00905FC5" w:rsidP="00905FC5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 xml:space="preserve">Другое ограничение заключается в том, что </w:t>
      </w:r>
      <w:r w:rsidR="00E3326E" w:rsidRPr="00A803D1">
        <w:rPr>
          <w:rFonts w:ascii="Times New Roman" w:hAnsi="Times New Roman" w:cs="Times New Roman"/>
          <w:sz w:val="24"/>
        </w:rPr>
        <w:t>показатель</w:t>
      </w:r>
      <w:r w:rsidRPr="00A803D1">
        <w:rPr>
          <w:rFonts w:ascii="Times New Roman" w:hAnsi="Times New Roman" w:cs="Times New Roman"/>
          <w:sz w:val="24"/>
        </w:rPr>
        <w:t>, который ориентирован на процесс, не предоставляет данные о соразмерности или качестве распределения ресурсов</w:t>
      </w:r>
    </w:p>
    <w:p w:rsidR="00905FC5" w:rsidRPr="00A803D1" w:rsidRDefault="00905FC5" w:rsidP="00905FC5">
      <w:pPr>
        <w:jc w:val="both"/>
        <w:rPr>
          <w:rFonts w:ascii="Times New Roman" w:hAnsi="Times New Roman" w:cs="Times New Roman"/>
          <w:b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>Методология</w:t>
      </w:r>
    </w:p>
    <w:p w:rsidR="00905FC5" w:rsidRPr="00A803D1" w:rsidRDefault="00905FC5" w:rsidP="00905FC5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Метод расчета</w:t>
      </w:r>
    </w:p>
    <w:p w:rsidR="001E5E7E" w:rsidRPr="00A803D1" w:rsidRDefault="001E5E7E" w:rsidP="00905FC5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Метод вычисления выглядит следующим образом:</w:t>
      </w:r>
    </w:p>
    <w:p w:rsidR="001E5E7E" w:rsidRPr="00A803D1" w:rsidRDefault="001E5E7E" w:rsidP="00905FC5">
      <w:pPr>
        <w:jc w:val="both"/>
        <w:rPr>
          <w:rFonts w:ascii="Times New Roman" w:hAnsi="Times New Roman" w:cs="Times New Roman"/>
          <w:sz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</w:rPr>
            <m:t>Показатель 5.с. 1=</m:t>
          </m:r>
          <m:f>
            <m:fPr>
              <m:ctrlPr>
                <w:rPr>
                  <w:rFonts w:ascii="Cambria Math" w:hAnsi="Cambria Math" w:cs="Times New Roman"/>
                  <w:sz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</w:rPr>
                <m:t>Число стран которые полностью удовлетворяют требованиям критериев</m:t>
              </m:r>
            </m:num>
            <m:den>
              <m:r>
                <w:rPr>
                  <w:rFonts w:ascii="Cambria Math" w:hAnsi="Cambria Math" w:cs="Times New Roman"/>
                  <w:sz w:val="20"/>
                </w:rPr>
                <m:t>количество всех стран</m:t>
              </m:r>
            </m:den>
          </m:f>
          <m:r>
            <w:rPr>
              <w:rFonts w:ascii="Cambria Math" w:hAnsi="Cambria Math" w:cs="Times New Roman"/>
              <w:sz w:val="20"/>
            </w:rPr>
            <m:t>*100</m:t>
          </m:r>
        </m:oMath>
      </m:oMathPara>
    </w:p>
    <w:p w:rsidR="00905FC5" w:rsidRPr="00A803D1" w:rsidRDefault="001E5E7E" w:rsidP="00905FC5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 xml:space="preserve">Единицы измерения: </w:t>
      </w:r>
      <w:r w:rsidRPr="00A803D1">
        <w:rPr>
          <w:rFonts w:ascii="Times New Roman" w:hAnsi="Times New Roman" w:cs="Times New Roman"/>
          <w:sz w:val="24"/>
        </w:rPr>
        <w:t>%</w:t>
      </w:r>
    </w:p>
    <w:p w:rsidR="001E5E7E" w:rsidRPr="00A803D1" w:rsidRDefault="001E5E7E" w:rsidP="00905FC5">
      <w:pPr>
        <w:jc w:val="both"/>
        <w:rPr>
          <w:rFonts w:ascii="Times New Roman" w:hAnsi="Times New Roman" w:cs="Times New Roman"/>
          <w:b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>Дезагрегация:</w:t>
      </w:r>
    </w:p>
    <w:p w:rsidR="001E5E7E" w:rsidRPr="00A803D1" w:rsidRDefault="001E5E7E" w:rsidP="00905FC5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(а) в дополнение к отчету по показателю 5.c.1, как описано выше, будут также представлены следующие две глобальные пропорции в страновой классификации:</w:t>
      </w:r>
    </w:p>
    <w:p w:rsidR="001E5E7E" w:rsidRPr="00A803D1" w:rsidRDefault="00CC4CC8" w:rsidP="001E5E7E">
      <w:pPr>
        <w:jc w:val="both"/>
        <w:rPr>
          <w:rFonts w:ascii="Times New Roman" w:hAnsi="Times New Roman" w:cs="Times New Roman"/>
          <w:sz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Число стран которые не удовлетворяют требованиям критериев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количество всех стран</m:t>
              </m:r>
            </m:den>
          </m:f>
          <m:r>
            <w:rPr>
              <w:rFonts w:ascii="Cambria Math" w:hAnsi="Cambria Math" w:cs="Times New Roman"/>
              <w:sz w:val="24"/>
            </w:rPr>
            <m:t>*100</m:t>
          </m:r>
        </m:oMath>
      </m:oMathPara>
    </w:p>
    <w:p w:rsidR="001E5E7E" w:rsidRPr="00A803D1" w:rsidRDefault="001E5E7E" w:rsidP="00905FC5">
      <w:pPr>
        <w:jc w:val="both"/>
        <w:rPr>
          <w:rFonts w:ascii="Times New Roman" w:hAnsi="Times New Roman" w:cs="Times New Roman"/>
          <w:b/>
          <w:sz w:val="24"/>
        </w:rPr>
      </w:pPr>
    </w:p>
    <w:p w:rsidR="001E5E7E" w:rsidRPr="00A803D1" w:rsidRDefault="00CC4CC8" w:rsidP="001E5E7E">
      <w:pPr>
        <w:jc w:val="both"/>
        <w:rPr>
          <w:rFonts w:ascii="Times New Roman" w:hAnsi="Times New Roman" w:cs="Times New Roman"/>
          <w:sz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Число стран которые приближаются к удовлетворению требований критериев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количество всех стран</m:t>
              </m:r>
            </m:den>
          </m:f>
          <m:r>
            <w:rPr>
              <w:rFonts w:ascii="Cambria Math" w:hAnsi="Cambria Math" w:cs="Times New Roman"/>
              <w:sz w:val="24"/>
            </w:rPr>
            <m:t>*100</m:t>
          </m:r>
        </m:oMath>
      </m:oMathPara>
    </w:p>
    <w:p w:rsidR="001E5E7E" w:rsidRPr="00A803D1" w:rsidRDefault="001E5E7E" w:rsidP="00905FC5">
      <w:pPr>
        <w:jc w:val="both"/>
        <w:rPr>
          <w:rFonts w:ascii="Times New Roman" w:hAnsi="Times New Roman" w:cs="Times New Roman"/>
          <w:b/>
          <w:sz w:val="24"/>
        </w:rPr>
      </w:pPr>
    </w:p>
    <w:p w:rsidR="005E6E40" w:rsidRPr="00A803D1" w:rsidRDefault="005E6E40" w:rsidP="00905FC5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(</w:t>
      </w:r>
      <w:r w:rsidRPr="00A803D1">
        <w:rPr>
          <w:rFonts w:ascii="Times New Roman" w:hAnsi="Times New Roman" w:cs="Times New Roman"/>
          <w:sz w:val="24"/>
          <w:lang w:val="en-US"/>
        </w:rPr>
        <w:t>b</w:t>
      </w:r>
      <w:r w:rsidRPr="00A803D1">
        <w:rPr>
          <w:rFonts w:ascii="Times New Roman" w:hAnsi="Times New Roman" w:cs="Times New Roman"/>
          <w:sz w:val="24"/>
        </w:rPr>
        <w:t>) дополнительная дезагрегация по регионам:</w:t>
      </w:r>
    </w:p>
    <w:p w:rsidR="005E6E40" w:rsidRPr="00A803D1" w:rsidRDefault="00CC4CC8" w:rsidP="005E6E40">
      <w:pPr>
        <w:jc w:val="both"/>
        <w:rPr>
          <w:rFonts w:ascii="Times New Roman" w:hAnsi="Times New Roman" w:cs="Times New Roman"/>
          <w:sz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Число стран в регионе x со страновой классификацией y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количество  стран региона х</m:t>
              </m:r>
            </m:den>
          </m:f>
          <m:r>
            <w:rPr>
              <w:rFonts w:ascii="Cambria Math" w:hAnsi="Cambria Math" w:cs="Times New Roman"/>
              <w:sz w:val="24"/>
            </w:rPr>
            <m:t>*100</m:t>
          </m:r>
        </m:oMath>
      </m:oMathPara>
    </w:p>
    <w:p w:rsidR="005E6E40" w:rsidRPr="00A803D1" w:rsidRDefault="005E6E40" w:rsidP="00905FC5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 xml:space="preserve">Где </w:t>
      </w:r>
      <w:r w:rsidRPr="00A803D1">
        <w:rPr>
          <w:rFonts w:ascii="Times New Roman" w:hAnsi="Times New Roman" w:cs="Times New Roman"/>
          <w:b/>
          <w:sz w:val="24"/>
        </w:rPr>
        <w:t>x</w:t>
      </w:r>
      <w:r w:rsidRPr="00A803D1">
        <w:rPr>
          <w:rFonts w:ascii="Times New Roman" w:hAnsi="Times New Roman" w:cs="Times New Roman"/>
          <w:sz w:val="24"/>
        </w:rPr>
        <w:t xml:space="preserve"> относится к области анализа, а </w:t>
      </w:r>
      <w:r w:rsidRPr="00A803D1">
        <w:rPr>
          <w:rFonts w:ascii="Times New Roman" w:hAnsi="Times New Roman" w:cs="Times New Roman"/>
          <w:b/>
          <w:sz w:val="24"/>
        </w:rPr>
        <w:t>y</w:t>
      </w:r>
      <w:r w:rsidRPr="00A803D1">
        <w:rPr>
          <w:rFonts w:ascii="Times New Roman" w:hAnsi="Times New Roman" w:cs="Times New Roman"/>
          <w:sz w:val="24"/>
        </w:rPr>
        <w:t xml:space="preserve"> относится к классификации стран на основе вопросника</w:t>
      </w:r>
    </w:p>
    <w:p w:rsidR="00905FC5" w:rsidRPr="00A803D1" w:rsidRDefault="00905FC5" w:rsidP="00905FC5">
      <w:pPr>
        <w:jc w:val="both"/>
        <w:rPr>
          <w:rFonts w:ascii="Times New Roman" w:hAnsi="Times New Roman" w:cs="Times New Roman"/>
          <w:b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>Обработка отсутствующих значений:</w:t>
      </w:r>
    </w:p>
    <w:p w:rsidR="00905FC5" w:rsidRPr="00A803D1" w:rsidRDefault="00905FC5" w:rsidP="00905FC5">
      <w:pPr>
        <w:jc w:val="both"/>
        <w:rPr>
          <w:rFonts w:ascii="Times New Roman" w:hAnsi="Times New Roman" w:cs="Times New Roman"/>
          <w:i/>
          <w:sz w:val="24"/>
        </w:rPr>
      </w:pPr>
      <w:r w:rsidRPr="00A803D1">
        <w:rPr>
          <w:rFonts w:ascii="Times New Roman" w:hAnsi="Times New Roman" w:cs="Times New Roman"/>
          <w:i/>
          <w:sz w:val="24"/>
        </w:rPr>
        <w:t>На уровне страны:</w:t>
      </w:r>
    </w:p>
    <w:p w:rsidR="00905FC5" w:rsidRPr="00A803D1" w:rsidRDefault="00905FC5" w:rsidP="00905FC5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Нельзя выявить</w:t>
      </w:r>
    </w:p>
    <w:p w:rsidR="00905FC5" w:rsidRPr="00A803D1" w:rsidRDefault="00905FC5" w:rsidP="00905FC5">
      <w:pPr>
        <w:jc w:val="both"/>
        <w:rPr>
          <w:rFonts w:ascii="Times New Roman" w:hAnsi="Times New Roman" w:cs="Times New Roman"/>
          <w:i/>
          <w:sz w:val="24"/>
        </w:rPr>
      </w:pPr>
      <w:r w:rsidRPr="00A803D1">
        <w:rPr>
          <w:rFonts w:ascii="Times New Roman" w:hAnsi="Times New Roman" w:cs="Times New Roman"/>
          <w:i/>
          <w:sz w:val="24"/>
        </w:rPr>
        <w:t>На региональном и глобальном уровнях:</w:t>
      </w:r>
    </w:p>
    <w:p w:rsidR="00905FC5" w:rsidRPr="00A803D1" w:rsidRDefault="00905FC5" w:rsidP="00905FC5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Нельзя выявить</w:t>
      </w:r>
    </w:p>
    <w:p w:rsidR="00905FC5" w:rsidRPr="00A803D1" w:rsidRDefault="00905FC5" w:rsidP="00905FC5">
      <w:pPr>
        <w:jc w:val="both"/>
        <w:rPr>
          <w:rFonts w:ascii="Times New Roman" w:hAnsi="Times New Roman" w:cs="Times New Roman"/>
          <w:b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>Источники расхождений</w:t>
      </w:r>
    </w:p>
    <w:p w:rsidR="00905FC5" w:rsidRPr="00A803D1" w:rsidRDefault="00905FC5" w:rsidP="00905FC5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lastRenderedPageBreak/>
        <w:t>Поскольку данные сообщаются странами через утвержденный вопросник, не должно быть никаких расхождений.</w:t>
      </w:r>
    </w:p>
    <w:p w:rsidR="00905FC5" w:rsidRPr="00A803D1" w:rsidRDefault="00905FC5" w:rsidP="00905FC5">
      <w:pPr>
        <w:jc w:val="both"/>
        <w:rPr>
          <w:rFonts w:ascii="Times New Roman" w:hAnsi="Times New Roman" w:cs="Times New Roman"/>
          <w:b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>Источники данных</w:t>
      </w:r>
    </w:p>
    <w:p w:rsidR="00905FC5" w:rsidRPr="00A803D1" w:rsidRDefault="00905FC5" w:rsidP="00905FC5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Описание</w:t>
      </w:r>
      <w:r w:rsidR="0003520D" w:rsidRPr="00A803D1">
        <w:rPr>
          <w:rFonts w:ascii="Times New Roman" w:hAnsi="Times New Roman" w:cs="Times New Roman"/>
          <w:sz w:val="24"/>
        </w:rPr>
        <w:t>:</w:t>
      </w:r>
    </w:p>
    <w:p w:rsidR="00905FC5" w:rsidRPr="00A803D1" w:rsidRDefault="00905FC5" w:rsidP="00905FC5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Для сбора данных по этому показателю будет использоваться электронный вопросник с сопроводительным руководством по мониторингу.</w:t>
      </w:r>
    </w:p>
    <w:p w:rsidR="00905FC5" w:rsidRPr="00A803D1" w:rsidRDefault="00905FC5" w:rsidP="00905FC5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Процесс сбора:</w:t>
      </w:r>
    </w:p>
    <w:p w:rsidR="00905FC5" w:rsidRPr="00A803D1" w:rsidRDefault="00405F47" w:rsidP="00905FC5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Предусматривается, что сбор данных будет проводиться в рамках мониторинга эффективного сотрудничества в целях устойчивого развития на уровне стран (ЦУР 17.16.1), где структура мониторинга Глобального партнерства является полезной платформой и механизмом.</w:t>
      </w:r>
      <w:r w:rsidRPr="00A803D1">
        <w:rPr>
          <w:rFonts w:ascii="Times New Roman" w:hAnsi="Times New Roman" w:cs="Times New Roman"/>
        </w:rPr>
        <w:t xml:space="preserve"> </w:t>
      </w:r>
      <w:r w:rsidRPr="00A803D1">
        <w:rPr>
          <w:rFonts w:ascii="Times New Roman" w:hAnsi="Times New Roman" w:cs="Times New Roman"/>
          <w:sz w:val="24"/>
        </w:rPr>
        <w:t>Мониторинг Глобального партнерства осуществляется национальными координаторами, назначенными их соответствующим правительством для координации сбора и проверки данных в соответствующих министерствах, ведомствах и агентствах.</w:t>
      </w:r>
    </w:p>
    <w:p w:rsidR="00405F47" w:rsidRPr="00A803D1" w:rsidRDefault="00405F47" w:rsidP="00905FC5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По этому показателю национальный координатор будет поддерживать связь с министерством финансов, министерством по делам женщин и другими соответствующими министерствами для заполнения вопросника. Коо</w:t>
      </w:r>
      <w:r w:rsidR="001E5E7E" w:rsidRPr="00A803D1">
        <w:rPr>
          <w:rFonts w:ascii="Times New Roman" w:hAnsi="Times New Roman" w:cs="Times New Roman"/>
          <w:sz w:val="24"/>
        </w:rPr>
        <w:t xml:space="preserve">рдинаторы отделений организации </w:t>
      </w:r>
      <w:r w:rsidRPr="00A803D1">
        <w:rPr>
          <w:rFonts w:ascii="Times New Roman" w:hAnsi="Times New Roman" w:cs="Times New Roman"/>
          <w:sz w:val="24"/>
        </w:rPr>
        <w:t>ООН-Женщины в странах также будут оказывать поддержку.</w:t>
      </w:r>
      <w:r w:rsidRPr="00A803D1">
        <w:rPr>
          <w:rFonts w:ascii="Times New Roman" w:hAnsi="Times New Roman" w:cs="Times New Roman"/>
        </w:rPr>
        <w:t xml:space="preserve"> </w:t>
      </w:r>
      <w:r w:rsidRPr="00A803D1">
        <w:rPr>
          <w:rFonts w:ascii="Times New Roman" w:hAnsi="Times New Roman" w:cs="Times New Roman"/>
          <w:sz w:val="24"/>
        </w:rPr>
        <w:t>Поскольку процесс мониторинга GPEDC обычно запускается в начале года, национальным координаторам предстоит до конца года завершить сбор и проверку данных на страновом уровне до представления в JST для консолидации и анализа.</w:t>
      </w:r>
    </w:p>
    <w:p w:rsidR="0003520D" w:rsidRPr="00A803D1" w:rsidRDefault="0003520D" w:rsidP="00162F6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20D" w:rsidRPr="00A803D1" w:rsidRDefault="0003520D" w:rsidP="00162F6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20D" w:rsidRPr="00A803D1" w:rsidRDefault="0003520D" w:rsidP="000352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F6A" w:rsidRPr="00A803D1" w:rsidRDefault="00162F6A" w:rsidP="000352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3D1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162F6A" w:rsidRPr="00A803D1" w:rsidRDefault="0003520D" w:rsidP="0003520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О</w:t>
      </w:r>
      <w:r w:rsidR="00162F6A" w:rsidRPr="00A803D1">
        <w:rPr>
          <w:rFonts w:ascii="Times New Roman" w:hAnsi="Times New Roman" w:cs="Times New Roman"/>
          <w:sz w:val="24"/>
        </w:rPr>
        <w:t>писание:</w:t>
      </w:r>
    </w:p>
    <w:p w:rsidR="00162F6A" w:rsidRPr="00A803D1" w:rsidRDefault="00162F6A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Как указано в экспериментальном осуществлении сбора для показателя 5.c.1, информация, собираемая путем администрирования вопросника, легко доступна министерствам финансов и/или бюджетным ведомствам.</w:t>
      </w:r>
    </w:p>
    <w:p w:rsidR="00162F6A" w:rsidRPr="00A803D1" w:rsidRDefault="00162F6A" w:rsidP="00162F6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3D1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162F6A" w:rsidRPr="00A803D1" w:rsidRDefault="00162F6A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 xml:space="preserve">Сбор данных: </w:t>
      </w:r>
    </w:p>
    <w:p w:rsidR="00162F6A" w:rsidRPr="00A803D1" w:rsidRDefault="00162F6A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Первый квартал 2018 года</w:t>
      </w:r>
    </w:p>
    <w:p w:rsidR="00162F6A" w:rsidRPr="00A803D1" w:rsidRDefault="00162F6A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Выпуск данных:</w:t>
      </w:r>
    </w:p>
    <w:p w:rsidR="00162F6A" w:rsidRPr="00A803D1" w:rsidRDefault="00162F6A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Четвертый квартал 2018 года</w:t>
      </w:r>
    </w:p>
    <w:p w:rsidR="00405F47" w:rsidRPr="00A803D1" w:rsidRDefault="00405F47" w:rsidP="00405D2D">
      <w:pPr>
        <w:jc w:val="both"/>
        <w:rPr>
          <w:rFonts w:ascii="Times New Roman" w:hAnsi="Times New Roman" w:cs="Times New Roman"/>
          <w:b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>Поставщики данных</w:t>
      </w:r>
    </w:p>
    <w:p w:rsidR="00405F47" w:rsidRPr="00A803D1" w:rsidRDefault="00405F47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Ответ на вопросник, подготовленный министерствами финансов, в рамках национал</w:t>
      </w:r>
      <w:r w:rsidR="0003520D" w:rsidRPr="00A803D1">
        <w:rPr>
          <w:rFonts w:ascii="Times New Roman" w:hAnsi="Times New Roman" w:cs="Times New Roman"/>
          <w:sz w:val="24"/>
        </w:rPr>
        <w:t>ьных статистических систем или б</w:t>
      </w:r>
      <w:r w:rsidRPr="00A803D1">
        <w:rPr>
          <w:rFonts w:ascii="Times New Roman" w:hAnsi="Times New Roman" w:cs="Times New Roman"/>
          <w:sz w:val="24"/>
        </w:rPr>
        <w:t xml:space="preserve">юджетного управления в координации с национальными </w:t>
      </w:r>
      <w:r w:rsidRPr="00A803D1">
        <w:rPr>
          <w:rFonts w:ascii="Times New Roman" w:hAnsi="Times New Roman" w:cs="Times New Roman"/>
          <w:sz w:val="24"/>
        </w:rPr>
        <w:lastRenderedPageBreak/>
        <w:t>статистическими управлениями и соответствующими отраслевыми министерствами и национальными механизмами</w:t>
      </w:r>
      <w:r w:rsidR="00000939" w:rsidRPr="00A803D1">
        <w:rPr>
          <w:rFonts w:ascii="Times New Roman" w:hAnsi="Times New Roman" w:cs="Times New Roman"/>
          <w:sz w:val="24"/>
        </w:rPr>
        <w:t xml:space="preserve"> по делам женщин</w:t>
      </w:r>
      <w:r w:rsidRPr="00A803D1">
        <w:rPr>
          <w:rFonts w:ascii="Times New Roman" w:hAnsi="Times New Roman" w:cs="Times New Roman"/>
          <w:sz w:val="24"/>
        </w:rPr>
        <w:t>.</w:t>
      </w:r>
    </w:p>
    <w:p w:rsidR="00000939" w:rsidRPr="00A803D1" w:rsidRDefault="00000939" w:rsidP="00405D2D">
      <w:pPr>
        <w:jc w:val="both"/>
        <w:rPr>
          <w:rFonts w:ascii="Times New Roman" w:hAnsi="Times New Roman" w:cs="Times New Roman"/>
          <w:b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>Составители данных</w:t>
      </w:r>
      <w:bookmarkStart w:id="0" w:name="_GoBack"/>
      <w:bookmarkEnd w:id="0"/>
    </w:p>
    <w:p w:rsidR="00000939" w:rsidRPr="00A803D1" w:rsidRDefault="00000939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>ООН-Женщины и совместная группа поддержки ПРООН-ОЭСР</w:t>
      </w:r>
    </w:p>
    <w:p w:rsidR="00000939" w:rsidRPr="00A803D1" w:rsidRDefault="00000939" w:rsidP="00405D2D">
      <w:pPr>
        <w:jc w:val="both"/>
        <w:rPr>
          <w:rFonts w:ascii="Times New Roman" w:hAnsi="Times New Roman" w:cs="Times New Roman"/>
          <w:b/>
          <w:sz w:val="24"/>
        </w:rPr>
      </w:pPr>
      <w:r w:rsidRPr="00A803D1">
        <w:rPr>
          <w:rFonts w:ascii="Times New Roman" w:hAnsi="Times New Roman" w:cs="Times New Roman"/>
          <w:b/>
          <w:sz w:val="24"/>
        </w:rPr>
        <w:t>Ссылки</w:t>
      </w:r>
    </w:p>
    <w:p w:rsidR="00000939" w:rsidRPr="00A803D1" w:rsidRDefault="00000939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 xml:space="preserve">Информацию о глобальном партнерстве по корпорации эффективного развития можно найти здесь: </w:t>
      </w:r>
      <w:hyperlink r:id="rId8" w:history="1">
        <w:r w:rsidRPr="00A803D1">
          <w:rPr>
            <w:rStyle w:val="a8"/>
            <w:rFonts w:ascii="Times New Roman" w:hAnsi="Times New Roman" w:cs="Times New Roman"/>
            <w:sz w:val="24"/>
          </w:rPr>
          <w:t>http://effectivecooperation.org/about/global-monitoring-framework/</w:t>
        </w:r>
      </w:hyperlink>
      <w:r w:rsidRPr="00A803D1">
        <w:rPr>
          <w:rFonts w:ascii="Times New Roman" w:hAnsi="Times New Roman" w:cs="Times New Roman"/>
          <w:sz w:val="24"/>
        </w:rPr>
        <w:t xml:space="preserve"> </w:t>
      </w:r>
    </w:p>
    <w:p w:rsidR="00000939" w:rsidRPr="00A803D1" w:rsidRDefault="00000939" w:rsidP="00405D2D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 xml:space="preserve">Другие полезные технические материалы о том, как включить цели по достижению гендерного равенства в системы управления государственными финансами, можно найти здесь: </w:t>
      </w:r>
      <w:hyperlink r:id="rId9" w:history="1">
        <w:r w:rsidRPr="00A803D1">
          <w:rPr>
            <w:rStyle w:val="a8"/>
            <w:rFonts w:ascii="Times New Roman" w:hAnsi="Times New Roman" w:cs="Times New Roman"/>
            <w:sz w:val="24"/>
          </w:rPr>
          <w:t>http://gender-financing.unwomen.org/en</w:t>
        </w:r>
      </w:hyperlink>
    </w:p>
    <w:p w:rsidR="00000939" w:rsidRPr="00A803D1" w:rsidRDefault="00000939" w:rsidP="00000939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A803D1">
        <w:rPr>
          <w:rFonts w:ascii="Times New Roman" w:hAnsi="Times New Roman" w:cs="Times New Roman"/>
        </w:rPr>
        <w:t xml:space="preserve">Исследование МВФ по системам бюджетирования и отслеживания с учетом гендерных факторов:  </w:t>
      </w:r>
      <w:hyperlink r:id="rId10" w:history="1">
        <w:r w:rsidRPr="00A803D1">
          <w:rPr>
            <w:rStyle w:val="a8"/>
            <w:rFonts w:ascii="Times New Roman" w:hAnsi="Times New Roman" w:cs="Times New Roman"/>
            <w:sz w:val="23"/>
            <w:szCs w:val="23"/>
          </w:rPr>
          <w:t>https://www.imf.org/external/np/res/dfidimf/topic7.htm</w:t>
        </w:r>
      </w:hyperlink>
      <w:r w:rsidRPr="00A803D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939" w:rsidRPr="00A803D1" w:rsidRDefault="00CC4CC8" w:rsidP="00000939">
      <w:pPr>
        <w:jc w:val="both"/>
        <w:rPr>
          <w:rFonts w:ascii="Times New Roman" w:hAnsi="Times New Roman" w:cs="Times New Roman"/>
          <w:sz w:val="23"/>
          <w:szCs w:val="23"/>
        </w:rPr>
      </w:pPr>
      <w:hyperlink r:id="rId11" w:history="1">
        <w:r w:rsidR="00000939" w:rsidRPr="00A803D1">
          <w:rPr>
            <w:rStyle w:val="a8"/>
            <w:rFonts w:ascii="Times New Roman" w:hAnsi="Times New Roman" w:cs="Times New Roman"/>
            <w:sz w:val="23"/>
            <w:szCs w:val="23"/>
          </w:rPr>
          <w:t>https://www.imf.org/external/pubs/ft/wp/2016/wp16149.pdf</w:t>
        </w:r>
      </w:hyperlink>
      <w:r w:rsidR="00000939" w:rsidRPr="00A803D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939" w:rsidRPr="00A803D1" w:rsidRDefault="00000939" w:rsidP="00000939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 xml:space="preserve">Гендерное бюджетирование и отслеживание в странах ОЭСР: </w:t>
      </w:r>
    </w:p>
    <w:p w:rsidR="00000939" w:rsidRPr="00A803D1" w:rsidRDefault="00CC4CC8" w:rsidP="00000939">
      <w:pPr>
        <w:jc w:val="both"/>
        <w:rPr>
          <w:rFonts w:ascii="Times New Roman" w:hAnsi="Times New Roman" w:cs="Times New Roman"/>
          <w:sz w:val="23"/>
          <w:szCs w:val="23"/>
        </w:rPr>
      </w:pPr>
      <w:hyperlink r:id="rId12" w:history="1">
        <w:r w:rsidR="00000939" w:rsidRPr="00A803D1">
          <w:rPr>
            <w:rStyle w:val="a8"/>
            <w:rFonts w:ascii="Times New Roman" w:hAnsi="Times New Roman" w:cs="Times New Roman"/>
            <w:sz w:val="23"/>
            <w:szCs w:val="23"/>
          </w:rPr>
          <w:t>https://www.imf.org/external/pubs/ft/wp/2016/wp16149.pdf</w:t>
        </w:r>
      </w:hyperlink>
      <w:r w:rsidR="00000939" w:rsidRPr="00A803D1">
        <w:rPr>
          <w:rFonts w:ascii="Times New Roman" w:hAnsi="Times New Roman" w:cs="Times New Roman"/>
          <w:sz w:val="23"/>
          <w:szCs w:val="23"/>
        </w:rPr>
        <w:t xml:space="preserve"> </w:t>
      </w:r>
      <w:hyperlink r:id="rId13" w:history="1">
        <w:r w:rsidR="00000939" w:rsidRPr="00A803D1">
          <w:rPr>
            <w:rStyle w:val="a8"/>
            <w:rFonts w:ascii="Times New Roman" w:hAnsi="Times New Roman" w:cs="Times New Roman"/>
            <w:sz w:val="23"/>
            <w:szCs w:val="23"/>
          </w:rPr>
          <w:t>https://www.oecd.org/gender/Gender-Budgeting-in-OECD-countries.pdf</w:t>
        </w:r>
      </w:hyperlink>
      <w:r w:rsidR="00000939" w:rsidRPr="00A803D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939" w:rsidRPr="00A803D1" w:rsidRDefault="00000939" w:rsidP="00000939">
      <w:pPr>
        <w:jc w:val="both"/>
        <w:rPr>
          <w:rFonts w:ascii="Times New Roman" w:hAnsi="Times New Roman" w:cs="Times New Roman"/>
          <w:sz w:val="24"/>
        </w:rPr>
      </w:pPr>
      <w:r w:rsidRPr="00A803D1">
        <w:rPr>
          <w:rFonts w:ascii="Times New Roman" w:hAnsi="Times New Roman" w:cs="Times New Roman"/>
          <w:sz w:val="24"/>
        </w:rPr>
        <w:t xml:space="preserve">Информацию о Программе государственных расходов и финансовой отчетности (УГРФО), которая содержит рекомендации по оценке систем управления государственными финансами, можно найти здесь: </w:t>
      </w:r>
      <w:hyperlink r:id="rId14" w:history="1">
        <w:r w:rsidRPr="00A803D1">
          <w:rPr>
            <w:rStyle w:val="a8"/>
            <w:rFonts w:ascii="Times New Roman" w:hAnsi="Times New Roman" w:cs="Times New Roman"/>
            <w:sz w:val="24"/>
          </w:rPr>
          <w:t>http://www.pefa.org/en</w:t>
        </w:r>
      </w:hyperlink>
      <w:r w:rsidRPr="00A803D1">
        <w:rPr>
          <w:rFonts w:ascii="Times New Roman" w:hAnsi="Times New Roman" w:cs="Times New Roman"/>
          <w:sz w:val="24"/>
        </w:rPr>
        <w:t xml:space="preserve"> </w:t>
      </w:r>
    </w:p>
    <w:p w:rsidR="00000939" w:rsidRPr="00A803D1" w:rsidRDefault="00000939" w:rsidP="00000939">
      <w:pPr>
        <w:jc w:val="both"/>
        <w:rPr>
          <w:rFonts w:ascii="Times New Roman" w:hAnsi="Times New Roman" w:cs="Times New Roman"/>
          <w:sz w:val="24"/>
        </w:rPr>
      </w:pPr>
    </w:p>
    <w:sectPr w:rsidR="00000939" w:rsidRPr="00A803D1" w:rsidSect="00D439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BE" w:rsidRDefault="00AA76BE" w:rsidP="00343183">
      <w:pPr>
        <w:spacing w:after="0" w:line="240" w:lineRule="auto"/>
      </w:pPr>
      <w:r>
        <w:separator/>
      </w:r>
    </w:p>
  </w:endnote>
  <w:endnote w:type="continuationSeparator" w:id="1">
    <w:p w:rsidR="00AA76BE" w:rsidRDefault="00AA76BE" w:rsidP="0034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BE" w:rsidRDefault="00AA76BE" w:rsidP="00343183">
      <w:pPr>
        <w:spacing w:after="0" w:line="240" w:lineRule="auto"/>
      </w:pPr>
      <w:r>
        <w:separator/>
      </w:r>
    </w:p>
  </w:footnote>
  <w:footnote w:type="continuationSeparator" w:id="1">
    <w:p w:rsidR="00AA76BE" w:rsidRDefault="00AA76BE" w:rsidP="00343183">
      <w:pPr>
        <w:spacing w:after="0" w:line="240" w:lineRule="auto"/>
      </w:pPr>
      <w:r>
        <w:continuationSeparator/>
      </w:r>
    </w:p>
  </w:footnote>
  <w:footnote w:id="2">
    <w:p w:rsidR="001A61D6" w:rsidRPr="00A803D1" w:rsidRDefault="001A61D6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A803D1">
        <w:rPr>
          <w:rFonts w:ascii="Times New Roman" w:hAnsi="Times New Roman" w:cs="Times New Roman"/>
        </w:rPr>
        <w:t>Аддис-Абебская Программа Действий, параграфы 30 и 53</w:t>
      </w:r>
      <w:r w:rsidR="00A803D1">
        <w:rPr>
          <w:rFonts w:ascii="Times New Roman" w:hAnsi="Times New Roman" w:cs="Times New Roman"/>
        </w:rPr>
        <w:t>.</w:t>
      </w:r>
    </w:p>
  </w:footnote>
  <w:footnote w:id="3">
    <w:p w:rsidR="001A61D6" w:rsidRPr="00A803D1" w:rsidRDefault="001A61D6">
      <w:pPr>
        <w:pStyle w:val="a3"/>
        <w:rPr>
          <w:rFonts w:ascii="Times New Roman" w:hAnsi="Times New Roman" w:cs="Times New Roman"/>
        </w:rPr>
      </w:pPr>
      <w:r w:rsidRPr="00A803D1">
        <w:rPr>
          <w:rStyle w:val="a5"/>
          <w:rFonts w:ascii="Times New Roman" w:hAnsi="Times New Roman" w:cs="Times New Roman"/>
        </w:rPr>
        <w:footnoteRef/>
      </w:r>
      <w:r w:rsidRPr="00A803D1">
        <w:rPr>
          <w:rFonts w:ascii="Times New Roman" w:hAnsi="Times New Roman" w:cs="Times New Roman"/>
        </w:rPr>
        <w:t xml:space="preserve"> Там же</w:t>
      </w:r>
    </w:p>
  </w:footnote>
  <w:footnote w:id="4">
    <w:p w:rsidR="001A61D6" w:rsidRPr="00A803D1" w:rsidRDefault="001A61D6">
      <w:pPr>
        <w:pStyle w:val="a3"/>
        <w:rPr>
          <w:rFonts w:ascii="Times New Roman" w:hAnsi="Times New Roman" w:cs="Times New Roman"/>
        </w:rPr>
      </w:pPr>
      <w:r w:rsidRPr="00A803D1">
        <w:rPr>
          <w:rStyle w:val="a5"/>
          <w:rFonts w:ascii="Times New Roman" w:hAnsi="Times New Roman" w:cs="Times New Roman"/>
        </w:rPr>
        <w:footnoteRef/>
      </w:r>
      <w:r w:rsidRPr="00A803D1">
        <w:rPr>
          <w:rFonts w:ascii="Times New Roman" w:hAnsi="Times New Roman" w:cs="Times New Roman"/>
        </w:rPr>
        <w:t xml:space="preserve"> «Планирование бюджета с учетом гендерных факторов в странах-членах ОЭСР», ОЭСР, 2016</w:t>
      </w:r>
    </w:p>
  </w:footnote>
  <w:footnote w:id="5">
    <w:p w:rsidR="001A61D6" w:rsidRPr="00A803D1" w:rsidRDefault="001A61D6">
      <w:pPr>
        <w:pStyle w:val="a3"/>
        <w:rPr>
          <w:rFonts w:ascii="Times New Roman" w:hAnsi="Times New Roman" w:cs="Times New Roman"/>
        </w:rPr>
      </w:pPr>
      <w:r w:rsidRPr="00A803D1">
        <w:rPr>
          <w:rStyle w:val="a5"/>
          <w:rFonts w:ascii="Times New Roman" w:hAnsi="Times New Roman" w:cs="Times New Roman"/>
        </w:rPr>
        <w:footnoteRef/>
      </w:r>
      <w:r w:rsidRPr="00A803D1">
        <w:rPr>
          <w:rFonts w:ascii="Times New Roman" w:hAnsi="Times New Roman" w:cs="Times New Roman"/>
        </w:rPr>
        <w:t xml:space="preserve"> Там же</w:t>
      </w:r>
    </w:p>
  </w:footnote>
  <w:footnote w:id="6">
    <w:p w:rsidR="001A61D6" w:rsidRPr="00A803D1" w:rsidRDefault="001A61D6">
      <w:pPr>
        <w:pStyle w:val="a3"/>
        <w:rPr>
          <w:rFonts w:ascii="Times New Roman" w:hAnsi="Times New Roman" w:cs="Times New Roman"/>
        </w:rPr>
      </w:pPr>
      <w:r w:rsidRPr="00A803D1">
        <w:rPr>
          <w:rStyle w:val="a5"/>
          <w:rFonts w:ascii="Times New Roman" w:hAnsi="Times New Roman" w:cs="Times New Roman"/>
        </w:rPr>
        <w:footnoteRef/>
      </w:r>
      <w:r w:rsidRPr="00A803D1">
        <w:rPr>
          <w:rFonts w:ascii="Times New Roman" w:hAnsi="Times New Roman" w:cs="Times New Roman"/>
        </w:rPr>
        <w:t xml:space="preserve"> «Бюджетные циркуляры и отчеты о гендерном бюджете в Азиатско-Тихоокеанском регионе: обзор», ООН-Женщины, 2015.</w:t>
      </w:r>
    </w:p>
  </w:footnote>
  <w:footnote w:id="7">
    <w:p w:rsidR="001A61D6" w:rsidRPr="00A803D1" w:rsidRDefault="001A61D6">
      <w:pPr>
        <w:pStyle w:val="a3"/>
        <w:rPr>
          <w:rFonts w:ascii="Times New Roman" w:hAnsi="Times New Roman" w:cs="Times New Roman"/>
        </w:rPr>
      </w:pPr>
      <w:r w:rsidRPr="00A803D1">
        <w:rPr>
          <w:rStyle w:val="a5"/>
          <w:rFonts w:ascii="Times New Roman" w:hAnsi="Times New Roman" w:cs="Times New Roman"/>
        </w:rPr>
        <w:footnoteRef/>
      </w:r>
      <w:r w:rsidRPr="00A803D1">
        <w:rPr>
          <w:rFonts w:ascii="Times New Roman" w:hAnsi="Times New Roman" w:cs="Times New Roman"/>
        </w:rPr>
        <w:t xml:space="preserve"> «Бюджетная классификация», МВФ, 2009.</w:t>
      </w:r>
    </w:p>
  </w:footnote>
  <w:footnote w:id="8">
    <w:p w:rsidR="001A61D6" w:rsidRPr="00A803D1" w:rsidRDefault="001A61D6">
      <w:pPr>
        <w:pStyle w:val="a3"/>
        <w:rPr>
          <w:rFonts w:ascii="Times New Roman" w:hAnsi="Times New Roman" w:cs="Times New Roman"/>
        </w:rPr>
      </w:pPr>
      <w:r w:rsidRPr="00A803D1">
        <w:rPr>
          <w:rStyle w:val="a5"/>
          <w:rFonts w:ascii="Times New Roman" w:hAnsi="Times New Roman" w:cs="Times New Roman"/>
        </w:rPr>
        <w:footnoteRef/>
      </w:r>
      <w:r w:rsidRPr="00A803D1">
        <w:rPr>
          <w:rFonts w:ascii="Times New Roman" w:hAnsi="Times New Roman" w:cs="Times New Roman"/>
        </w:rPr>
        <w:t xml:space="preserve"> Там же</w:t>
      </w:r>
    </w:p>
  </w:footnote>
  <w:footnote w:id="9">
    <w:p w:rsidR="001A61D6" w:rsidRDefault="001A61D6">
      <w:pPr>
        <w:pStyle w:val="a3"/>
      </w:pPr>
      <w:r w:rsidRPr="00A803D1">
        <w:rPr>
          <w:rStyle w:val="a5"/>
          <w:rFonts w:ascii="Times New Roman" w:hAnsi="Times New Roman" w:cs="Times New Roman"/>
        </w:rPr>
        <w:footnoteRef/>
      </w:r>
      <w:r w:rsidRPr="00A803D1">
        <w:rPr>
          <w:rFonts w:ascii="Times New Roman" w:hAnsi="Times New Roman" w:cs="Times New Roman"/>
        </w:rPr>
        <w:t xml:space="preserve"> Там же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189"/>
    <w:multiLevelType w:val="hybridMultilevel"/>
    <w:tmpl w:val="0F4630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82AFB"/>
    <w:multiLevelType w:val="hybridMultilevel"/>
    <w:tmpl w:val="153C16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11F21"/>
    <w:multiLevelType w:val="hybridMultilevel"/>
    <w:tmpl w:val="C934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8791D"/>
    <w:multiLevelType w:val="hybridMultilevel"/>
    <w:tmpl w:val="2BE074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10449"/>
    <w:multiLevelType w:val="hybridMultilevel"/>
    <w:tmpl w:val="48B8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065"/>
    <w:rsid w:val="00000939"/>
    <w:rsid w:val="00034E67"/>
    <w:rsid w:val="0003520D"/>
    <w:rsid w:val="00043278"/>
    <w:rsid w:val="000E12D3"/>
    <w:rsid w:val="000F3EC1"/>
    <w:rsid w:val="00162F6A"/>
    <w:rsid w:val="00185328"/>
    <w:rsid w:val="001A61D6"/>
    <w:rsid w:val="001A7F35"/>
    <w:rsid w:val="001E5E7E"/>
    <w:rsid w:val="002A0065"/>
    <w:rsid w:val="002A4DBC"/>
    <w:rsid w:val="002B41D3"/>
    <w:rsid w:val="00343183"/>
    <w:rsid w:val="00405D2D"/>
    <w:rsid w:val="00405F47"/>
    <w:rsid w:val="0050170B"/>
    <w:rsid w:val="005139D2"/>
    <w:rsid w:val="00591855"/>
    <w:rsid w:val="00593C40"/>
    <w:rsid w:val="005E6E40"/>
    <w:rsid w:val="005F697E"/>
    <w:rsid w:val="006413A1"/>
    <w:rsid w:val="00697D6E"/>
    <w:rsid w:val="006B26E8"/>
    <w:rsid w:val="006D3847"/>
    <w:rsid w:val="0074515D"/>
    <w:rsid w:val="007B192B"/>
    <w:rsid w:val="00804827"/>
    <w:rsid w:val="00905119"/>
    <w:rsid w:val="00905FC5"/>
    <w:rsid w:val="009D6C97"/>
    <w:rsid w:val="00A2646B"/>
    <w:rsid w:val="00A803D1"/>
    <w:rsid w:val="00AA76BE"/>
    <w:rsid w:val="00C51D15"/>
    <w:rsid w:val="00CA1A82"/>
    <w:rsid w:val="00CC4CC8"/>
    <w:rsid w:val="00CF2B22"/>
    <w:rsid w:val="00D439CE"/>
    <w:rsid w:val="00D62985"/>
    <w:rsid w:val="00D92594"/>
    <w:rsid w:val="00E3326E"/>
    <w:rsid w:val="00EA133A"/>
    <w:rsid w:val="00FC75C0"/>
    <w:rsid w:val="00FE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318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318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3183"/>
    <w:rPr>
      <w:vertAlign w:val="superscript"/>
    </w:rPr>
  </w:style>
  <w:style w:type="table" w:styleId="a6">
    <w:name w:val="Table Grid"/>
    <w:basedOn w:val="a1"/>
    <w:uiPriority w:val="59"/>
    <w:rsid w:val="00CF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192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00939"/>
    <w:rPr>
      <w:color w:val="0000FF" w:themeColor="hyperlink"/>
      <w:u w:val="single"/>
    </w:rPr>
  </w:style>
  <w:style w:type="paragraph" w:customStyle="1" w:styleId="Default">
    <w:name w:val="Default"/>
    <w:rsid w:val="000009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5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318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318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3183"/>
    <w:rPr>
      <w:vertAlign w:val="superscript"/>
    </w:rPr>
  </w:style>
  <w:style w:type="table" w:styleId="a6">
    <w:name w:val="Table Grid"/>
    <w:basedOn w:val="a1"/>
    <w:uiPriority w:val="59"/>
    <w:rsid w:val="00CF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192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00939"/>
    <w:rPr>
      <w:color w:val="0000FF" w:themeColor="hyperlink"/>
      <w:u w:val="single"/>
    </w:rPr>
  </w:style>
  <w:style w:type="paragraph" w:customStyle="1" w:styleId="Default">
    <w:name w:val="Default"/>
    <w:rsid w:val="000009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5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fectivecooperation.org/about/global-monitoring-framework/" TargetMode="External"/><Relationship Id="rId13" Type="http://schemas.openxmlformats.org/officeDocument/2006/relationships/hyperlink" Target="https://www.oecd.org/gender/Gender-Budgeting-in-OECD-countri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mf.org/external/pubs/ft/wp/2016/wp16149.pd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mf.org/external/pubs/ft/wp/2016/wp1614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mf.org/external/np/res/dfidimf/topic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nder-financing.unwomen.org/en" TargetMode="External"/><Relationship Id="rId14" Type="http://schemas.openxmlformats.org/officeDocument/2006/relationships/hyperlink" Target="http://www.pefa.org/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8218E-3E9A-49CF-BF07-3EAFFE4A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3368</Words>
  <Characters>19202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Комкова Наталья Алексеевна</dc:creator>
  <cp:lastModifiedBy>sh.iskakova</cp:lastModifiedBy>
  <cp:revision>3</cp:revision>
  <cp:lastPrinted>2018-10-12T09:58:00Z</cp:lastPrinted>
  <dcterms:created xsi:type="dcterms:W3CDTF">2018-05-08T12:59:00Z</dcterms:created>
  <dcterms:modified xsi:type="dcterms:W3CDTF">2018-10-12T09:59:00Z</dcterms:modified>
</cp:coreProperties>
</file>