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F5" w:rsidRPr="00730223" w:rsidRDefault="00172CF5" w:rsidP="00730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16: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72CF5" w:rsidRPr="0095367E" w:rsidRDefault="00172CF5" w:rsidP="00172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F5">
        <w:rPr>
          <w:rFonts w:ascii="Times New Roman" w:hAnsi="Times New Roman" w:cs="Times New Roman"/>
          <w:b/>
          <w:sz w:val="24"/>
          <w:szCs w:val="24"/>
        </w:rPr>
        <w:t>16.8</w:t>
      </w:r>
      <w:proofErr w:type="gramStart"/>
      <w:r w:rsidRPr="00172CF5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172CF5">
        <w:rPr>
          <w:rFonts w:ascii="Times New Roman" w:hAnsi="Times New Roman" w:cs="Times New Roman"/>
          <w:b/>
          <w:sz w:val="24"/>
          <w:szCs w:val="24"/>
        </w:rPr>
        <w:t>асширить и активизировать участие развивающихся стран в деятельности органов глобального регулирования</w:t>
      </w:r>
    </w:p>
    <w:p w:rsidR="00172CF5" w:rsidRPr="00730223" w:rsidRDefault="00172CF5" w:rsidP="00172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F5">
        <w:rPr>
          <w:rFonts w:ascii="Times New Roman" w:hAnsi="Times New Roman" w:cs="Times New Roman"/>
          <w:b/>
          <w:sz w:val="24"/>
          <w:szCs w:val="24"/>
        </w:rPr>
        <w:t>16.8.1 Доля развивающихся стран в членском составе международных организаций и удельный вес их голосов</w:t>
      </w:r>
    </w:p>
    <w:p w:rsidR="00730223" w:rsidRDefault="00730223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Институциональная информация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proofErr w:type="gramStart"/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финансирования для развития, ДЭС</w:t>
      </w:r>
      <w:proofErr w:type="gramStart"/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ОФДР)</w:t>
      </w:r>
    </w:p>
    <w:p w:rsidR="00730223" w:rsidRDefault="00730223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Концепции и определения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членов и права голоса развивающихся стран в международных организациях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состоят из двух 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доля развивающихся стран в области прав голоса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развивающихся стран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международных организациях. В некоторых учреждениях эти два компонента идентичны.</w:t>
      </w:r>
    </w:p>
    <w:p w:rsidR="00730223" w:rsidRDefault="00730223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ООН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основана на принципе суверенного равенства всех его государств-членов (статья 2, Устав</w:t>
      </w:r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ООН). Этот показатель направлен на измерение степени, в которой государства пользуются равным представительством в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международных организациях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0223" w:rsidRDefault="00730223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рассчитывается независимо для одиннадцати различных международных учреждений: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Генеральной Ассамблеи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Объединенных Наций, 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Объединенных Наций, Экономического и Социального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Объединенных Наций, Международного валютного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Международного 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реконструкции и развития, Международной финансовой корпорации, Африканского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развития, Азиатского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развития, Межамериканского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развития, Всемирной торговой организации и 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финансовой стабильности.</w:t>
      </w:r>
    </w:p>
    <w:p w:rsidR="00172CF5" w:rsidRPr="00307C13" w:rsidRDefault="00172CF5" w:rsidP="00172CF5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существует установленной конвенции для обозначения «развитых» и «развивающихся» стран или районов в системе Организации Объединенных Наций. В обычной практике Япония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расположенная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Канада и Соединенные Штаты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Америки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расположенные в Северной Америке, Австралия и Новая Зеландия, расположенные в Океании, и Европа считаются «развитыми» регионами или районами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Совокупность всех учреждений в настоящее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в соответствии со статистическим стандартом М.49 Организации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Объединенных 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который включает обозначения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«развитые регионы» и «развивающиеся регионы», в то время как текущий обзор направлен на достижение 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воренности о том, как дать определение этим 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целей SDG мониторинг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Обознач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«развитые» и развивающиеся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предназначены для статистического удобства и не обязательно выражают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стадии, достигнутой конкретной страной или районом в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развития.</w:t>
      </w:r>
    </w:p>
    <w:p w:rsidR="00172CF5" w:rsidRPr="00307C13" w:rsidRDefault="00172CF5" w:rsidP="00172CF5">
      <w:pPr>
        <w:spacing w:after="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Комментарии и ограничения:</w:t>
      </w:r>
    </w:p>
    <w:p w:rsidR="00172CF5" w:rsidRPr="00307C13" w:rsidRDefault="00172CF5" w:rsidP="00172CF5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Перекрестные институциональные сопоставления должны уделять внимание различным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стадиям членства 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 голосования и членство в 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 согласовываются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амими государствами-членами. В качестве структурного показателя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временем будут сделаны лишь небольшие изменения, чтобы отразить соглашение о присоединении новых государств как 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приостановление права голоса, аннули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членства и согласованные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голоса.</w:t>
      </w:r>
    </w:p>
    <w:p w:rsidR="00730223" w:rsidRDefault="00730223" w:rsidP="00172CF5">
      <w:pPr>
        <w:spacing w:after="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2CF5" w:rsidRPr="00307C13" w:rsidRDefault="00172CF5" w:rsidP="00172CF5">
      <w:pPr>
        <w:spacing w:after="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Методология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расчета: 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расчете используются собственные опубликованные данные о членстве в каждом учреждении и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голоса, соответствующие годовым отчетам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Доля прав голоса рассчитывается как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прав голоса, выделенного развивающимся странам, деленное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прав голоса. Доля членства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рассчитывается путем учета числа чле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развивающихся стран, деленного на общее количество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членов.</w:t>
      </w:r>
    </w:p>
    <w:p w:rsidR="00730223" w:rsidRDefault="00730223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Дезагрегация</w:t>
      </w:r>
      <w:proofErr w:type="spellEnd"/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рассчитываются и представляются отдельно для каждой международной организации.</w:t>
      </w:r>
    </w:p>
    <w:p w:rsidR="00730223" w:rsidRDefault="00730223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данных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Годовые отчеты, представленные на веб-сайте соответствующего учреждения, используют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качестве источников данных.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 от учреждения: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Ассамблея Организации Объединенных Наций: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 Генеральной Ассамблеи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Безопасности Организации Объединенных Наций: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Совета Безопасности за соответствующий год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и Социальный Совет Организации Объединенных Наций: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Экономического и Социального Совета за соответствующий год</w:t>
      </w:r>
    </w:p>
    <w:p w:rsidR="00730223" w:rsidRDefault="00730223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Валютный Фонд: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за соответствующий год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банк реконструкции и развития: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анализ руководства и финансовая отчетность за соответствующий год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финансовая корпорация: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(том 2) за соответствующий год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Африканский банк развития: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за соответствующий год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Азиатский банк развития: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за соответствующий год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Межамериканский банк развития: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за соответствующий год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торговая организация: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ВТО за 2015 год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по финансовой стабильности: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 Совета по финансовой стабильности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 Генеральной Ассамблеи;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Совета Безопасности;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Экономического и Социального Совета,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Международного валютного фонда;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анализ руководства и отчетности МБРР;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МФК (том 2);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Годовой отчет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АфБР</w:t>
      </w:r>
      <w:proofErr w:type="spellEnd"/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АБР;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МАБР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отчет ВТО;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 Совета по финансовой стабильности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Доступность данных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 для всех стран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Календарь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данных: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Ассамблея Организации Объединенных Наций: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непрерывный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Безопасности Организации Объединенных Наций: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сентябре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и Социальный Совет Организации Объединенных Наций: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октябре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Валютный Фонд: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октябре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банк реконструкции и развития: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сентябре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финансовая корпорация: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сентябре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Африканский банк развития: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мае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Азиатский банк развития: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апреле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Межамериканский банк развития: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апреле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торговая организация: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мае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по финансовой стабильности: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январе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ООН</w:t>
      </w:r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непрерывный </w:t>
      </w:r>
      <w:proofErr w:type="gramStart"/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ООН: сентябрь 2016 года. ЭКОСОС: октябрь 2016 года. МВФ: октябрь 2016 года. МБРР: сентябрь 2016 года. МФК: сентябрь 2016 года. </w:t>
      </w:r>
      <w:proofErr w:type="spellStart"/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proofErr w:type="spellEnd"/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май 2017 года. АБР: апрель 2017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МБР</w:t>
      </w:r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апрель 2017 года. ВТО: май 2017 года. </w:t>
      </w:r>
      <w:proofErr w:type="gramStart"/>
      <w:r w:rsidRPr="00DE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ФСБ: январь 2017 года)</w:t>
      </w:r>
      <w:proofErr w:type="gramEnd"/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Поставщики данных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Название:</w:t>
      </w:r>
    </w:p>
    <w:p w:rsidR="00172CF5" w:rsidRPr="00E227E6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Генеральная ассамблея ООН, Совет Безопасности ООН, ЭКОСОС, МВФ, МБРР, МФК, </w:t>
      </w:r>
      <w:proofErr w:type="spellStart"/>
      <w:r w:rsidRPr="00E2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АфБР</w:t>
      </w:r>
      <w:proofErr w:type="spellEnd"/>
      <w:r w:rsidRPr="00E2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АБР, МАБР, ВТО, </w:t>
      </w: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по финансовой стабильности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13">
        <w:rPr>
          <w:rFonts w:ascii="Times New Roman" w:hAnsi="Times New Roman" w:cs="Times New Roman"/>
          <w:sz w:val="24"/>
          <w:szCs w:val="24"/>
        </w:rPr>
        <w:t>Описание: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Генеральная Ассамблея Организации Объединенных Наций, Совет Безопасности Организации Объединенных Наций, Экономический и Социальный Совет, Международный Валютный Фонд, Международный Банк Реконструкции и Развития,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Международная финансовая корпорация, Африканский банка развития,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Азиатскоий</w:t>
      </w:r>
      <w:proofErr w:type="spellEnd"/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развития, Межамериканский банк развития, Всемирная торговая организация и Совет по финансовой стабильности.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данных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Название:</w:t>
      </w:r>
    </w:p>
    <w:p w:rsidR="00172CF5" w:rsidRDefault="00172CF5" w:rsidP="00730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развития/</w:t>
      </w:r>
      <w:r w:rsidRPr="0065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ООН по экономическим и социальным вопросам</w:t>
      </w:r>
    </w:p>
    <w:p w:rsidR="00172CF5" w:rsidRPr="00307C13" w:rsidRDefault="00172CF5" w:rsidP="00730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13">
        <w:rPr>
          <w:rFonts w:ascii="Times New Roman" w:hAnsi="Times New Roman" w:cs="Times New Roman"/>
          <w:sz w:val="24"/>
          <w:szCs w:val="24"/>
        </w:rPr>
        <w:t>Описание:</w:t>
      </w:r>
    </w:p>
    <w:p w:rsidR="00172CF5" w:rsidRPr="00E227E6" w:rsidRDefault="00172CF5" w:rsidP="00730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13">
        <w:rPr>
          <w:rFonts w:ascii="Times New Roman" w:hAnsi="Times New Roman" w:cs="Times New Roman"/>
          <w:sz w:val="24"/>
          <w:szCs w:val="24"/>
        </w:rPr>
        <w:t>Данные составлены</w:t>
      </w:r>
      <w:r>
        <w:rPr>
          <w:rFonts w:ascii="Times New Roman" w:hAnsi="Times New Roman" w:cs="Times New Roman"/>
          <w:sz w:val="24"/>
          <w:szCs w:val="24"/>
        </w:rPr>
        <w:t>, и пропорции</w:t>
      </w:r>
      <w:r w:rsidRPr="00307C13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ссчитаны Управлением по финансовому развитию </w:t>
      </w:r>
      <w:r w:rsidRPr="00E227E6">
        <w:rPr>
          <w:rFonts w:ascii="Times New Roman" w:hAnsi="Times New Roman" w:cs="Times New Roman"/>
          <w:sz w:val="24"/>
          <w:szCs w:val="24"/>
        </w:rPr>
        <w:t>и Департамент Организации Объединенных Наций по экономическим и социальным вопросам.</w:t>
      </w:r>
    </w:p>
    <w:p w:rsidR="00172CF5" w:rsidRDefault="00172CF5" w:rsidP="00730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764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172CF5" w:rsidRPr="00172CF5" w:rsidRDefault="00172CF5" w:rsidP="00730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72CF5">
        <w:rPr>
          <w:rFonts w:ascii="Times New Roman" w:hAnsi="Times New Roman" w:cs="Times New Roman"/>
          <w:sz w:val="24"/>
          <w:szCs w:val="24"/>
        </w:rPr>
        <w:t>:</w:t>
      </w:r>
    </w:p>
    <w:p w:rsidR="00B21F44" w:rsidRPr="00172CF5" w:rsidRDefault="00172CF5" w:rsidP="00730223">
      <w:pPr>
        <w:spacing w:after="0" w:line="240" w:lineRule="auto"/>
        <w:jc w:val="both"/>
      </w:pPr>
      <w:r w:rsidRPr="0032176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72CF5">
        <w:rPr>
          <w:rFonts w:ascii="Times New Roman" w:hAnsi="Times New Roman" w:cs="Times New Roman"/>
          <w:sz w:val="24"/>
          <w:szCs w:val="24"/>
        </w:rPr>
        <w:t>://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72CF5">
        <w:rPr>
          <w:rFonts w:ascii="Times New Roman" w:hAnsi="Times New Roman" w:cs="Times New Roman"/>
          <w:sz w:val="24"/>
          <w:szCs w:val="24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172CF5">
        <w:rPr>
          <w:rFonts w:ascii="Times New Roman" w:hAnsi="Times New Roman" w:cs="Times New Roman"/>
          <w:sz w:val="24"/>
          <w:szCs w:val="24"/>
        </w:rPr>
        <w:t>.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72CF5">
        <w:rPr>
          <w:rFonts w:ascii="Times New Roman" w:hAnsi="Times New Roman" w:cs="Times New Roman"/>
          <w:sz w:val="24"/>
          <w:szCs w:val="24"/>
        </w:rPr>
        <w:t>/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172C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1764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172CF5">
        <w:rPr>
          <w:rFonts w:ascii="Times New Roman" w:hAnsi="Times New Roman" w:cs="Times New Roman"/>
          <w:sz w:val="24"/>
          <w:szCs w:val="24"/>
        </w:rPr>
        <w:t>/</w:t>
      </w:r>
      <w:r w:rsidRPr="00321764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172CF5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sectPr w:rsidR="00B21F44" w:rsidRPr="00172CF5" w:rsidSect="0073022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305"/>
    <w:rsid w:val="00172CF5"/>
    <w:rsid w:val="005E16C1"/>
    <w:rsid w:val="00652B4D"/>
    <w:rsid w:val="00730223"/>
    <w:rsid w:val="007D4305"/>
    <w:rsid w:val="008300FD"/>
    <w:rsid w:val="0095367E"/>
    <w:rsid w:val="00A3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1024</Words>
  <Characters>5840</Characters>
  <Application>Microsoft Office Word</Application>
  <DocSecurity>0</DocSecurity>
  <Lines>48</Lines>
  <Paragraphs>13</Paragraphs>
  <ScaleCrop>false</ScaleCrop>
  <Company>Hewlett-Packard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sh.iskakova</cp:lastModifiedBy>
  <cp:revision>3</cp:revision>
  <dcterms:created xsi:type="dcterms:W3CDTF">2018-05-08T13:47:00Z</dcterms:created>
  <dcterms:modified xsi:type="dcterms:W3CDTF">2018-10-11T05:56:00Z</dcterms:modified>
</cp:coreProperties>
</file>