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78726E">
      <w:pPr>
        <w:pBdr>
          <w:top w:val="nil"/>
          <w:left w:val="nil"/>
          <w:bottom w:val="nil"/>
          <w:right w:val="nil"/>
          <w:between w:val="nil"/>
          <w:bar w:val="nil"/>
        </w:pBdr>
        <w:spacing w:after="0"/>
        <w:rPr>
          <w:rFonts w:eastAsia="Arial Unicode MS"/>
          <w:b/>
          <w:szCs w:val="24"/>
          <w:bdr w:val="nil"/>
          <w:lang w:eastAsia="ru-RU"/>
        </w:rPr>
      </w:pPr>
    </w:p>
    <w:p w:rsidR="003143BC" w:rsidRPr="00A343D5" w:rsidRDefault="003143BC" w:rsidP="00A343D5">
      <w:pPr>
        <w:pBdr>
          <w:top w:val="nil"/>
          <w:left w:val="nil"/>
          <w:bottom w:val="nil"/>
          <w:right w:val="nil"/>
          <w:between w:val="nil"/>
          <w:bar w:val="nil"/>
        </w:pBdr>
        <w:spacing w:after="0"/>
        <w:jc w:val="center"/>
        <w:rPr>
          <w:rFonts w:eastAsia="Arial Unicode MS"/>
          <w:b/>
          <w:szCs w:val="24"/>
          <w:bdr w:val="nil"/>
          <w:lang w:eastAsia="ru-RU"/>
        </w:rPr>
      </w:pPr>
      <w:r w:rsidRPr="00A343D5">
        <w:rPr>
          <w:rFonts w:eastAsia="Arial Unicode MS"/>
          <w:b/>
          <w:szCs w:val="24"/>
          <w:bdr w:val="nil"/>
          <w:lang w:eastAsia="ru-RU"/>
        </w:rPr>
        <w:t>Метаданные показателя ЦУР</w:t>
      </w:r>
    </w:p>
    <w:p w:rsidR="003143BC" w:rsidRPr="00A343D5" w:rsidRDefault="003143BC" w:rsidP="00A343D5">
      <w:pPr>
        <w:pBdr>
          <w:top w:val="nil"/>
          <w:left w:val="nil"/>
          <w:bottom w:val="nil"/>
          <w:right w:val="nil"/>
          <w:between w:val="nil"/>
          <w:bar w:val="nil"/>
        </w:pBdr>
        <w:spacing w:after="0"/>
        <w:jc w:val="center"/>
        <w:rPr>
          <w:rFonts w:eastAsia="Arial Unicode MS"/>
          <w:b/>
          <w:szCs w:val="24"/>
          <w:bdr w:val="nil"/>
          <w:lang w:eastAsia="ru-RU"/>
        </w:rPr>
      </w:pPr>
      <w:r w:rsidRPr="00A343D5">
        <w:rPr>
          <w:rFonts w:eastAsia="Arial Unicode MS"/>
          <w:b/>
          <w:szCs w:val="24"/>
          <w:bdr w:val="nil"/>
          <w:lang w:eastAsia="ru-RU"/>
        </w:rPr>
        <w:t>(Гармонизированный шаблон метаданных - версия формата 1.0)</w:t>
      </w:r>
    </w:p>
    <w:p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A343D5">
        <w:rPr>
          <w:rFonts w:eastAsia="Arial Unicode MS"/>
          <w:b/>
          <w:szCs w:val="24"/>
          <w:bdr w:val="nil"/>
          <w:lang w:eastAsia="ru-RU"/>
        </w:rPr>
        <w:t xml:space="preserve">Информация о показателе </w:t>
      </w:r>
    </w:p>
    <w:p w:rsidR="003143BC" w:rsidRPr="00A343D5" w:rsidRDefault="003143BC"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a</w:t>
      </w:r>
      <w:r w:rsidRPr="00A343D5">
        <w:rPr>
          <w:rFonts w:eastAsia="Arial Unicode MS"/>
          <w:b/>
          <w:szCs w:val="24"/>
          <w:bdr w:val="nil"/>
          <w:lang w:eastAsia="ru-RU"/>
        </w:rPr>
        <w:t>. Цель</w:t>
      </w:r>
    </w:p>
    <w:p w:rsidR="002D493B" w:rsidRPr="00E36CE2" w:rsidRDefault="00780F08" w:rsidP="0016743D">
      <w:pPr>
        <w:pBdr>
          <w:top w:val="nil"/>
          <w:left w:val="nil"/>
          <w:bottom w:val="nil"/>
          <w:right w:val="nil"/>
          <w:between w:val="nil"/>
          <w:bar w:val="nil"/>
        </w:pBdr>
        <w:spacing w:after="0"/>
      </w:pPr>
      <w:r w:rsidRPr="00A343D5">
        <w:rPr>
          <w:rFonts w:eastAsia="Arial Unicode MS"/>
          <w:szCs w:val="24"/>
          <w:bdr w:val="nil"/>
          <w:lang w:eastAsia="ru-RU"/>
        </w:rPr>
        <w:t xml:space="preserve">Цель </w:t>
      </w:r>
      <w:r w:rsidR="00935B97">
        <w:rPr>
          <w:rFonts w:eastAsia="Arial Unicode MS"/>
          <w:szCs w:val="24"/>
          <w:bdr w:val="nil"/>
          <w:lang w:eastAsia="ru-RU"/>
        </w:rPr>
        <w:t>1</w:t>
      </w:r>
      <w:r w:rsidR="00BA7C6B">
        <w:rPr>
          <w:rFonts w:eastAsia="Arial Unicode MS"/>
          <w:szCs w:val="24"/>
          <w:bdr w:val="nil"/>
          <w:lang w:eastAsia="ru-RU"/>
        </w:rPr>
        <w:t>7</w:t>
      </w:r>
      <w:r w:rsidRPr="00A343D5">
        <w:rPr>
          <w:rFonts w:eastAsia="Arial Unicode MS"/>
          <w:szCs w:val="24"/>
          <w:bdr w:val="nil"/>
          <w:lang w:eastAsia="ru-RU"/>
        </w:rPr>
        <w:t xml:space="preserve">: </w:t>
      </w:r>
      <w:r w:rsidR="00BA7C6B" w:rsidRPr="00BA7C6B">
        <w:t>Укрепление средств достижения устойчивого развития и активизация работы механизмов глобального партнерства в интересах устойчивого развития</w:t>
      </w:r>
    </w:p>
    <w:p w:rsidR="003143BC" w:rsidRPr="00A343D5" w:rsidRDefault="003143BC" w:rsidP="0016743D">
      <w:pPr>
        <w:pBdr>
          <w:top w:val="nil"/>
          <w:left w:val="nil"/>
          <w:bottom w:val="nil"/>
          <w:right w:val="nil"/>
          <w:between w:val="nil"/>
          <w:bar w:val="nil"/>
        </w:pBdr>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b</w:t>
      </w:r>
      <w:r w:rsidRPr="00A343D5">
        <w:rPr>
          <w:rFonts w:eastAsia="Arial Unicode MS"/>
          <w:b/>
          <w:szCs w:val="24"/>
          <w:bdr w:val="nil"/>
          <w:lang w:eastAsia="ru-RU"/>
        </w:rPr>
        <w:t>. Задача</w:t>
      </w:r>
    </w:p>
    <w:p w:rsidR="006B0337" w:rsidRDefault="00935B97" w:rsidP="00BA7C6B">
      <w:pPr>
        <w:pBdr>
          <w:top w:val="nil"/>
          <w:left w:val="nil"/>
          <w:bottom w:val="nil"/>
          <w:right w:val="nil"/>
          <w:between w:val="nil"/>
          <w:bar w:val="nil"/>
        </w:pBdr>
        <w:spacing w:after="0"/>
        <w:rPr>
          <w:szCs w:val="24"/>
        </w:rPr>
      </w:pPr>
      <w:r>
        <w:rPr>
          <w:szCs w:val="24"/>
        </w:rPr>
        <w:t>1</w:t>
      </w:r>
      <w:r w:rsidR="00BA7C6B">
        <w:rPr>
          <w:szCs w:val="24"/>
        </w:rPr>
        <w:t>7</w:t>
      </w:r>
      <w:r w:rsidR="00780F08" w:rsidRPr="00A343D5">
        <w:rPr>
          <w:szCs w:val="24"/>
        </w:rPr>
        <w:t>.</w:t>
      </w:r>
      <w:r w:rsidR="006156BE" w:rsidRPr="006156BE">
        <w:rPr>
          <w:szCs w:val="24"/>
        </w:rPr>
        <w:t>1</w:t>
      </w:r>
      <w:r w:rsidR="001B65B3">
        <w:rPr>
          <w:szCs w:val="24"/>
        </w:rPr>
        <w:t>4</w:t>
      </w:r>
      <w:r w:rsidR="00780F08" w:rsidRPr="00A343D5">
        <w:rPr>
          <w:szCs w:val="24"/>
        </w:rPr>
        <w:t xml:space="preserve">.  </w:t>
      </w:r>
      <w:r w:rsidR="001B65B3">
        <w:rPr>
          <w:szCs w:val="24"/>
        </w:rPr>
        <w:t>Повышать</w:t>
      </w:r>
      <w:r w:rsidR="001B65B3" w:rsidRPr="001B65B3">
        <w:rPr>
          <w:szCs w:val="24"/>
        </w:rPr>
        <w:t xml:space="preserve"> согласованност</w:t>
      </w:r>
      <w:r w:rsidR="001B65B3">
        <w:rPr>
          <w:szCs w:val="24"/>
        </w:rPr>
        <w:t>ь</w:t>
      </w:r>
      <w:r w:rsidR="001B65B3" w:rsidRPr="001B65B3">
        <w:rPr>
          <w:szCs w:val="24"/>
        </w:rPr>
        <w:t xml:space="preserve"> политики в области устойчивого развития</w:t>
      </w:r>
      <w:r w:rsidR="001B65B3">
        <w:rPr>
          <w:szCs w:val="24"/>
        </w:rPr>
        <w:t>.</w:t>
      </w:r>
    </w:p>
    <w:p w:rsidR="003143BC" w:rsidRPr="00A343D5" w:rsidRDefault="003143BC" w:rsidP="00BA7C6B">
      <w:pPr>
        <w:pBdr>
          <w:top w:val="nil"/>
          <w:left w:val="nil"/>
          <w:bottom w:val="nil"/>
          <w:right w:val="nil"/>
          <w:between w:val="nil"/>
          <w:bar w:val="nil"/>
        </w:pBdr>
        <w:spacing w:after="0"/>
        <w:rPr>
          <w:rFonts w:eastAsia="Arial Unicode MS"/>
          <w:b/>
          <w:szCs w:val="24"/>
          <w:bdr w:val="nil"/>
          <w:lang w:eastAsia="ru-RU"/>
        </w:rPr>
      </w:pPr>
      <w:r w:rsidRPr="00A343D5">
        <w:rPr>
          <w:rFonts w:eastAsia="Arial Unicode MS"/>
          <w:b/>
          <w:szCs w:val="24"/>
          <w:bdr w:val="nil"/>
          <w:lang w:eastAsia="ru-RU"/>
        </w:rPr>
        <w:t>0.с. Показатель</w:t>
      </w:r>
    </w:p>
    <w:p w:rsidR="00067E3E" w:rsidRPr="00147D02" w:rsidRDefault="003143BC" w:rsidP="006677B0">
      <w:pPr>
        <w:pBdr>
          <w:top w:val="nil"/>
          <w:left w:val="nil"/>
          <w:bottom w:val="nil"/>
          <w:right w:val="nil"/>
          <w:between w:val="nil"/>
          <w:bar w:val="nil"/>
        </w:pBdr>
        <w:spacing w:after="0"/>
        <w:rPr>
          <w:szCs w:val="24"/>
        </w:rPr>
      </w:pPr>
      <w:r w:rsidRPr="00A343D5">
        <w:rPr>
          <w:szCs w:val="24"/>
        </w:rPr>
        <w:t xml:space="preserve">Показатель </w:t>
      </w:r>
      <w:r w:rsidR="00935B97">
        <w:rPr>
          <w:szCs w:val="24"/>
        </w:rPr>
        <w:t>1</w:t>
      </w:r>
      <w:r w:rsidR="00BA7C6B">
        <w:rPr>
          <w:szCs w:val="24"/>
        </w:rPr>
        <w:t>7</w:t>
      </w:r>
      <w:r w:rsidR="00780F08" w:rsidRPr="00A343D5">
        <w:rPr>
          <w:szCs w:val="24"/>
        </w:rPr>
        <w:t>.</w:t>
      </w:r>
      <w:r w:rsidR="006156BE" w:rsidRPr="006156BE">
        <w:rPr>
          <w:szCs w:val="24"/>
        </w:rPr>
        <w:t>1</w:t>
      </w:r>
      <w:r w:rsidR="001B65B3">
        <w:rPr>
          <w:szCs w:val="24"/>
        </w:rPr>
        <w:t>4</w:t>
      </w:r>
      <w:r w:rsidR="00465587">
        <w:rPr>
          <w:szCs w:val="24"/>
        </w:rPr>
        <w:t>.</w:t>
      </w:r>
      <w:r w:rsidR="00BA7C6B">
        <w:rPr>
          <w:szCs w:val="24"/>
        </w:rPr>
        <w:t>1</w:t>
      </w:r>
      <w:r w:rsidR="006677B0">
        <w:rPr>
          <w:szCs w:val="24"/>
        </w:rPr>
        <w:t>.</w:t>
      </w:r>
      <w:r w:rsidR="001B65B3" w:rsidRPr="001B65B3">
        <w:rPr>
          <w:szCs w:val="24"/>
        </w:rPr>
        <w:t>Число стран, в которых созданы механизмы для повышения согласованности политики в области устойчивого развития</w:t>
      </w:r>
      <w:r w:rsidR="001B65B3">
        <w:rPr>
          <w:szCs w:val="24"/>
        </w:rPr>
        <w:t>.</w:t>
      </w:r>
    </w:p>
    <w:p w:rsidR="003143BC" w:rsidRDefault="003143BC" w:rsidP="006677B0">
      <w:pPr>
        <w:pBdr>
          <w:top w:val="nil"/>
          <w:left w:val="nil"/>
          <w:bottom w:val="nil"/>
          <w:right w:val="nil"/>
          <w:between w:val="nil"/>
          <w:bar w:val="nil"/>
        </w:pBdr>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d</w:t>
      </w:r>
      <w:r w:rsidRPr="00A343D5">
        <w:rPr>
          <w:rFonts w:eastAsia="Arial Unicode MS"/>
          <w:b/>
          <w:szCs w:val="24"/>
          <w:bdr w:val="nil"/>
          <w:lang w:eastAsia="ru-RU"/>
        </w:rPr>
        <w:t xml:space="preserve">. </w:t>
      </w:r>
      <w:r w:rsidR="00A41B68" w:rsidRPr="00A343D5">
        <w:rPr>
          <w:rFonts w:eastAsia="Arial Unicode MS"/>
          <w:b/>
          <w:szCs w:val="24"/>
          <w:bdr w:val="nil"/>
          <w:lang w:eastAsia="ru-RU"/>
        </w:rPr>
        <w:t>Ряд</w:t>
      </w:r>
      <w:r w:rsidR="00704A8D" w:rsidRPr="00A343D5">
        <w:rPr>
          <w:rFonts w:eastAsia="Arial Unicode MS"/>
          <w:b/>
          <w:szCs w:val="24"/>
          <w:bdr w:val="nil"/>
          <w:lang w:eastAsia="ru-RU"/>
        </w:rPr>
        <w:t xml:space="preserve"> данных</w:t>
      </w:r>
    </w:p>
    <w:p w:rsidR="00C8596F" w:rsidRPr="00A343D5" w:rsidRDefault="00C8596F"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e</w:t>
      </w:r>
      <w:r w:rsidRPr="00A343D5">
        <w:rPr>
          <w:rFonts w:eastAsia="Arial Unicode MS"/>
          <w:b/>
          <w:szCs w:val="24"/>
          <w:bdr w:val="nil"/>
          <w:lang w:eastAsia="ru-RU"/>
        </w:rPr>
        <w:t xml:space="preserve">. Обновление данных </w:t>
      </w:r>
    </w:p>
    <w:p w:rsidR="00C8596F" w:rsidRPr="00A343D5" w:rsidRDefault="001B65B3" w:rsidP="00A343D5">
      <w:pPr>
        <w:pBdr>
          <w:top w:val="nil"/>
          <w:left w:val="nil"/>
          <w:bottom w:val="nil"/>
          <w:right w:val="nil"/>
          <w:between w:val="nil"/>
          <w:bar w:val="nil"/>
        </w:pBdr>
        <w:tabs>
          <w:tab w:val="left" w:pos="284"/>
        </w:tabs>
        <w:spacing w:after="0"/>
        <w:rPr>
          <w:rFonts w:eastAsia="Arial Unicode MS"/>
          <w:szCs w:val="24"/>
          <w:bdr w:val="nil"/>
          <w:lang w:eastAsia="ru-RU"/>
        </w:rPr>
      </w:pPr>
      <w:r>
        <w:rPr>
          <w:rFonts w:eastAsia="Arial Unicode MS"/>
          <w:szCs w:val="24"/>
          <w:bdr w:val="nil"/>
          <w:lang w:eastAsia="ru-RU"/>
        </w:rPr>
        <w:t>Март</w:t>
      </w:r>
      <w:r w:rsidR="008501F4">
        <w:rPr>
          <w:rFonts w:eastAsia="Arial Unicode MS"/>
          <w:szCs w:val="24"/>
          <w:bdr w:val="nil"/>
          <w:lang w:eastAsia="ru-RU"/>
        </w:rPr>
        <w:t xml:space="preserve"> 2021</w:t>
      </w:r>
    </w:p>
    <w:p w:rsidR="00C8596F" w:rsidRDefault="00C8596F"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f</w:t>
      </w:r>
      <w:r w:rsidRPr="00A343D5">
        <w:rPr>
          <w:rFonts w:eastAsia="Arial Unicode MS"/>
          <w:b/>
          <w:szCs w:val="24"/>
          <w:bdr w:val="nil"/>
          <w:lang w:eastAsia="ru-RU"/>
        </w:rPr>
        <w:t xml:space="preserve">. Связанные показатели </w:t>
      </w:r>
    </w:p>
    <w:p w:rsidR="001B65B3" w:rsidRDefault="001B65B3" w:rsidP="001B65B3">
      <w:pPr>
        <w:rPr>
          <w:rStyle w:val="tlid-translation"/>
          <w:szCs w:val="24"/>
        </w:rPr>
      </w:pPr>
      <w:r>
        <w:rPr>
          <w:rStyle w:val="tlid-translation"/>
          <w:szCs w:val="24"/>
        </w:rPr>
        <w:t xml:space="preserve">Информация отсутствует </w:t>
      </w:r>
    </w:p>
    <w:p w:rsidR="00A91FDE" w:rsidRPr="008501F4" w:rsidRDefault="00E33CA8" w:rsidP="00A343D5">
      <w:pPr>
        <w:pBdr>
          <w:top w:val="nil"/>
          <w:left w:val="nil"/>
          <w:bottom w:val="nil"/>
          <w:right w:val="nil"/>
          <w:between w:val="nil"/>
          <w:bar w:val="nil"/>
        </w:pBdr>
        <w:tabs>
          <w:tab w:val="left" w:pos="284"/>
        </w:tabs>
        <w:spacing w:after="0"/>
        <w:rPr>
          <w:rFonts w:eastAsia="Arial Unicode MS"/>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g</w:t>
      </w:r>
      <w:r w:rsidRPr="00A343D5">
        <w:rPr>
          <w:rFonts w:eastAsia="Arial Unicode MS"/>
          <w:b/>
          <w:szCs w:val="24"/>
          <w:bdr w:val="nil"/>
          <w:lang w:eastAsia="ru-RU"/>
        </w:rPr>
        <w:t>. Международные организации, ответственные за глобальный мониторинг</w:t>
      </w:r>
    </w:p>
    <w:p w:rsidR="001B65B3" w:rsidRDefault="001B65B3" w:rsidP="001B65B3">
      <w:bookmarkStart w:id="0" w:name="_Toc37932744"/>
      <w:bookmarkStart w:id="1" w:name="_Toc36813072"/>
      <w:bookmarkStart w:id="2" w:name="_Toc36812685"/>
      <w:bookmarkStart w:id="3" w:name="_Toc36812572"/>
      <w:bookmarkStart w:id="4" w:name="_Toc36655609"/>
      <w:r w:rsidRPr="001B65B3">
        <w:t>Программа ООН по окружающей среде (ЮНЕП)</w:t>
      </w:r>
    </w:p>
    <w:p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0"/>
      <w:bookmarkEnd w:id="1"/>
      <w:bookmarkEnd w:id="2"/>
      <w:bookmarkEnd w:id="3"/>
      <w:bookmarkEnd w:id="4"/>
      <w:r w:rsidR="00853C09" w:rsidRPr="00162B33">
        <w:rPr>
          <w:b/>
          <w:color w:val="auto"/>
          <w:sz w:val="24"/>
          <w:szCs w:val="24"/>
          <w:lang w:val="ru-RU"/>
        </w:rPr>
        <w:t xml:space="preserve">Данные представлены </w:t>
      </w:r>
    </w:p>
    <w:p w:rsidR="00162B33" w:rsidRPr="00162B33" w:rsidRDefault="00957A62" w:rsidP="00162B33">
      <w:r w:rsidRPr="00162B33">
        <w:t>1.a. Организация</w:t>
      </w:r>
    </w:p>
    <w:p w:rsidR="00697C97" w:rsidRDefault="00697C97" w:rsidP="00697C97">
      <w:r w:rsidRPr="00697C97">
        <w:t>Программа ООН по окружающей среде (ЮНЕП)</w:t>
      </w:r>
    </w:p>
    <w:p w:rsidR="0018458D" w:rsidRPr="002D493B" w:rsidRDefault="00957A62" w:rsidP="0018458D">
      <w:pPr>
        <w:pStyle w:val="MHeader"/>
        <w:rPr>
          <w:b/>
          <w:color w:val="auto"/>
          <w:sz w:val="24"/>
          <w:lang w:val="ru-RU"/>
        </w:rPr>
      </w:pPr>
      <w:r w:rsidRPr="002D493B">
        <w:rPr>
          <w:b/>
          <w:color w:val="auto"/>
          <w:sz w:val="24"/>
          <w:lang w:val="ru-RU"/>
        </w:rPr>
        <w:t xml:space="preserve">2. Определения, </w:t>
      </w:r>
      <w:r w:rsidR="00A41B68" w:rsidRPr="002D493B">
        <w:rPr>
          <w:b/>
          <w:color w:val="auto"/>
          <w:sz w:val="24"/>
          <w:lang w:val="ru-RU"/>
        </w:rPr>
        <w:t>понятия</w:t>
      </w:r>
      <w:r w:rsidRPr="002D493B">
        <w:rPr>
          <w:b/>
          <w:color w:val="auto"/>
          <w:sz w:val="24"/>
          <w:lang w:val="ru-RU"/>
        </w:rPr>
        <w:t xml:space="preserve"> и классификации</w:t>
      </w:r>
    </w:p>
    <w:p w:rsidR="002D493B" w:rsidRPr="002D493B" w:rsidRDefault="002D493B" w:rsidP="002D493B">
      <w:pPr>
        <w:rPr>
          <w:b/>
        </w:rPr>
      </w:pPr>
      <w:r w:rsidRPr="002D493B">
        <w:rPr>
          <w:b/>
        </w:rPr>
        <w:t>Определения</w:t>
      </w:r>
    </w:p>
    <w:p w:rsidR="009124B6" w:rsidRPr="009124B6" w:rsidRDefault="009124B6" w:rsidP="009124B6">
      <w:pPr>
        <w:rPr>
          <w:szCs w:val="24"/>
        </w:rPr>
      </w:pPr>
      <w:r w:rsidRPr="009124B6">
        <w:rPr>
          <w:szCs w:val="24"/>
        </w:rPr>
        <w:t>Для целей данной методологии «согласованность политики в области устойчивого развития» интерпретируется как согласованность между политиками в целом, охватывающими аспекты устойчивого развития. Этот индикатор представляет собой составной индикатор, охватывающий механизмы, связанные с</w:t>
      </w:r>
    </w:p>
    <w:p w:rsidR="009124B6" w:rsidRPr="009124B6" w:rsidRDefault="009124B6" w:rsidP="009124B6">
      <w:pPr>
        <w:rPr>
          <w:szCs w:val="24"/>
        </w:rPr>
      </w:pPr>
      <w:r w:rsidRPr="009124B6">
        <w:rPr>
          <w:szCs w:val="24"/>
        </w:rPr>
        <w:t>1. Институционализаци</w:t>
      </w:r>
      <w:r>
        <w:rPr>
          <w:szCs w:val="24"/>
        </w:rPr>
        <w:t>ей</w:t>
      </w:r>
      <w:r w:rsidRPr="009124B6">
        <w:rPr>
          <w:szCs w:val="24"/>
        </w:rPr>
        <w:t xml:space="preserve"> политической приверженности</w:t>
      </w:r>
    </w:p>
    <w:p w:rsidR="009124B6" w:rsidRPr="009124B6" w:rsidRDefault="009124B6" w:rsidP="009124B6">
      <w:pPr>
        <w:rPr>
          <w:szCs w:val="24"/>
        </w:rPr>
      </w:pPr>
      <w:r w:rsidRPr="009124B6">
        <w:rPr>
          <w:szCs w:val="24"/>
        </w:rPr>
        <w:t>2. Долгосрочны</w:t>
      </w:r>
      <w:r>
        <w:rPr>
          <w:szCs w:val="24"/>
        </w:rPr>
        <w:t>ми</w:t>
      </w:r>
      <w:r w:rsidRPr="009124B6">
        <w:rPr>
          <w:szCs w:val="24"/>
        </w:rPr>
        <w:t xml:space="preserve"> соображения</w:t>
      </w:r>
      <w:r>
        <w:rPr>
          <w:szCs w:val="24"/>
        </w:rPr>
        <w:t>ми</w:t>
      </w:r>
      <w:r w:rsidRPr="009124B6">
        <w:rPr>
          <w:szCs w:val="24"/>
        </w:rPr>
        <w:t xml:space="preserve"> при принятии решений</w:t>
      </w:r>
    </w:p>
    <w:p w:rsidR="009124B6" w:rsidRPr="009124B6" w:rsidRDefault="009124B6" w:rsidP="009124B6">
      <w:pPr>
        <w:rPr>
          <w:szCs w:val="24"/>
        </w:rPr>
      </w:pPr>
      <w:r w:rsidRPr="009124B6">
        <w:rPr>
          <w:szCs w:val="24"/>
        </w:rPr>
        <w:t>3. Межведомственн</w:t>
      </w:r>
      <w:r>
        <w:rPr>
          <w:szCs w:val="24"/>
        </w:rPr>
        <w:t>ой и межсекторальной координацией</w:t>
      </w:r>
      <w:r w:rsidRPr="009124B6">
        <w:rPr>
          <w:szCs w:val="24"/>
        </w:rPr>
        <w:t>.</w:t>
      </w:r>
    </w:p>
    <w:p w:rsidR="009124B6" w:rsidRPr="009124B6" w:rsidRDefault="009124B6" w:rsidP="009124B6">
      <w:pPr>
        <w:rPr>
          <w:szCs w:val="24"/>
        </w:rPr>
      </w:pPr>
      <w:r w:rsidRPr="009124B6">
        <w:rPr>
          <w:szCs w:val="24"/>
        </w:rPr>
        <w:t>4. Совместны</w:t>
      </w:r>
      <w:r>
        <w:rPr>
          <w:szCs w:val="24"/>
        </w:rPr>
        <w:t>ми процессами</w:t>
      </w:r>
    </w:p>
    <w:p w:rsidR="009124B6" w:rsidRPr="009124B6" w:rsidRDefault="009124B6" w:rsidP="009124B6">
      <w:pPr>
        <w:rPr>
          <w:szCs w:val="24"/>
        </w:rPr>
      </w:pPr>
      <w:r>
        <w:rPr>
          <w:szCs w:val="24"/>
        </w:rPr>
        <w:t>5. Политическими связями</w:t>
      </w:r>
    </w:p>
    <w:p w:rsidR="009124B6" w:rsidRPr="009124B6" w:rsidRDefault="009124B6" w:rsidP="009124B6">
      <w:pPr>
        <w:rPr>
          <w:szCs w:val="24"/>
        </w:rPr>
      </w:pPr>
      <w:r w:rsidRPr="009124B6">
        <w:rPr>
          <w:szCs w:val="24"/>
        </w:rPr>
        <w:t>6. Согласованност</w:t>
      </w:r>
      <w:r>
        <w:rPr>
          <w:szCs w:val="24"/>
        </w:rPr>
        <w:t>ью</w:t>
      </w:r>
      <w:r w:rsidRPr="009124B6">
        <w:rPr>
          <w:szCs w:val="24"/>
        </w:rPr>
        <w:t xml:space="preserve"> на разных уровнях правительства</w:t>
      </w:r>
    </w:p>
    <w:p w:rsidR="009124B6" w:rsidRPr="009124B6" w:rsidRDefault="009124B6" w:rsidP="009124B6">
      <w:pPr>
        <w:rPr>
          <w:szCs w:val="24"/>
        </w:rPr>
      </w:pPr>
      <w:r w:rsidRPr="009124B6">
        <w:rPr>
          <w:szCs w:val="24"/>
        </w:rPr>
        <w:t>7. Мониторинг</w:t>
      </w:r>
      <w:r>
        <w:rPr>
          <w:szCs w:val="24"/>
        </w:rPr>
        <w:t>ом</w:t>
      </w:r>
      <w:r w:rsidRPr="009124B6">
        <w:rPr>
          <w:szCs w:val="24"/>
        </w:rPr>
        <w:t xml:space="preserve"> и отчетность</w:t>
      </w:r>
      <w:r>
        <w:rPr>
          <w:szCs w:val="24"/>
        </w:rPr>
        <w:t>ю</w:t>
      </w:r>
      <w:r w:rsidRPr="009124B6">
        <w:rPr>
          <w:szCs w:val="24"/>
        </w:rPr>
        <w:t xml:space="preserve"> для согласованности политики</w:t>
      </w:r>
    </w:p>
    <w:p w:rsidR="009124B6" w:rsidRDefault="009124B6" w:rsidP="009124B6">
      <w:pPr>
        <w:rPr>
          <w:szCs w:val="24"/>
        </w:rPr>
      </w:pPr>
      <w:r w:rsidRPr="009124B6">
        <w:rPr>
          <w:szCs w:val="24"/>
        </w:rPr>
        <w:t>8. Финансирование</w:t>
      </w:r>
      <w:r>
        <w:rPr>
          <w:szCs w:val="24"/>
        </w:rPr>
        <w:t>м</w:t>
      </w:r>
      <w:r w:rsidRPr="009124B6">
        <w:rPr>
          <w:szCs w:val="24"/>
        </w:rPr>
        <w:t xml:space="preserve"> согласованности политики.</w:t>
      </w:r>
    </w:p>
    <w:p w:rsidR="0036490E" w:rsidRDefault="0036490E" w:rsidP="00873DDE">
      <w:pPr>
        <w:rPr>
          <w:b/>
          <w:szCs w:val="24"/>
        </w:rPr>
      </w:pPr>
      <w:r w:rsidRPr="0036490E">
        <w:rPr>
          <w:b/>
          <w:szCs w:val="24"/>
        </w:rPr>
        <w:t>Основные понятия:</w:t>
      </w:r>
    </w:p>
    <w:p w:rsidR="00D2693E" w:rsidRDefault="00D2693E" w:rsidP="00D2693E">
      <w:r>
        <w:t xml:space="preserve">Сфера «устойчивого развития». Для целей данной методологии «согласованность политики устойчивого развития» интерпретируется как согласованность между политиками в целом, охватывающими аспекты устойчивого развития, а не принятие более </w:t>
      </w:r>
      <w:r>
        <w:lastRenderedPageBreak/>
        <w:t>узкого определения механизмов, созданных для поддержки последовательн</w:t>
      </w:r>
      <w:r w:rsidR="00D40E69">
        <w:t>ой</w:t>
      </w:r>
      <w:r>
        <w:t xml:space="preserve"> реализаци</w:t>
      </w:r>
      <w:r w:rsidR="00D40E69">
        <w:t>и</w:t>
      </w:r>
      <w:r>
        <w:t xml:space="preserve"> Повестки дня на период до 2030 года и ЦУР, с тем чтобы продвигать согласованную политику в области устойчивого развития, выходящую далеко за рамки нынешней повестки дня. Таким образом, механизмы согласованности политики, изложенные в этой методологии, могут включать механизмы, уже существующие до принятия Повестки дня на период до 2030 года в 2015 году, и любые механизмы, созданные в течение следующего десятилетия, ведущего к 2030 году, должны быть нацелены на то, чтобы продолжать действовать и после этого периода. Однако, учитывая роль Повестки дня на период до 2030 года и отдельные цели в определении конкретных параметров устойчивого развития, вполне вероятно, что правительства при реализации этой методологии сосредоточат внимание на обеспечении согласованности своих политических подходов к реализации целей.</w:t>
      </w:r>
    </w:p>
    <w:p w:rsidR="00D2693E" w:rsidRPr="00D2693E" w:rsidRDefault="00D2693E" w:rsidP="00D2693E">
      <w:r>
        <w:t>Концепция согласованности политики: текстовая формулировка показателя охватывает «согласованность политики». Чтобы сделать индикатор универсально применимым и адаптируемым к различным национальным контекстам, механизмы, измеряемые с помощью методологии, охватывают широкий спектр механизмов, которые, хотя и направлены на достижение одной и той же цели, использую</w:t>
      </w:r>
      <w:r w:rsidR="00D40E69">
        <w:t>т несколько иной язык. Для того</w:t>
      </w:r>
      <w:r>
        <w:t xml:space="preserve"> чтобы правильно оценить этот индикатор и отчитаться по нему, подобные концепции, такие как «общегосударственный подход» или «интегрированный подход», будут интерпретироваться в том же духе, что и концепция «согласованности политики». Однако важно, чтобы используемая концепция учитывала политику, охватывающую различные аспекты устойчивого развития. Следовательно, механизм, ориентированный исключительно на концепцию согласованности политики в целях развития (которая часто ограничивается согласованностью между официальной помощью в целях развития (ОПР) и другими политиками в духе целей в области развития, сформулированных в Декларации тысячелетия), не будет рассматриваться в этой структуре.</w:t>
      </w:r>
    </w:p>
    <w:p w:rsidR="00407E4E" w:rsidRPr="006C10F0" w:rsidRDefault="00407E4E" w:rsidP="00873DDE">
      <w:pPr>
        <w:pStyle w:val="MHeader2"/>
        <w:spacing w:line="276" w:lineRule="auto"/>
        <w:rPr>
          <w:color w:val="auto"/>
          <w:sz w:val="24"/>
          <w:szCs w:val="24"/>
          <w:lang w:val="ru-RU"/>
        </w:rPr>
      </w:pPr>
      <w:r w:rsidRPr="006C10F0">
        <w:rPr>
          <w:color w:val="auto"/>
          <w:sz w:val="24"/>
          <w:szCs w:val="24"/>
          <w:lang w:val="ru-RU"/>
        </w:rPr>
        <w:t>2.</w:t>
      </w:r>
      <w:r w:rsidRPr="00A343D5">
        <w:rPr>
          <w:color w:val="auto"/>
          <w:sz w:val="24"/>
          <w:szCs w:val="24"/>
        </w:rPr>
        <w:t>b</w:t>
      </w:r>
      <w:r w:rsidRPr="006C10F0">
        <w:rPr>
          <w:color w:val="auto"/>
          <w:sz w:val="24"/>
          <w:szCs w:val="24"/>
          <w:lang w:val="ru-RU"/>
        </w:rPr>
        <w:t xml:space="preserve">. </w:t>
      </w:r>
      <w:r w:rsidRPr="00A343D5">
        <w:rPr>
          <w:b/>
          <w:color w:val="auto"/>
          <w:sz w:val="24"/>
          <w:szCs w:val="24"/>
          <w:lang w:val="ru-RU"/>
        </w:rPr>
        <w:t>Единицаизмерения</w:t>
      </w:r>
    </w:p>
    <w:p w:rsidR="00D50626" w:rsidRDefault="0036490E" w:rsidP="00D50626">
      <w:r>
        <w:t>Пр</w:t>
      </w:r>
      <w:r w:rsidR="00D40E69">
        <w:t>оцент, число</w:t>
      </w:r>
    </w:p>
    <w:p w:rsidR="000A229E" w:rsidRDefault="000A229E" w:rsidP="00D50626">
      <w:pPr>
        <w:pStyle w:val="MHeader2"/>
        <w:spacing w:line="276" w:lineRule="auto"/>
        <w:rPr>
          <w:b/>
          <w:color w:val="auto"/>
          <w:sz w:val="24"/>
          <w:szCs w:val="24"/>
          <w:lang w:val="ru-RU"/>
        </w:rPr>
      </w:pPr>
      <w:r w:rsidRPr="00067E3E">
        <w:rPr>
          <w:color w:val="auto"/>
          <w:sz w:val="24"/>
          <w:szCs w:val="24"/>
          <w:lang w:val="ru-RU"/>
        </w:rPr>
        <w:t>2.</w:t>
      </w:r>
      <w:r w:rsidRPr="00A343D5">
        <w:rPr>
          <w:color w:val="auto"/>
          <w:sz w:val="24"/>
          <w:szCs w:val="24"/>
        </w:rPr>
        <w:t>c</w:t>
      </w:r>
      <w:r w:rsidRPr="00067E3E">
        <w:rPr>
          <w:color w:val="auto"/>
          <w:sz w:val="24"/>
          <w:szCs w:val="24"/>
          <w:lang w:val="ru-RU"/>
        </w:rPr>
        <w:t xml:space="preserve">. </w:t>
      </w:r>
      <w:r w:rsidRPr="00A343D5">
        <w:rPr>
          <w:b/>
          <w:color w:val="auto"/>
          <w:sz w:val="24"/>
          <w:szCs w:val="24"/>
          <w:lang w:val="ru-RU"/>
        </w:rPr>
        <w:t>Классификации</w:t>
      </w:r>
    </w:p>
    <w:p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rsidR="004333FB" w:rsidRPr="004333FB" w:rsidRDefault="000A229E" w:rsidP="004333FB">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rsidR="00D40E69" w:rsidRDefault="00D40E69" w:rsidP="00D40E69">
      <w:r w:rsidRPr="00D40E69">
        <w:t>Данные, предоставленные национальными правительствами, в том числе организациями, ответственными за реализацию ЦУР</w:t>
      </w:r>
    </w:p>
    <w:p w:rsidR="00995788" w:rsidRDefault="000A229E" w:rsidP="003424DF">
      <w:pPr>
        <w:pStyle w:val="MHeader"/>
        <w:rPr>
          <w:b/>
          <w:color w:val="auto"/>
          <w:sz w:val="24"/>
          <w:lang w:val="ru-RU"/>
        </w:rPr>
      </w:pPr>
      <w:r w:rsidRPr="00D50626">
        <w:rPr>
          <w:b/>
          <w:color w:val="auto"/>
          <w:sz w:val="24"/>
          <w:lang w:val="ru-RU"/>
        </w:rPr>
        <w:t>3.</w:t>
      </w:r>
      <w:r w:rsidRPr="003424DF">
        <w:rPr>
          <w:b/>
          <w:color w:val="auto"/>
          <w:sz w:val="24"/>
        </w:rPr>
        <w:t>b</w:t>
      </w:r>
      <w:r w:rsidRPr="00D50626">
        <w:rPr>
          <w:b/>
          <w:color w:val="auto"/>
          <w:sz w:val="24"/>
          <w:lang w:val="ru-RU"/>
        </w:rPr>
        <w:t>. Метод сбора данных</w:t>
      </w:r>
    </w:p>
    <w:p w:rsidR="00D40E69" w:rsidRDefault="00D40E69" w:rsidP="00D40E69">
      <w:pPr>
        <w:rPr>
          <w:lang w:eastAsia="ru-RU"/>
        </w:rPr>
      </w:pPr>
      <w:r w:rsidRPr="00D40E69">
        <w:rPr>
          <w:lang w:eastAsia="ru-RU"/>
        </w:rPr>
        <w:t>Через правительственное обследование (самооценка правительств в соответствии с приведенной выше таблицей).</w:t>
      </w:r>
    </w:p>
    <w:p w:rsidR="009E707C" w:rsidRPr="003424DF" w:rsidRDefault="009E707C" w:rsidP="001B67A5">
      <w:pPr>
        <w:pStyle w:val="MHeader"/>
        <w:rPr>
          <w:b/>
          <w:color w:val="auto"/>
          <w:sz w:val="24"/>
          <w:lang w:val="ru-RU"/>
        </w:rPr>
      </w:pPr>
      <w:r w:rsidRPr="003424DF">
        <w:rPr>
          <w:b/>
          <w:color w:val="auto"/>
          <w:sz w:val="24"/>
          <w:lang w:val="ru-RU"/>
        </w:rPr>
        <w:t>3.</w:t>
      </w:r>
      <w:r w:rsidR="00900860" w:rsidRPr="003424DF">
        <w:rPr>
          <w:b/>
          <w:color w:val="auto"/>
          <w:sz w:val="24"/>
          <w:lang w:val="ru-RU"/>
        </w:rPr>
        <w:t>с</w:t>
      </w:r>
      <w:r w:rsidRPr="003424DF">
        <w:rPr>
          <w:b/>
          <w:color w:val="auto"/>
          <w:sz w:val="24"/>
          <w:lang w:val="ru-RU"/>
        </w:rPr>
        <w:t>.Календарь сбора данных</w:t>
      </w:r>
    </w:p>
    <w:p w:rsidR="00D40E69" w:rsidRDefault="00D40E69" w:rsidP="00D40E69">
      <w:r w:rsidRPr="00D40E69">
        <w:t>Первый сбор данных: ожидается в начале 2021 года. В дальнейшем - раз в два года.</w:t>
      </w:r>
    </w:p>
    <w:p w:rsidR="000A229E" w:rsidRDefault="009E707C" w:rsidP="00FC39AA">
      <w:pPr>
        <w:pStyle w:val="MHeader2"/>
        <w:spacing w:line="276" w:lineRule="auto"/>
        <w:rPr>
          <w:b/>
          <w:color w:val="auto"/>
          <w:sz w:val="24"/>
          <w:szCs w:val="24"/>
          <w:lang w:val="ru-RU"/>
        </w:rPr>
      </w:pPr>
      <w:r w:rsidRPr="0056571B">
        <w:rPr>
          <w:color w:val="auto"/>
          <w:sz w:val="24"/>
          <w:szCs w:val="24"/>
          <w:lang w:val="ru-RU"/>
        </w:rPr>
        <w:t>3</w:t>
      </w:r>
      <w:r w:rsidR="000A229E" w:rsidRPr="0056571B">
        <w:rPr>
          <w:color w:val="auto"/>
          <w:sz w:val="24"/>
          <w:szCs w:val="24"/>
          <w:lang w:val="ru-RU"/>
        </w:rPr>
        <w:t>.</w:t>
      </w:r>
      <w:r w:rsidR="000A229E" w:rsidRPr="0056571B">
        <w:rPr>
          <w:color w:val="auto"/>
          <w:sz w:val="24"/>
          <w:szCs w:val="24"/>
        </w:rPr>
        <w:t>d</w:t>
      </w:r>
      <w:r w:rsidR="003A389C" w:rsidRPr="0056571B">
        <w:rPr>
          <w:color w:val="auto"/>
          <w:sz w:val="24"/>
          <w:szCs w:val="24"/>
          <w:lang w:val="ru-RU"/>
        </w:rPr>
        <w:t>.</w:t>
      </w:r>
      <w:r w:rsidR="000A229E" w:rsidRPr="0056571B">
        <w:rPr>
          <w:b/>
          <w:color w:val="auto"/>
          <w:sz w:val="24"/>
          <w:szCs w:val="24"/>
          <w:lang w:val="ru-RU"/>
        </w:rPr>
        <w:t>Календарь выпуска данных</w:t>
      </w:r>
    </w:p>
    <w:p w:rsidR="00D40E69" w:rsidRDefault="00D40E69" w:rsidP="00D40E69">
      <w:r w:rsidRPr="00D40E69">
        <w:t>Первый отчетный цикл: 2021 год. После этого - раз в два года.</w:t>
      </w:r>
    </w:p>
    <w:p w:rsidR="000A229E" w:rsidRPr="00A343D5" w:rsidRDefault="000A229E" w:rsidP="00FC39AA">
      <w:pPr>
        <w:pStyle w:val="MHeader2"/>
        <w:spacing w:line="276" w:lineRule="auto"/>
        <w:rPr>
          <w:color w:val="auto"/>
          <w:sz w:val="24"/>
          <w:szCs w:val="24"/>
          <w:lang w:val="ru-RU"/>
        </w:rPr>
      </w:pPr>
      <w:r w:rsidRPr="00A343D5">
        <w:rPr>
          <w:color w:val="auto"/>
          <w:sz w:val="24"/>
          <w:szCs w:val="24"/>
          <w:lang w:val="ru-RU"/>
        </w:rPr>
        <w:lastRenderedPageBreak/>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rsidR="00A23634" w:rsidRDefault="00A23634" w:rsidP="00A23634">
      <w:r w:rsidRPr="00A23634">
        <w:t>Данные будут предоставлены странами.</w:t>
      </w:r>
    </w:p>
    <w:p w:rsidR="000A229E" w:rsidRPr="00A343D5" w:rsidRDefault="000A229E" w:rsidP="00A423C4">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rsidR="00335BF7" w:rsidRDefault="00335BF7" w:rsidP="00335BF7">
      <w:r w:rsidRPr="00335BF7">
        <w:t>Программа ООН по окружающей среде (ЮНЕП).</w:t>
      </w:r>
    </w:p>
    <w:p w:rsidR="000A229E" w:rsidRDefault="000A229E" w:rsidP="0056571B">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rsidR="002E15F9" w:rsidRDefault="002E15F9" w:rsidP="00350C2D">
      <w:pPr>
        <w:pStyle w:val="MHeader"/>
        <w:rPr>
          <w:b/>
          <w:color w:val="auto"/>
          <w:sz w:val="24"/>
          <w:szCs w:val="24"/>
          <w:lang w:val="ru-RU"/>
        </w:rPr>
      </w:pPr>
      <w:r w:rsidRPr="00D51C14">
        <w:rPr>
          <w:b/>
          <w:color w:val="auto"/>
          <w:sz w:val="24"/>
          <w:szCs w:val="24"/>
          <w:lang w:val="ru-RU"/>
        </w:rPr>
        <w:t>4. Иные методологические соображения</w:t>
      </w:r>
    </w:p>
    <w:p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rsidR="00D611F3" w:rsidRPr="00D611F3" w:rsidRDefault="00D611F3" w:rsidP="00D611F3">
      <w:r w:rsidRPr="00D611F3">
        <w:t>Повышение согласованности политики в области устойчивого развития важно для достижения устойчивого развития в его трех измерениях (экономическом, социальном и экологическом) на сбалансированной и комплексной основе; для обеспечения согласованности между политиками на различных уровнях правительства; и для обеспечения того, чтобы политики в различных секторах поддерживали друг друга и не работали друг против друга. Это также важно для преодоления воздействия внутренней политики на международном уровне.</w:t>
      </w:r>
    </w:p>
    <w:p w:rsidR="00D611F3" w:rsidRPr="00D611F3" w:rsidRDefault="00D611F3" w:rsidP="00D611F3">
      <w:r w:rsidRPr="00D611F3">
        <w:t>Согласованность политики направлена, как минимум, на определение компромиссов и смягчение негативных воздействий между политиками. На более амбициозном уровне он также должен быть нацелен на развитие синергизма и выработку политики, взаимно усиливающей друг друга.</w:t>
      </w:r>
    </w:p>
    <w:p w:rsidR="00D611F3" w:rsidRDefault="00D611F3" w:rsidP="00D611F3">
      <w:r w:rsidRPr="00D611F3">
        <w:t>На более амбициозном уровне он также должен быть нацелен на развитие синергизма и выработку политики, взаимно усиливающей друг друга, а также на обеспечение того, чтобы проводимая политика была осуществимой и устойчивой, поскольку она учитыва</w:t>
      </w:r>
      <w:r>
        <w:t>ет</w:t>
      </w:r>
      <w:r w:rsidRPr="00D611F3">
        <w:t xml:space="preserve"> точки зрения заинтересованных сторон.</w:t>
      </w:r>
    </w:p>
    <w:p w:rsidR="002E15F9" w:rsidRPr="00A343D5" w:rsidRDefault="002E15F9" w:rsidP="00D611F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rsidR="003D3043" w:rsidRDefault="00D611F3" w:rsidP="003D3043">
      <w:pPr>
        <w:rPr>
          <w:lang w:eastAsia="ru-RU"/>
        </w:rPr>
      </w:pPr>
      <w:r w:rsidRPr="00D611F3">
        <w:rPr>
          <w:lang w:eastAsia="ru-RU"/>
        </w:rPr>
        <w:t xml:space="preserve">Существует множество механизмов, которые можно было бы использовать для оценки на национальном уровне, что было бы актуально для повышения согласованности политики в интересах устойчивого развития. Эта методология призвана предоставить странам основу для обсуждения того, что означает согласованность политики на национальном уровне и как ее можно улучшить. Такие обсуждения и стратегии по повышению согласованности политики, которые могут возникнуть в результате этого, могут быть использованы в добровольном национальном обзоре страны (ДНО) или разработке национальной стратегии или плана развития, чтобы информировать о дальнейших усилиях страны по повышению ее способности выполнять Повестку дня на период до 2030 года за счет улучшения </w:t>
      </w:r>
      <w:r>
        <w:rPr>
          <w:lang w:eastAsia="ru-RU"/>
        </w:rPr>
        <w:t>согласованности политики</w:t>
      </w:r>
      <w:r w:rsidRPr="00D611F3">
        <w:rPr>
          <w:lang w:eastAsia="ru-RU"/>
        </w:rPr>
        <w:t>. Этот документ следует рассматривать как «живой» документ, который регулярно обновляется с учетом опыта стран в создании и оценке механизмов согласованности политики. Этим опытом и связанными с ним проблемами, извлеченными уроками и решениями можно поделиться, чтобы ЮНЕП как учреждение-</w:t>
      </w:r>
      <w:r>
        <w:rPr>
          <w:lang w:eastAsia="ru-RU"/>
        </w:rPr>
        <w:t>гарант</w:t>
      </w:r>
      <w:r w:rsidRPr="00D611F3">
        <w:rPr>
          <w:lang w:eastAsia="ru-RU"/>
        </w:rPr>
        <w:t xml:space="preserve"> вместе с партнерами могла дополнительно усовершенствовать эту методологию и распространить ее не только в качестве инструмента для обеспечения эффективной отчетности, но и для поддержки национальных усилий по </w:t>
      </w:r>
      <w:r>
        <w:rPr>
          <w:lang w:eastAsia="ru-RU"/>
        </w:rPr>
        <w:t>разработкесогласованной политики</w:t>
      </w:r>
      <w:r w:rsidRPr="00D611F3">
        <w:rPr>
          <w:lang w:eastAsia="ru-RU"/>
        </w:rPr>
        <w:t>.</w:t>
      </w:r>
    </w:p>
    <w:p w:rsidR="00D273C6" w:rsidRDefault="002E15F9" w:rsidP="00350C2D">
      <w:pPr>
        <w:pStyle w:val="MHeader2"/>
        <w:spacing w:line="276" w:lineRule="auto"/>
        <w:rPr>
          <w:color w:val="auto"/>
          <w:sz w:val="24"/>
          <w:szCs w:val="24"/>
          <w:lang w:val="ru-RU"/>
        </w:rPr>
      </w:pPr>
      <w:r w:rsidRPr="008501F4">
        <w:rPr>
          <w:color w:val="auto"/>
          <w:sz w:val="24"/>
          <w:szCs w:val="24"/>
          <w:lang w:val="ru-RU"/>
        </w:rPr>
        <w:lastRenderedPageBreak/>
        <w:t>4.</w:t>
      </w:r>
      <w:r w:rsidRPr="004F3B53">
        <w:rPr>
          <w:color w:val="auto"/>
          <w:sz w:val="24"/>
          <w:szCs w:val="24"/>
        </w:rPr>
        <w:t>c</w:t>
      </w:r>
      <w:r w:rsidRPr="004F3B53">
        <w:rPr>
          <w:color w:val="auto"/>
          <w:sz w:val="24"/>
          <w:szCs w:val="24"/>
          <w:lang w:val="ru-RU"/>
        </w:rPr>
        <w:t xml:space="preserve">. </w:t>
      </w:r>
      <w:r w:rsidR="00CA1CB1" w:rsidRPr="004F3B53">
        <w:rPr>
          <w:b/>
          <w:color w:val="auto"/>
          <w:sz w:val="24"/>
          <w:szCs w:val="24"/>
          <w:lang w:val="ru-RU"/>
        </w:rPr>
        <w:t>Метод расчета</w:t>
      </w:r>
    </w:p>
    <w:p w:rsidR="004A1A15" w:rsidRDefault="004A1A15" w:rsidP="004A1A15">
      <w:r w:rsidRPr="004A1A15">
        <w:t>ЮНЕП разработала комплексную систему показателей для ЦУР 17.14.1 на основе первоначального исследования существующей работы, литературы, партнеров и существующих показателей по аналогичным вопросам. Этот показатель включает 8 доменов. Каждый оценивается по шкале от 0 до 10 баллов. Затем для каждой страны вычисляется процентное соотношение баллов из общего числа 80 баллов. Правительствам рекомендуется созвать группу заинтересованных сторон для самостоятельной оценки. Приведенную ниже таблицу можно использовать для подсчета очков. Полная информация содержится в документе «Методология для индикатора ЦУР 17.14.1: Действующие механизмы для повышения согласованности политики в интересах устойчивого развития».</w:t>
      </w:r>
    </w:p>
    <w:p w:rsidR="004A1A15" w:rsidRDefault="004A1A15" w:rsidP="004A1A15">
      <w:pPr>
        <w:spacing w:after="0"/>
        <w:rPr>
          <w:rFonts w:eastAsia="Times New Roman"/>
          <w:color w:val="4A4A4A"/>
          <w:sz w:val="21"/>
          <w:szCs w:val="21"/>
          <w:lang w:eastAsia="en-GB"/>
        </w:rPr>
      </w:pPr>
    </w:p>
    <w:tbl>
      <w:tblPr>
        <w:tblpPr w:leftFromText="180" w:rightFromText="180" w:bottomFromText="200" w:vertAnchor="text" w:horzAnchor="margin" w:tblpY="22"/>
        <w:tblOverlap w:val="neve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7"/>
        <w:gridCol w:w="6753"/>
        <w:gridCol w:w="810"/>
        <w:gridCol w:w="810"/>
      </w:tblGrid>
      <w:tr w:rsidR="004A1A15" w:rsidRPr="007E5D35" w:rsidTr="00465FF6">
        <w:trPr>
          <w:trHeight w:val="77"/>
        </w:trPr>
        <w:tc>
          <w:tcPr>
            <w:tcW w:w="1617" w:type="dxa"/>
            <w:tcBorders>
              <w:top w:val="single" w:sz="4" w:space="0" w:color="auto"/>
              <w:left w:val="single" w:sz="4" w:space="0" w:color="auto"/>
              <w:bottom w:val="single" w:sz="4" w:space="0" w:color="auto"/>
              <w:right w:val="single" w:sz="4" w:space="0" w:color="auto"/>
            </w:tcBorders>
            <w:noWrap/>
            <w:vAlign w:val="bottom"/>
            <w:hideMark/>
          </w:tcPr>
          <w:p w:rsidR="004A1A15" w:rsidRDefault="004A1A15" w:rsidP="00465FF6">
            <w:pPr>
              <w:spacing w:after="0"/>
              <w:rPr>
                <w:rFonts w:ascii="Roboto" w:eastAsia="Times New Roman" w:hAnsi="Roboto" w:cs="Calibri"/>
                <w:b/>
                <w:bCs/>
                <w:color w:val="000000"/>
                <w:sz w:val="16"/>
                <w:szCs w:val="16"/>
              </w:rPr>
            </w:pPr>
            <w:r>
              <w:rPr>
                <w:rFonts w:ascii="Roboto" w:eastAsia="Times New Roman" w:hAnsi="Roboto" w:cs="Calibri"/>
                <w:b/>
                <w:bCs/>
                <w:color w:val="000000"/>
                <w:sz w:val="16"/>
                <w:szCs w:val="16"/>
              </w:rPr>
              <w:t>Тема</w:t>
            </w:r>
          </w:p>
        </w:tc>
        <w:tc>
          <w:tcPr>
            <w:tcW w:w="6753" w:type="dxa"/>
            <w:tcBorders>
              <w:top w:val="single" w:sz="4" w:space="0" w:color="auto"/>
              <w:left w:val="single" w:sz="4" w:space="0" w:color="auto"/>
              <w:bottom w:val="single" w:sz="4" w:space="0" w:color="auto"/>
              <w:right w:val="single" w:sz="4" w:space="0" w:color="auto"/>
            </w:tcBorders>
            <w:hideMark/>
          </w:tcPr>
          <w:p w:rsidR="004A1A15" w:rsidRDefault="004A1A15" w:rsidP="00465FF6">
            <w:pPr>
              <w:spacing w:after="0"/>
              <w:rPr>
                <w:rFonts w:ascii="Roboto" w:eastAsia="Times New Roman" w:hAnsi="Roboto" w:cs="Calibri"/>
                <w:b/>
                <w:bCs/>
                <w:color w:val="000000"/>
                <w:sz w:val="16"/>
                <w:szCs w:val="16"/>
              </w:rPr>
            </w:pPr>
            <w:r>
              <w:rPr>
                <w:rFonts w:ascii="Roboto" w:eastAsia="Times New Roman" w:hAnsi="Roboto" w:cs="Calibri"/>
                <w:b/>
                <w:bCs/>
                <w:color w:val="000000"/>
                <w:sz w:val="16"/>
                <w:szCs w:val="16"/>
              </w:rPr>
              <w:t>Домен</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465FF6">
            <w:pPr>
              <w:spacing w:after="0"/>
              <w:jc w:val="center"/>
              <w:rPr>
                <w:rFonts w:ascii="Roboto" w:eastAsia="Times New Roman" w:hAnsi="Roboto" w:cs="Calibri"/>
                <w:b/>
                <w:bCs/>
                <w:color w:val="000000"/>
                <w:sz w:val="16"/>
                <w:szCs w:val="16"/>
              </w:rPr>
            </w:pPr>
            <w:r>
              <w:rPr>
                <w:rFonts w:ascii="Roboto" w:eastAsia="Times New Roman" w:hAnsi="Roboto" w:cs="Calibri"/>
                <w:b/>
                <w:bCs/>
                <w:color w:val="000000"/>
                <w:sz w:val="16"/>
                <w:szCs w:val="16"/>
              </w:rPr>
              <w:t>Баллы</w:t>
            </w:r>
          </w:p>
        </w:tc>
        <w:tc>
          <w:tcPr>
            <w:tcW w:w="810" w:type="dxa"/>
            <w:tcBorders>
              <w:top w:val="single" w:sz="4" w:space="0" w:color="auto"/>
              <w:left w:val="single" w:sz="4" w:space="0" w:color="auto"/>
              <w:bottom w:val="single" w:sz="4" w:space="0" w:color="auto"/>
              <w:right w:val="single" w:sz="4" w:space="0" w:color="auto"/>
            </w:tcBorders>
            <w:hideMark/>
          </w:tcPr>
          <w:p w:rsidR="004A1A15" w:rsidRDefault="004A1A15" w:rsidP="00465FF6">
            <w:pPr>
              <w:spacing w:after="0"/>
              <w:jc w:val="center"/>
              <w:rPr>
                <w:rFonts w:ascii="Roboto" w:eastAsia="Times New Roman" w:hAnsi="Roboto" w:cs="Calibri"/>
                <w:b/>
                <w:bCs/>
                <w:color w:val="000000"/>
                <w:sz w:val="16"/>
                <w:szCs w:val="16"/>
              </w:rPr>
            </w:pPr>
            <w:r>
              <w:rPr>
                <w:rFonts w:ascii="Roboto" w:eastAsia="Times New Roman" w:hAnsi="Roboto" w:cs="Calibri"/>
                <w:b/>
                <w:bCs/>
                <w:color w:val="000000"/>
                <w:sz w:val="16"/>
                <w:szCs w:val="16"/>
              </w:rPr>
              <w:t>Оценка</w:t>
            </w:r>
          </w:p>
        </w:tc>
      </w:tr>
      <w:tr w:rsidR="004A1A15" w:rsidRPr="007E5D35" w:rsidTr="00465FF6">
        <w:trPr>
          <w:trHeight w:val="150"/>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rsidR="004A1A15" w:rsidRDefault="004A1A15" w:rsidP="00465FF6">
            <w:pPr>
              <w:spacing w:after="0"/>
              <w:rPr>
                <w:rFonts w:ascii="Roboto" w:eastAsia="Times New Roman" w:hAnsi="Roboto" w:cs="Calibri"/>
                <w:bCs/>
                <w:i/>
                <w:iCs/>
                <w:color w:val="244061"/>
                <w:sz w:val="16"/>
                <w:szCs w:val="16"/>
              </w:rPr>
            </w:pPr>
            <w:r w:rsidRPr="007E5D35">
              <w:rPr>
                <w:rStyle w:val="40"/>
                <w:rFonts w:ascii="Roboto" w:eastAsia="Calibri" w:hAnsi="Roboto" w:cs="Calibri"/>
                <w:bCs w:val="0"/>
                <w:color w:val="244061"/>
                <w:sz w:val="16"/>
                <w:szCs w:val="16"/>
              </w:rPr>
              <w:t>1. Институционализированная политическая приверженность</w:t>
            </w:r>
          </w:p>
        </w:tc>
        <w:tc>
          <w:tcPr>
            <w:tcW w:w="6753" w:type="dxa"/>
            <w:tcBorders>
              <w:top w:val="single" w:sz="4" w:space="0" w:color="auto"/>
              <w:left w:val="single" w:sz="4" w:space="0" w:color="auto"/>
              <w:bottom w:val="single" w:sz="4" w:space="0" w:color="auto"/>
              <w:right w:val="single" w:sz="4" w:space="0" w:color="auto"/>
            </w:tcBorders>
            <w:hideMark/>
          </w:tcPr>
          <w:p w:rsidR="004A1A15" w:rsidRPr="004A1A15" w:rsidRDefault="004A1A15" w:rsidP="00465FF6">
            <w:pPr>
              <w:spacing w:after="0"/>
              <w:rPr>
                <w:rFonts w:ascii="Roboto" w:eastAsia="Times New Roman" w:hAnsi="Roboto" w:cs="Calibri"/>
                <w:bCs/>
                <w:i/>
                <w:iCs/>
                <w:color w:val="244061"/>
                <w:sz w:val="16"/>
                <w:szCs w:val="16"/>
              </w:rPr>
            </w:pPr>
            <w:r w:rsidRPr="007E5D35">
              <w:rPr>
                <w:rStyle w:val="40"/>
                <w:rFonts w:ascii="Roboto" w:eastAsia="Calibri" w:hAnsi="Roboto" w:cs="Calibri"/>
                <w:bCs w:val="0"/>
                <w:color w:val="244061"/>
                <w:sz w:val="16"/>
                <w:szCs w:val="16"/>
              </w:rPr>
              <w:t>Политическая приверженность выражена / одобрена на самом высоком уровне</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color w:val="244061"/>
              </w:rPr>
            </w:pPr>
            <w:r w:rsidRPr="007E5D35">
              <w:rPr>
                <w:rStyle w:val="40"/>
                <w:rFonts w:ascii="Roboto" w:eastAsia="Calibri" w:hAnsi="Roboto" w:cs="Calibri"/>
                <w:bCs w:val="0"/>
                <w:color w:val="244061"/>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150"/>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Default="004A1A15" w:rsidP="00465FF6">
            <w:pPr>
              <w:spacing w:after="0"/>
              <w:rPr>
                <w:rFonts w:ascii="Roboto" w:eastAsia="Times New Roman" w:hAnsi="Roboto" w:cs="Calibri"/>
                <w:bCs/>
                <w:i/>
                <w:iCs/>
                <w:color w:val="244061"/>
                <w:sz w:val="16"/>
                <w:szCs w:val="16"/>
              </w:rPr>
            </w:pPr>
          </w:p>
        </w:tc>
        <w:tc>
          <w:tcPr>
            <w:tcW w:w="6753"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A1A15">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Дополнительные конкретные обязательства (по 1 баллу, максимум 5 баллов):</w:t>
            </w:r>
          </w:p>
          <w:p w:rsidR="004A1A15" w:rsidRPr="007E5D35" w:rsidRDefault="004A1A15" w:rsidP="004A1A15">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Установить сроки для достижения целей согласованности политики;</w:t>
            </w:r>
          </w:p>
          <w:p w:rsidR="004A1A15" w:rsidRPr="007E5D35" w:rsidRDefault="004A1A15" w:rsidP="004A1A15">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специальный бюджет;</w:t>
            </w:r>
          </w:p>
          <w:p w:rsidR="004A1A15" w:rsidRPr="007E5D35" w:rsidRDefault="004A1A15" w:rsidP="004A1A15">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Определенные роли и обязанности;</w:t>
            </w:r>
          </w:p>
          <w:p w:rsidR="004A1A15" w:rsidRPr="007E5D35" w:rsidRDefault="004A1A15" w:rsidP="004A1A15">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Механизм регулярной отчетности;</w:t>
            </w:r>
          </w:p>
          <w:p w:rsidR="004A1A15" w:rsidRPr="007E5D35" w:rsidRDefault="004A1A15" w:rsidP="004A1A15">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Четкое рассмотрение международных обязательств;</w:t>
            </w:r>
          </w:p>
          <w:p w:rsidR="004A1A15" w:rsidRPr="007E5D35" w:rsidRDefault="004A1A15" w:rsidP="004A1A15">
            <w:pPr>
              <w:spacing w:after="0"/>
              <w:rPr>
                <w:rFonts w:eastAsia="Times New Roman"/>
              </w:rPr>
            </w:pPr>
            <w:r w:rsidRPr="007E5D35">
              <w:rPr>
                <w:rStyle w:val="40"/>
                <w:rFonts w:ascii="Roboto" w:eastAsia="Calibri" w:hAnsi="Roboto" w:cs="Calibri"/>
                <w:bCs w:val="0"/>
                <w:color w:val="244061"/>
                <w:sz w:val="16"/>
                <w:szCs w:val="16"/>
              </w:rPr>
              <w:t>• Другое обязательство, имеющее отношение к стране.</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color w:val="244061"/>
              </w:rPr>
            </w:pPr>
            <w:r w:rsidRPr="007E5D35">
              <w:rPr>
                <w:rStyle w:val="40"/>
                <w:rFonts w:ascii="Roboto" w:eastAsia="Calibri" w:hAnsi="Roboto" w:cs="Calibri"/>
                <w:bCs w:val="0"/>
                <w:color w:val="244061"/>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156"/>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rsidR="004A1A15" w:rsidRPr="007E5D35" w:rsidRDefault="004A1A15" w:rsidP="004A1A15">
            <w:pPr>
              <w:spacing w:after="0"/>
              <w:rPr>
                <w:rFonts w:eastAsia="Times New Roman"/>
              </w:rPr>
            </w:pPr>
            <w:r w:rsidRPr="007E5D35">
              <w:rPr>
                <w:rFonts w:ascii="Roboto" w:hAnsi="Roboto" w:cs="Calibri"/>
                <w:bCs/>
                <w:color w:val="244061"/>
                <w:sz w:val="16"/>
                <w:szCs w:val="16"/>
              </w:rPr>
              <w:t>2</w:t>
            </w:r>
            <w:r w:rsidRPr="007E5D35">
              <w:rPr>
                <w:rFonts w:ascii="Roboto" w:hAnsi="Roboto" w:cs="Calibri"/>
                <w:sz w:val="16"/>
                <w:szCs w:val="16"/>
              </w:rPr>
              <w:t xml:space="preserve">. </w:t>
            </w:r>
            <w:r w:rsidRPr="007E5D35">
              <w:rPr>
                <w:rFonts w:ascii="Roboto" w:hAnsi="Roboto" w:cs="Calibri"/>
                <w:bCs/>
                <w:color w:val="244061"/>
                <w:sz w:val="16"/>
                <w:szCs w:val="16"/>
              </w:rPr>
              <w:t>Долгосрочные положения</w:t>
            </w:r>
          </w:p>
        </w:tc>
        <w:tc>
          <w:tcPr>
            <w:tcW w:w="6753" w:type="dxa"/>
            <w:tcBorders>
              <w:top w:val="single" w:sz="4" w:space="0" w:color="auto"/>
              <w:left w:val="single" w:sz="4" w:space="0" w:color="auto"/>
              <w:bottom w:val="single" w:sz="4" w:space="0" w:color="auto"/>
              <w:right w:val="single" w:sz="4" w:space="0" w:color="auto"/>
            </w:tcBorders>
            <w:hideMark/>
          </w:tcPr>
          <w:p w:rsidR="004A1A15" w:rsidRPr="004A1A15" w:rsidRDefault="004A1A15" w:rsidP="00465FF6">
            <w:pPr>
              <w:spacing w:after="0"/>
              <w:rPr>
                <w:rFonts w:ascii="Roboto" w:eastAsia="Times New Roman" w:hAnsi="Roboto" w:cs="Calibri"/>
                <w:bCs/>
                <w:color w:val="244061"/>
                <w:sz w:val="16"/>
                <w:szCs w:val="16"/>
              </w:rPr>
            </w:pPr>
            <w:r w:rsidRPr="007E5D35">
              <w:rPr>
                <w:rStyle w:val="40"/>
                <w:rFonts w:ascii="Roboto" w:eastAsia="Calibri" w:hAnsi="Roboto" w:cs="Calibri"/>
                <w:bCs w:val="0"/>
                <w:color w:val="244061"/>
                <w:sz w:val="16"/>
                <w:szCs w:val="16"/>
              </w:rPr>
              <w:t>Долгосрочные цели, выходящие за рамки текущего избирательного цикла, включены в национальные стратегии</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color w:val="244061"/>
              </w:rPr>
            </w:pPr>
            <w:r w:rsidRPr="007E5D35">
              <w:rPr>
                <w:rStyle w:val="40"/>
                <w:rFonts w:ascii="Roboto" w:eastAsia="Calibri" w:hAnsi="Roboto" w:cs="Calibri"/>
                <w:bCs w:val="0"/>
                <w:color w:val="244061"/>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156"/>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Pr="007E5D35" w:rsidRDefault="004A1A15" w:rsidP="00465FF6">
            <w:pPr>
              <w:spacing w:after="0"/>
              <w:rPr>
                <w:rFonts w:eastAsia="Times New Roman"/>
              </w:rPr>
            </w:pPr>
          </w:p>
        </w:tc>
        <w:tc>
          <w:tcPr>
            <w:tcW w:w="6753"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A1A15">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Дополнительные специфические механизмы (по 1 баллу, максимум 5 баллов):</w:t>
            </w:r>
          </w:p>
          <w:p w:rsidR="004A1A15" w:rsidRPr="007E5D35" w:rsidRDefault="004A1A15" w:rsidP="004A1A15">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Уполномоченный, совет или омбудсмен по делам будущих поколений;</w:t>
            </w:r>
          </w:p>
          <w:p w:rsidR="004A1A15" w:rsidRPr="007E5D35" w:rsidRDefault="004A1A15" w:rsidP="004A1A15">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Другие механизмы изучения или надзора за возможными последствиями в будущем;</w:t>
            </w:r>
          </w:p>
          <w:p w:rsidR="004A1A15" w:rsidRPr="007E5D35" w:rsidRDefault="004A1A15" w:rsidP="004A1A15">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Механизмы регулярной оценки политики;</w:t>
            </w:r>
          </w:p>
          <w:p w:rsidR="004A1A15" w:rsidRPr="007E5D35" w:rsidRDefault="004A1A15" w:rsidP="004A1A15">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Механизмы оценки воздействия; а также</w:t>
            </w:r>
          </w:p>
          <w:p w:rsidR="004A1A15" w:rsidRPr="007E5D35" w:rsidRDefault="004A1A15" w:rsidP="004A1A15">
            <w:pPr>
              <w:spacing w:after="0"/>
              <w:rPr>
                <w:rFonts w:eastAsia="Times New Roman"/>
              </w:rPr>
            </w:pPr>
            <w:r w:rsidRPr="007E5D35">
              <w:rPr>
                <w:rStyle w:val="40"/>
                <w:rFonts w:ascii="Roboto" w:eastAsia="Calibri" w:hAnsi="Roboto" w:cs="Calibri"/>
                <w:bCs w:val="0"/>
                <w:color w:val="244061"/>
                <w:sz w:val="16"/>
                <w:szCs w:val="16"/>
              </w:rPr>
              <w:t>• Другие факторы, имеющие значение для страны.</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color w:val="244061"/>
              </w:rPr>
            </w:pPr>
            <w:r w:rsidRPr="007E5D35">
              <w:rPr>
                <w:rStyle w:val="40"/>
                <w:rFonts w:ascii="Roboto" w:eastAsia="Calibri" w:hAnsi="Roboto" w:cs="Calibri"/>
                <w:bCs w:val="0"/>
                <w:color w:val="244061"/>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77"/>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rsidR="004A1A15" w:rsidRPr="007E5D35" w:rsidRDefault="004A1A15" w:rsidP="00465FF6">
            <w:pPr>
              <w:spacing w:after="0"/>
              <w:rPr>
                <w:rStyle w:val="40"/>
                <w:rFonts w:ascii="Roboto" w:eastAsia="Calibri" w:hAnsi="Roboto" w:cs="Calibri"/>
                <w:bCs w:val="0"/>
                <w:i w:val="0"/>
                <w:iCs w:val="0"/>
                <w:color w:val="244061"/>
                <w:sz w:val="16"/>
                <w:szCs w:val="16"/>
                <w:lang w:val="en-US"/>
              </w:rPr>
            </w:pPr>
            <w:r w:rsidRPr="007E5D35">
              <w:rPr>
                <w:rStyle w:val="40"/>
                <w:rFonts w:ascii="Roboto" w:eastAsia="Calibri" w:hAnsi="Roboto" w:cs="Calibri"/>
                <w:bCs w:val="0"/>
                <w:color w:val="244061"/>
                <w:sz w:val="16"/>
                <w:szCs w:val="16"/>
                <w:lang w:val="en-US"/>
              </w:rPr>
              <w:t xml:space="preserve">3. </w:t>
            </w:r>
            <w:r w:rsidR="00007ED2" w:rsidRPr="007E5D35">
              <w:rPr>
                <w:rStyle w:val="40"/>
                <w:rFonts w:ascii="Roboto" w:eastAsia="Calibri" w:hAnsi="Roboto" w:cs="Calibri"/>
                <w:bCs w:val="0"/>
                <w:color w:val="244061"/>
                <w:sz w:val="16"/>
                <w:szCs w:val="16"/>
                <w:lang w:val="en-US"/>
              </w:rPr>
              <w:t>Межведомственная и межсекторальнаякоординация</w:t>
            </w:r>
          </w:p>
        </w:tc>
        <w:tc>
          <w:tcPr>
            <w:tcW w:w="6753" w:type="dxa"/>
            <w:tcBorders>
              <w:top w:val="single" w:sz="4" w:space="0" w:color="auto"/>
              <w:left w:val="single" w:sz="4" w:space="0" w:color="auto"/>
              <w:bottom w:val="single" w:sz="4" w:space="0" w:color="auto"/>
              <w:right w:val="single" w:sz="4" w:space="0" w:color="auto"/>
            </w:tcBorders>
            <w:hideMark/>
          </w:tcPr>
          <w:p w:rsidR="004A1A15" w:rsidRPr="007E5D35" w:rsidRDefault="00007ED2" w:rsidP="00465FF6">
            <w:pPr>
              <w:spacing w:after="0"/>
              <w:rPr>
                <w:rFonts w:eastAsia="Times New Roman"/>
                <w:lang w:val="en-US"/>
              </w:rPr>
            </w:pPr>
            <w:r w:rsidRPr="007E5D35">
              <w:rPr>
                <w:rStyle w:val="40"/>
                <w:rFonts w:ascii="Roboto" w:eastAsia="Calibri" w:hAnsi="Roboto" w:cs="Calibri"/>
                <w:bCs w:val="0"/>
                <w:color w:val="244061"/>
                <w:sz w:val="16"/>
                <w:szCs w:val="16"/>
                <w:lang w:val="en-US"/>
              </w:rPr>
              <w:t>Национальныймеханизмрегулярнойкоординации</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color w:val="244061"/>
              </w:rPr>
            </w:pPr>
            <w:r w:rsidRPr="007E5D35">
              <w:rPr>
                <w:rStyle w:val="40"/>
                <w:rFonts w:ascii="Roboto" w:eastAsia="Calibri" w:hAnsi="Roboto" w:cs="Calibri"/>
                <w:bCs w:val="0"/>
                <w:color w:val="244061"/>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282"/>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Pr="007E5D35" w:rsidRDefault="004A1A15" w:rsidP="00465FF6">
            <w:pPr>
              <w:spacing w:after="0"/>
              <w:rPr>
                <w:rStyle w:val="40"/>
                <w:rFonts w:ascii="Roboto" w:eastAsia="Calibri" w:hAnsi="Roboto" w:cs="Calibri"/>
                <w:bCs w:val="0"/>
                <w:color w:val="244061"/>
                <w:sz w:val="16"/>
                <w:szCs w:val="16"/>
              </w:rPr>
            </w:pPr>
          </w:p>
        </w:tc>
        <w:tc>
          <w:tcPr>
            <w:tcW w:w="6753" w:type="dxa"/>
            <w:tcBorders>
              <w:top w:val="single" w:sz="4" w:space="0" w:color="auto"/>
              <w:left w:val="single" w:sz="4" w:space="0" w:color="auto"/>
              <w:bottom w:val="single" w:sz="4" w:space="0" w:color="auto"/>
              <w:right w:val="single" w:sz="4" w:space="0" w:color="auto"/>
            </w:tcBorders>
            <w:hideMark/>
          </w:tcPr>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Дополнительные элементы (оцениваются следующим образом):</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Полномочия принимать решения относительно компромиссов (2 балла);</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Координационный орган созывается централизованным государственным органом (1 балл);</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Координация как на политическом, так и на техническом уровне (1 балл);</w:t>
            </w:r>
          </w:p>
          <w:p w:rsidR="004A1A15" w:rsidRPr="007E5D35" w:rsidRDefault="00007ED2" w:rsidP="00007ED2">
            <w:pPr>
              <w:spacing w:after="0"/>
              <w:rPr>
                <w:rStyle w:val="40"/>
                <w:rFonts w:ascii="Roboto" w:eastAsia="Calibri" w:hAnsi="Roboto" w:cs="Calibri"/>
                <w:bCs w:val="0"/>
                <w:i w:val="0"/>
                <w:iCs w:val="0"/>
                <w:color w:val="244061"/>
                <w:sz w:val="16"/>
                <w:szCs w:val="16"/>
              </w:rPr>
            </w:pPr>
            <w:r w:rsidRPr="007E5D35">
              <w:rPr>
                <w:rStyle w:val="40"/>
                <w:rFonts w:ascii="Roboto" w:eastAsia="Calibri" w:hAnsi="Roboto" w:cs="Calibri"/>
                <w:bCs w:val="0"/>
                <w:color w:val="244061"/>
                <w:sz w:val="16"/>
                <w:szCs w:val="16"/>
              </w:rPr>
              <w:t>• Мандат на согласование внутренней и внешней политики (1 балл).</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r w:rsidRPr="007E5D35">
              <w:rPr>
                <w:rStyle w:val="40"/>
                <w:rFonts w:ascii="Roboto" w:eastAsia="Calibri" w:hAnsi="Roboto" w:cs="Calibri"/>
                <w:bCs w:val="0"/>
                <w:color w:val="244061"/>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156"/>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rsidR="004A1A15" w:rsidRPr="007E5D35" w:rsidRDefault="004A1A15" w:rsidP="00465FF6">
            <w:pPr>
              <w:spacing w:after="0"/>
              <w:ind w:right="400"/>
              <w:rPr>
                <w:rFonts w:eastAsia="Times New Roman"/>
              </w:rPr>
            </w:pPr>
            <w:r w:rsidRPr="007E5D35">
              <w:rPr>
                <w:rFonts w:ascii="Roboto" w:hAnsi="Roboto" w:cs="Calibri"/>
                <w:bCs/>
                <w:color w:val="244061"/>
                <w:sz w:val="16"/>
                <w:szCs w:val="16"/>
              </w:rPr>
              <w:t>4</w:t>
            </w:r>
            <w:r w:rsidRPr="007E5D35">
              <w:rPr>
                <w:rFonts w:ascii="Roboto" w:hAnsi="Roboto" w:cs="Calibri"/>
                <w:sz w:val="16"/>
                <w:szCs w:val="16"/>
              </w:rPr>
              <w:t xml:space="preserve">. </w:t>
            </w:r>
            <w:r w:rsidR="00007ED2" w:rsidRPr="007E5D35">
              <w:rPr>
                <w:rFonts w:ascii="Roboto" w:hAnsi="Roboto" w:cs="Calibri"/>
                <w:bCs/>
                <w:color w:val="244061"/>
                <w:sz w:val="16"/>
                <w:szCs w:val="16"/>
              </w:rPr>
              <w:t>Совместные процессы</w:t>
            </w:r>
          </w:p>
        </w:tc>
        <w:tc>
          <w:tcPr>
            <w:tcW w:w="6753" w:type="dxa"/>
            <w:tcBorders>
              <w:top w:val="single" w:sz="4" w:space="0" w:color="auto"/>
              <w:left w:val="single" w:sz="4" w:space="0" w:color="auto"/>
              <w:bottom w:val="single" w:sz="4" w:space="0" w:color="auto"/>
              <w:right w:val="single" w:sz="4" w:space="0" w:color="auto"/>
            </w:tcBorders>
            <w:hideMark/>
          </w:tcPr>
          <w:p w:rsidR="004A1A15" w:rsidRPr="00007ED2" w:rsidRDefault="00007ED2" w:rsidP="00007ED2">
            <w:pPr>
              <w:spacing w:after="0"/>
              <w:rPr>
                <w:rFonts w:ascii="Roboto" w:eastAsia="Times New Roman" w:hAnsi="Roboto" w:cs="Calibri"/>
                <w:bCs/>
                <w:color w:val="244061"/>
                <w:sz w:val="16"/>
                <w:szCs w:val="16"/>
              </w:rPr>
            </w:pPr>
            <w:r w:rsidRPr="007E5D35">
              <w:rPr>
                <w:rStyle w:val="40"/>
                <w:rFonts w:ascii="Roboto" w:eastAsia="Calibri" w:hAnsi="Roboto" w:cs="Calibri"/>
                <w:bCs w:val="0"/>
                <w:color w:val="244061"/>
                <w:sz w:val="16"/>
                <w:szCs w:val="16"/>
              </w:rPr>
              <w:t>С соответствующими заинтересованными сторонами проводятся консультации на ранних этапах разработки законов, политики, планов и т. д.</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color w:val="244061"/>
              </w:rPr>
            </w:pPr>
            <w:r w:rsidRPr="007E5D35">
              <w:rPr>
                <w:rStyle w:val="40"/>
                <w:rFonts w:ascii="Roboto" w:eastAsia="Calibri" w:hAnsi="Roboto" w:cs="Calibri"/>
                <w:bCs w:val="0"/>
                <w:color w:val="244061"/>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156"/>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Pr="007E5D35" w:rsidRDefault="004A1A15" w:rsidP="00465FF6">
            <w:pPr>
              <w:spacing w:after="0"/>
              <w:rPr>
                <w:rFonts w:eastAsia="Times New Roman"/>
              </w:rPr>
            </w:pPr>
          </w:p>
        </w:tc>
        <w:tc>
          <w:tcPr>
            <w:tcW w:w="6753" w:type="dxa"/>
            <w:tcBorders>
              <w:top w:val="single" w:sz="4" w:space="0" w:color="auto"/>
              <w:left w:val="single" w:sz="4" w:space="0" w:color="auto"/>
              <w:bottom w:val="single" w:sz="4" w:space="0" w:color="auto"/>
              <w:right w:val="single" w:sz="4" w:space="0" w:color="auto"/>
            </w:tcBorders>
            <w:hideMark/>
          </w:tcPr>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Дополнительные элементы (оцениваются следующим образом):</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Консультации проводятся комплексно на различных этапах политического цикла (1 балл);</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Учреждения раскрывают причины исключения результатов консультаций (2 балла);</w:t>
            </w:r>
          </w:p>
          <w:p w:rsidR="004A1A15" w:rsidRPr="007E5D35" w:rsidRDefault="00007ED2" w:rsidP="00007ED2">
            <w:pPr>
              <w:spacing w:after="0"/>
              <w:rPr>
                <w:rStyle w:val="40"/>
                <w:rFonts w:ascii="Roboto" w:eastAsia="Calibri" w:hAnsi="Roboto" w:cs="Calibri"/>
                <w:bCs w:val="0"/>
                <w:i w:val="0"/>
                <w:iCs w:val="0"/>
                <w:color w:val="244061"/>
                <w:sz w:val="16"/>
                <w:szCs w:val="16"/>
              </w:rPr>
            </w:pPr>
            <w:r w:rsidRPr="007E5D35">
              <w:rPr>
                <w:rStyle w:val="40"/>
                <w:rFonts w:ascii="Roboto" w:eastAsia="Calibri" w:hAnsi="Roboto" w:cs="Calibri"/>
                <w:bCs w:val="0"/>
                <w:color w:val="244061"/>
                <w:sz w:val="16"/>
                <w:szCs w:val="16"/>
              </w:rPr>
              <w:t>• Механизм подотчетности, позволяющий государственное вмешательство (2 балла).</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r w:rsidRPr="007E5D35">
              <w:rPr>
                <w:rStyle w:val="40"/>
                <w:rFonts w:ascii="Roboto" w:eastAsia="Calibri" w:hAnsi="Roboto" w:cs="Calibri"/>
                <w:bCs w:val="0"/>
                <w:color w:val="244061"/>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221"/>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rsidR="004A1A15" w:rsidRPr="007E5D35" w:rsidRDefault="004A1A15" w:rsidP="00465FF6">
            <w:pPr>
              <w:spacing w:after="0"/>
            </w:pPr>
            <w:r w:rsidRPr="007E5D35">
              <w:rPr>
                <w:rFonts w:ascii="Roboto" w:hAnsi="Roboto" w:cs="Calibri"/>
                <w:bCs/>
                <w:color w:val="244061"/>
                <w:sz w:val="16"/>
                <w:szCs w:val="16"/>
              </w:rPr>
              <w:t>5</w:t>
            </w:r>
            <w:r w:rsidRPr="007E5D35">
              <w:rPr>
                <w:rFonts w:ascii="Roboto" w:hAnsi="Roboto" w:cs="Calibri"/>
                <w:sz w:val="16"/>
                <w:szCs w:val="16"/>
              </w:rPr>
              <w:t xml:space="preserve">. </w:t>
            </w:r>
            <w:r w:rsidR="00007ED2" w:rsidRPr="007E5D35">
              <w:rPr>
                <w:rFonts w:ascii="Roboto" w:hAnsi="Roboto" w:cs="Calibri"/>
                <w:bCs/>
                <w:color w:val="244061"/>
                <w:sz w:val="16"/>
                <w:szCs w:val="16"/>
              </w:rPr>
              <w:t>Интеграция трех измерений устойчивого развития, оценка воздействия политики и взаимосвязей</w:t>
            </w:r>
          </w:p>
        </w:tc>
        <w:tc>
          <w:tcPr>
            <w:tcW w:w="6753" w:type="dxa"/>
            <w:tcBorders>
              <w:top w:val="single" w:sz="4" w:space="0" w:color="auto"/>
              <w:left w:val="single" w:sz="4" w:space="0" w:color="auto"/>
              <w:bottom w:val="single" w:sz="4" w:space="0" w:color="auto"/>
              <w:right w:val="single" w:sz="4" w:space="0" w:color="auto"/>
            </w:tcBorders>
            <w:hideMark/>
          </w:tcPr>
          <w:p w:rsidR="004A1A15" w:rsidRPr="007E5D35" w:rsidRDefault="00007ED2" w:rsidP="00465FF6">
            <w:pPr>
              <w:spacing w:after="0"/>
              <w:rPr>
                <w:rFonts w:eastAsia="Times New Roman"/>
              </w:rPr>
            </w:pPr>
            <w:r w:rsidRPr="007E5D35">
              <w:rPr>
                <w:rStyle w:val="40"/>
                <w:rFonts w:ascii="Roboto" w:eastAsia="Calibri" w:hAnsi="Roboto" w:cs="Calibri"/>
                <w:bCs w:val="0"/>
                <w:color w:val="244061"/>
                <w:sz w:val="16"/>
                <w:szCs w:val="16"/>
              </w:rPr>
              <w:t>Механизм оценки и решения проблем с точки зрения вклада политики (новой или существующей) в более широкое устойчивое развитие, включая трансграничные элементы.</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color w:val="244061"/>
              </w:rPr>
            </w:pPr>
            <w:r w:rsidRPr="007E5D35">
              <w:rPr>
                <w:rStyle w:val="40"/>
                <w:rFonts w:ascii="Roboto" w:eastAsia="Calibri" w:hAnsi="Roboto" w:cs="Calibri"/>
                <w:bCs w:val="0"/>
                <w:color w:val="244061"/>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1607"/>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Pr="007E5D35" w:rsidRDefault="004A1A15" w:rsidP="00465FF6">
            <w:pPr>
              <w:spacing w:after="0"/>
            </w:pPr>
          </w:p>
        </w:tc>
        <w:tc>
          <w:tcPr>
            <w:tcW w:w="6753" w:type="dxa"/>
            <w:tcBorders>
              <w:top w:val="single" w:sz="4" w:space="0" w:color="auto"/>
              <w:left w:val="single" w:sz="4" w:space="0" w:color="auto"/>
              <w:bottom w:val="single" w:sz="4" w:space="0" w:color="auto"/>
              <w:right w:val="single" w:sz="4" w:space="0" w:color="auto"/>
            </w:tcBorders>
            <w:hideMark/>
          </w:tcPr>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Дополнительные механизмы (по 1 баллу, максимум 5 баллов):</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Применение вышеуказанных механизмов на всех уровнях государственного управления;</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Система показателей для отслеживания эффективности политики в отношении устойчивого развития;</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Анализ рентабельности воздействия политики во всех секторах;</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Определение мер по смягчению потенциально негативных эффектов и оптимизации синергизма как части политики и планирования;</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рассмотрение международных перетоков, таких как трансграничные и международные воздействия; а также</w:t>
            </w:r>
          </w:p>
          <w:p w:rsidR="004A1A15" w:rsidRPr="007E5D35" w:rsidRDefault="00007ED2" w:rsidP="00007ED2">
            <w:pPr>
              <w:spacing w:after="0"/>
              <w:rPr>
                <w:rStyle w:val="40"/>
                <w:rFonts w:ascii="Roboto" w:eastAsia="Calibri" w:hAnsi="Roboto" w:cs="Calibri"/>
                <w:bCs w:val="0"/>
                <w:i w:val="0"/>
                <w:iCs w:val="0"/>
                <w:color w:val="244061"/>
                <w:sz w:val="16"/>
                <w:szCs w:val="16"/>
              </w:rPr>
            </w:pPr>
            <w:r w:rsidRPr="007E5D35">
              <w:rPr>
                <w:rStyle w:val="40"/>
                <w:rFonts w:ascii="Roboto" w:eastAsia="Calibri" w:hAnsi="Roboto" w:cs="Calibri"/>
                <w:bCs w:val="0"/>
                <w:color w:val="244061"/>
                <w:sz w:val="16"/>
                <w:szCs w:val="16"/>
              </w:rPr>
              <w:t>• Другие механизмы, актуальные для страны.</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r w:rsidRPr="007E5D35">
              <w:rPr>
                <w:rStyle w:val="40"/>
                <w:rFonts w:ascii="Roboto" w:eastAsia="Calibri" w:hAnsi="Roboto" w:cs="Calibri"/>
                <w:bCs w:val="0"/>
                <w:color w:val="244061"/>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513"/>
        </w:trPr>
        <w:tc>
          <w:tcPr>
            <w:tcW w:w="1617" w:type="dxa"/>
            <w:tcBorders>
              <w:top w:val="single" w:sz="4" w:space="0" w:color="auto"/>
              <w:left w:val="single" w:sz="4" w:space="0" w:color="auto"/>
              <w:bottom w:val="single" w:sz="4" w:space="0" w:color="auto"/>
              <w:right w:val="single" w:sz="4" w:space="0" w:color="auto"/>
            </w:tcBorders>
            <w:noWrap/>
            <w:vAlign w:val="center"/>
            <w:hideMark/>
          </w:tcPr>
          <w:p w:rsidR="004A1A15" w:rsidRPr="007E5D35" w:rsidRDefault="004A1A15" w:rsidP="00465FF6">
            <w:pPr>
              <w:spacing w:after="0"/>
            </w:pPr>
            <w:r w:rsidRPr="007E5D35">
              <w:rPr>
                <w:rFonts w:ascii="Roboto" w:hAnsi="Roboto" w:cs="Calibri"/>
                <w:bCs/>
                <w:color w:val="244061"/>
                <w:sz w:val="16"/>
                <w:szCs w:val="16"/>
              </w:rPr>
              <w:t>6</w:t>
            </w:r>
            <w:r w:rsidRPr="007E5D35">
              <w:rPr>
                <w:rFonts w:ascii="Roboto" w:hAnsi="Roboto" w:cs="Calibri"/>
                <w:sz w:val="16"/>
                <w:szCs w:val="16"/>
              </w:rPr>
              <w:t xml:space="preserve">. </w:t>
            </w:r>
            <w:r w:rsidR="00007ED2" w:rsidRPr="007E5D35">
              <w:rPr>
                <w:rFonts w:ascii="Roboto" w:hAnsi="Roboto" w:cs="Calibri"/>
                <w:bCs/>
                <w:color w:val="244061"/>
                <w:sz w:val="16"/>
                <w:szCs w:val="16"/>
              </w:rPr>
              <w:t xml:space="preserve">Консультации и координация на государственных </w:t>
            </w:r>
            <w:r w:rsidR="00007ED2" w:rsidRPr="007E5D35">
              <w:rPr>
                <w:rFonts w:ascii="Roboto" w:hAnsi="Roboto" w:cs="Calibri"/>
                <w:bCs/>
                <w:color w:val="244061"/>
                <w:sz w:val="16"/>
                <w:szCs w:val="16"/>
              </w:rPr>
              <w:lastRenderedPageBreak/>
              <w:t>уровнях</w:t>
            </w:r>
          </w:p>
        </w:tc>
        <w:tc>
          <w:tcPr>
            <w:tcW w:w="6753" w:type="dxa"/>
            <w:tcBorders>
              <w:top w:val="single" w:sz="4" w:space="0" w:color="auto"/>
              <w:left w:val="single" w:sz="4" w:space="0" w:color="auto"/>
              <w:bottom w:val="single" w:sz="4" w:space="0" w:color="auto"/>
              <w:right w:val="single" w:sz="4" w:space="0" w:color="auto"/>
            </w:tcBorders>
            <w:hideMark/>
          </w:tcPr>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lastRenderedPageBreak/>
              <w:t>Любой из следующих механизмов (по 5 баллов, всего 10 баллов - двух механизмов хватит на 10 баллов):</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xml:space="preserve">• Механизмы систематического сбора информации от субнациональных государственных </w:t>
            </w:r>
            <w:r w:rsidRPr="007E5D35">
              <w:rPr>
                <w:rStyle w:val="40"/>
                <w:rFonts w:ascii="Roboto" w:eastAsia="Calibri" w:hAnsi="Roboto" w:cs="Calibri"/>
                <w:bCs w:val="0"/>
                <w:color w:val="244061"/>
                <w:sz w:val="16"/>
                <w:szCs w:val="16"/>
              </w:rPr>
              <w:lastRenderedPageBreak/>
              <w:t>органов;</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Организация регулярного официального обмена между центральным правительством и субнациональными уровнями;</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xml:space="preserve">• Механизмы обеспечения большей согласованности по существу (шаблоны и контрольные списки) </w:t>
            </w:r>
          </w:p>
          <w:p w:rsidR="004A1A15" w:rsidRPr="007E5D35" w:rsidRDefault="00007ED2" w:rsidP="00007ED2">
            <w:pPr>
              <w:spacing w:after="0"/>
              <w:rPr>
                <w:rFonts w:eastAsia="Times New Roman"/>
              </w:rPr>
            </w:pPr>
            <w:r w:rsidRPr="007E5D35">
              <w:rPr>
                <w:rStyle w:val="40"/>
                <w:rFonts w:ascii="Roboto" w:eastAsia="Calibri" w:hAnsi="Roboto" w:cs="Calibri"/>
                <w:bCs w:val="0"/>
                <w:color w:val="244061"/>
                <w:sz w:val="16"/>
                <w:szCs w:val="16"/>
              </w:rPr>
              <w:t>• Временные рамки цикла планирования, способствующие согласованию.</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color w:val="244061"/>
              </w:rPr>
            </w:pPr>
            <w:r w:rsidRPr="007E5D35">
              <w:rPr>
                <w:rStyle w:val="40"/>
                <w:rFonts w:ascii="Roboto" w:eastAsia="Calibri" w:hAnsi="Roboto" w:cs="Calibri"/>
                <w:bCs w:val="0"/>
                <w:color w:val="244061"/>
                <w:sz w:val="16"/>
                <w:szCs w:val="16"/>
              </w:rPr>
              <w:lastRenderedPageBreak/>
              <w:t>10</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68"/>
        </w:trPr>
        <w:tc>
          <w:tcPr>
            <w:tcW w:w="1617" w:type="dxa"/>
            <w:vMerge w:val="restart"/>
            <w:tcBorders>
              <w:top w:val="single" w:sz="4" w:space="0" w:color="auto"/>
              <w:left w:val="single" w:sz="4" w:space="0" w:color="auto"/>
              <w:bottom w:val="single" w:sz="4" w:space="0" w:color="auto"/>
              <w:right w:val="single" w:sz="4" w:space="0" w:color="auto"/>
            </w:tcBorders>
            <w:noWrap/>
            <w:vAlign w:val="center"/>
            <w:hideMark/>
          </w:tcPr>
          <w:p w:rsidR="004A1A15" w:rsidRPr="007E5D35" w:rsidRDefault="004A1A15" w:rsidP="00465FF6">
            <w:pPr>
              <w:spacing w:after="0"/>
            </w:pPr>
            <w:r w:rsidRPr="007E5D35">
              <w:rPr>
                <w:rFonts w:ascii="Roboto" w:hAnsi="Roboto" w:cs="Calibri"/>
                <w:bCs/>
                <w:color w:val="244061"/>
                <w:sz w:val="16"/>
                <w:szCs w:val="16"/>
              </w:rPr>
              <w:lastRenderedPageBreak/>
              <w:t>7</w:t>
            </w:r>
            <w:r w:rsidRPr="007E5D35">
              <w:rPr>
                <w:rFonts w:ascii="Roboto" w:hAnsi="Roboto" w:cs="Calibri"/>
                <w:sz w:val="16"/>
                <w:szCs w:val="16"/>
              </w:rPr>
              <w:t xml:space="preserve">. </w:t>
            </w:r>
            <w:r w:rsidR="00007ED2" w:rsidRPr="007E5D35">
              <w:rPr>
                <w:rFonts w:ascii="Roboto" w:hAnsi="Roboto" w:cs="Calibri"/>
                <w:bCs/>
                <w:color w:val="244061"/>
                <w:sz w:val="16"/>
                <w:szCs w:val="16"/>
              </w:rPr>
              <w:t>Мониторинг и отчетность для согласованности политики</w:t>
            </w:r>
          </w:p>
        </w:tc>
        <w:tc>
          <w:tcPr>
            <w:tcW w:w="6753" w:type="dxa"/>
            <w:tcBorders>
              <w:top w:val="single" w:sz="4" w:space="0" w:color="auto"/>
              <w:left w:val="single" w:sz="4" w:space="0" w:color="auto"/>
              <w:bottom w:val="single" w:sz="4" w:space="0" w:color="auto"/>
              <w:right w:val="single" w:sz="4" w:space="0" w:color="auto"/>
            </w:tcBorders>
            <w:hideMark/>
          </w:tcPr>
          <w:p w:rsidR="004A1A15" w:rsidRPr="00007ED2" w:rsidRDefault="00007ED2" w:rsidP="00465FF6">
            <w:pPr>
              <w:spacing w:after="0"/>
              <w:rPr>
                <w:rFonts w:ascii="Roboto" w:eastAsia="Times New Roman" w:hAnsi="Roboto" w:cs="Calibri"/>
                <w:bCs/>
                <w:color w:val="244061"/>
                <w:sz w:val="16"/>
                <w:szCs w:val="16"/>
              </w:rPr>
            </w:pPr>
            <w:r w:rsidRPr="007E5D35">
              <w:rPr>
                <w:rStyle w:val="40"/>
                <w:rFonts w:ascii="Roboto" w:eastAsia="Calibri" w:hAnsi="Roboto" w:cs="Calibri"/>
                <w:bCs w:val="0"/>
                <w:color w:val="244061"/>
                <w:sz w:val="16"/>
                <w:szCs w:val="16"/>
              </w:rPr>
              <w:t>Рамки мониторинга и оценки согласованности политики в области устойчивого развития.</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color w:val="244061"/>
              </w:rPr>
            </w:pPr>
            <w:r w:rsidRPr="007E5D35">
              <w:rPr>
                <w:rStyle w:val="40"/>
                <w:rFonts w:ascii="Roboto" w:eastAsia="Calibri" w:hAnsi="Roboto" w:cs="Calibri"/>
                <w:bCs w:val="0"/>
                <w:color w:val="244061"/>
                <w:sz w:val="16"/>
                <w:szCs w:val="16"/>
              </w:rPr>
              <w:t>5</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84"/>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Pr="007E5D35" w:rsidRDefault="004A1A15" w:rsidP="00465FF6">
            <w:pPr>
              <w:spacing w:after="0"/>
            </w:pPr>
          </w:p>
        </w:tc>
        <w:tc>
          <w:tcPr>
            <w:tcW w:w="6753" w:type="dxa"/>
            <w:tcBorders>
              <w:top w:val="single" w:sz="4" w:space="0" w:color="auto"/>
              <w:left w:val="single" w:sz="4" w:space="0" w:color="auto"/>
              <w:bottom w:val="single" w:sz="4" w:space="0" w:color="auto"/>
              <w:right w:val="single" w:sz="4" w:space="0" w:color="auto"/>
            </w:tcBorders>
            <w:hideMark/>
          </w:tcPr>
          <w:p w:rsidR="004A1A15" w:rsidRPr="007E5D35" w:rsidRDefault="00007ED2" w:rsidP="00465FF6">
            <w:pPr>
              <w:spacing w:after="0"/>
              <w:rPr>
                <w:rStyle w:val="40"/>
                <w:rFonts w:ascii="Roboto" w:eastAsia="Calibri" w:hAnsi="Roboto" w:cs="Calibri"/>
                <w:bCs w:val="0"/>
                <w:i w:val="0"/>
                <w:iCs w:val="0"/>
                <w:color w:val="244061"/>
                <w:sz w:val="16"/>
                <w:szCs w:val="16"/>
              </w:rPr>
            </w:pPr>
            <w:r w:rsidRPr="007E5D35">
              <w:rPr>
                <w:rStyle w:val="40"/>
                <w:rFonts w:ascii="Roboto" w:eastAsia="Calibri" w:hAnsi="Roboto" w:cs="Calibri"/>
                <w:bCs w:val="0"/>
                <w:color w:val="244061"/>
                <w:sz w:val="16"/>
                <w:szCs w:val="16"/>
              </w:rPr>
              <w:t>Аспекты согласованности политики в области устойчивого развития включены в процессы отчетности.</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r w:rsidRPr="007E5D35">
              <w:rPr>
                <w:rStyle w:val="40"/>
                <w:rFonts w:ascii="Roboto" w:eastAsia="Calibri" w:hAnsi="Roboto" w:cs="Calibri"/>
                <w:bCs w:val="0"/>
                <w:color w:val="244061"/>
                <w:sz w:val="16"/>
                <w:szCs w:val="16"/>
              </w:rPr>
              <w:t>2</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84"/>
        </w:trPr>
        <w:tc>
          <w:tcPr>
            <w:tcW w:w="1617" w:type="dxa"/>
            <w:vMerge/>
            <w:tcBorders>
              <w:top w:val="single" w:sz="4" w:space="0" w:color="auto"/>
              <w:left w:val="single" w:sz="4" w:space="0" w:color="auto"/>
              <w:bottom w:val="single" w:sz="4" w:space="0" w:color="auto"/>
              <w:right w:val="single" w:sz="4" w:space="0" w:color="auto"/>
            </w:tcBorders>
            <w:vAlign w:val="center"/>
            <w:hideMark/>
          </w:tcPr>
          <w:p w:rsidR="004A1A15" w:rsidRPr="007E5D35" w:rsidRDefault="004A1A15" w:rsidP="00465FF6">
            <w:pPr>
              <w:spacing w:after="0"/>
            </w:pPr>
          </w:p>
        </w:tc>
        <w:tc>
          <w:tcPr>
            <w:tcW w:w="6753" w:type="dxa"/>
            <w:tcBorders>
              <w:top w:val="single" w:sz="4" w:space="0" w:color="auto"/>
              <w:left w:val="single" w:sz="4" w:space="0" w:color="auto"/>
              <w:bottom w:val="single" w:sz="4" w:space="0" w:color="auto"/>
              <w:right w:val="single" w:sz="4" w:space="0" w:color="auto"/>
            </w:tcBorders>
            <w:hideMark/>
          </w:tcPr>
          <w:p w:rsidR="004A1A15" w:rsidRPr="007E5D35" w:rsidRDefault="00007ED2" w:rsidP="00465FF6">
            <w:pPr>
              <w:spacing w:after="0"/>
              <w:rPr>
                <w:rStyle w:val="40"/>
                <w:rFonts w:ascii="Roboto" w:eastAsia="Calibri" w:hAnsi="Roboto" w:cs="Calibri"/>
                <w:bCs w:val="0"/>
                <w:i w:val="0"/>
                <w:iCs w:val="0"/>
                <w:color w:val="244061"/>
                <w:sz w:val="16"/>
                <w:szCs w:val="16"/>
              </w:rPr>
            </w:pPr>
            <w:r w:rsidRPr="007E5D35">
              <w:rPr>
                <w:rStyle w:val="40"/>
                <w:rFonts w:ascii="Roboto" w:eastAsia="Calibri" w:hAnsi="Roboto" w:cs="Calibri"/>
                <w:bCs w:val="0"/>
                <w:color w:val="244061"/>
                <w:sz w:val="16"/>
                <w:szCs w:val="16"/>
              </w:rPr>
              <w:t>Система управления данными и информацией об устойчивом развитии.</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r w:rsidRPr="007E5D35">
              <w:rPr>
                <w:rStyle w:val="40"/>
                <w:rFonts w:ascii="Roboto" w:eastAsia="Calibri" w:hAnsi="Roboto" w:cs="Calibri"/>
                <w:bCs w:val="0"/>
                <w:color w:val="244061"/>
                <w:sz w:val="16"/>
                <w:szCs w:val="16"/>
              </w:rPr>
              <w:t>3</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846"/>
        </w:trPr>
        <w:tc>
          <w:tcPr>
            <w:tcW w:w="1617" w:type="dxa"/>
            <w:tcBorders>
              <w:top w:val="single" w:sz="4" w:space="0" w:color="auto"/>
              <w:left w:val="single" w:sz="4" w:space="0" w:color="auto"/>
              <w:bottom w:val="single" w:sz="4" w:space="0" w:color="auto"/>
              <w:right w:val="single" w:sz="4" w:space="0" w:color="auto"/>
            </w:tcBorders>
            <w:noWrap/>
            <w:vAlign w:val="center"/>
            <w:hideMark/>
          </w:tcPr>
          <w:p w:rsidR="004A1A15" w:rsidRPr="007E5D35" w:rsidRDefault="004A1A15" w:rsidP="00465FF6">
            <w:pPr>
              <w:spacing w:after="0"/>
            </w:pPr>
            <w:r w:rsidRPr="007E5D35">
              <w:rPr>
                <w:rFonts w:ascii="Roboto" w:hAnsi="Roboto" w:cs="Calibri"/>
                <w:bCs/>
                <w:color w:val="244061"/>
                <w:sz w:val="16"/>
                <w:szCs w:val="16"/>
              </w:rPr>
              <w:t>8</w:t>
            </w:r>
            <w:r w:rsidRPr="007E5D35">
              <w:rPr>
                <w:rFonts w:ascii="Roboto" w:hAnsi="Roboto" w:cs="Calibri"/>
                <w:sz w:val="16"/>
                <w:szCs w:val="16"/>
              </w:rPr>
              <w:t xml:space="preserve">. </w:t>
            </w:r>
            <w:r w:rsidR="00007ED2" w:rsidRPr="007E5D35">
              <w:rPr>
                <w:rFonts w:ascii="Roboto" w:hAnsi="Roboto" w:cs="Calibri"/>
                <w:bCs/>
                <w:color w:val="244061"/>
                <w:sz w:val="16"/>
                <w:szCs w:val="16"/>
              </w:rPr>
              <w:t>Финансовые ресурсы и инструменты</w:t>
            </w:r>
          </w:p>
        </w:tc>
        <w:tc>
          <w:tcPr>
            <w:tcW w:w="6753" w:type="dxa"/>
            <w:tcBorders>
              <w:top w:val="single" w:sz="4" w:space="0" w:color="auto"/>
              <w:left w:val="single" w:sz="4" w:space="0" w:color="auto"/>
              <w:bottom w:val="single" w:sz="4" w:space="0" w:color="auto"/>
              <w:right w:val="single" w:sz="4" w:space="0" w:color="auto"/>
            </w:tcBorders>
            <w:hideMark/>
          </w:tcPr>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Любое из следующего (по 5 баллов, всего 10 баллов):</w:t>
            </w:r>
          </w:p>
          <w:p w:rsidR="00007ED2" w:rsidRPr="007E5D35" w:rsidRDefault="00007ED2" w:rsidP="00007ED2">
            <w:pPr>
              <w:spacing w:after="0"/>
              <w:rPr>
                <w:rStyle w:val="40"/>
                <w:rFonts w:ascii="Roboto" w:eastAsia="Calibri" w:hAnsi="Roboto" w:cs="Calibri"/>
                <w:bCs w:val="0"/>
                <w:color w:val="244061"/>
                <w:sz w:val="16"/>
                <w:szCs w:val="16"/>
              </w:rPr>
            </w:pPr>
            <w:r w:rsidRPr="007E5D35">
              <w:rPr>
                <w:rStyle w:val="40"/>
                <w:rFonts w:ascii="Roboto" w:eastAsia="Calibri" w:hAnsi="Roboto" w:cs="Calibri"/>
                <w:bCs w:val="0"/>
                <w:color w:val="244061"/>
                <w:sz w:val="16"/>
                <w:szCs w:val="16"/>
              </w:rPr>
              <w:t>• Контрольные списки для обеспечения того, чтобы планы и бюджеты отражали согласованность политики в области устойчивого развития;</w:t>
            </w:r>
          </w:p>
          <w:p w:rsidR="00007ED2" w:rsidRPr="007E5D35" w:rsidRDefault="00007ED2" w:rsidP="00007ED2">
            <w:pPr>
              <w:spacing w:after="0"/>
              <w:rPr>
                <w:rStyle w:val="40"/>
                <w:rFonts w:ascii="Roboto" w:eastAsia="Calibri" w:hAnsi="Roboto" w:cs="Calibri"/>
                <w:bCs w:val="0"/>
                <w:color w:val="244061"/>
                <w:sz w:val="16"/>
                <w:szCs w:val="16"/>
                <w:lang w:val="en-US"/>
              </w:rPr>
            </w:pPr>
            <w:r w:rsidRPr="007E5D35">
              <w:rPr>
                <w:rStyle w:val="40"/>
                <w:rFonts w:ascii="Roboto" w:eastAsia="Calibri" w:hAnsi="Roboto" w:cs="Calibri"/>
                <w:bCs w:val="0"/>
                <w:color w:val="244061"/>
                <w:sz w:val="16"/>
                <w:szCs w:val="16"/>
                <w:lang w:val="en-US"/>
              </w:rPr>
              <w:t>• Интегрированныефинансовыеинформационныесистемы.</w:t>
            </w:r>
          </w:p>
          <w:p w:rsidR="004A1A15" w:rsidRPr="007E5D35" w:rsidRDefault="00007ED2" w:rsidP="00007ED2">
            <w:pPr>
              <w:spacing w:after="0"/>
              <w:rPr>
                <w:rFonts w:eastAsia="Times New Roman"/>
              </w:rPr>
            </w:pPr>
            <w:r w:rsidRPr="007E5D35">
              <w:rPr>
                <w:rStyle w:val="40"/>
                <w:rFonts w:ascii="Roboto" w:eastAsia="Calibri" w:hAnsi="Roboto" w:cs="Calibri"/>
                <w:bCs w:val="0"/>
                <w:color w:val="244061"/>
                <w:sz w:val="16"/>
                <w:szCs w:val="16"/>
              </w:rPr>
              <w:t>• Механизмы, обеспечивающие соответствие фондов сотрудничества национальной политике и приоритетам.</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color w:val="244061"/>
              </w:rPr>
            </w:pPr>
            <w:r w:rsidRPr="007E5D35">
              <w:rPr>
                <w:rStyle w:val="40"/>
                <w:rFonts w:ascii="Roboto" w:eastAsia="Calibri" w:hAnsi="Roboto" w:cs="Calibri"/>
                <w:bCs w:val="0"/>
                <w:color w:val="244061"/>
                <w:sz w:val="16"/>
                <w:szCs w:val="16"/>
              </w:rPr>
              <w:t>10</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r>
      <w:tr w:rsidR="004A1A15" w:rsidRPr="007E5D35" w:rsidTr="00465FF6">
        <w:trPr>
          <w:trHeight w:val="347"/>
        </w:trPr>
        <w:tc>
          <w:tcPr>
            <w:tcW w:w="8370" w:type="dxa"/>
            <w:gridSpan w:val="2"/>
            <w:tcBorders>
              <w:top w:val="single" w:sz="4" w:space="0" w:color="auto"/>
              <w:left w:val="single" w:sz="4" w:space="0" w:color="auto"/>
              <w:bottom w:val="single" w:sz="4" w:space="0" w:color="auto"/>
              <w:right w:val="single" w:sz="4" w:space="0" w:color="auto"/>
            </w:tcBorders>
            <w:noWrap/>
            <w:vAlign w:val="bottom"/>
            <w:hideMark/>
          </w:tcPr>
          <w:p w:rsidR="004A1A15" w:rsidRPr="007E5D35" w:rsidRDefault="00007ED2" w:rsidP="00465FF6">
            <w:pPr>
              <w:spacing w:after="0"/>
              <w:rPr>
                <w:rStyle w:val="40"/>
                <w:rFonts w:ascii="Roboto" w:eastAsia="Calibri" w:hAnsi="Roboto" w:cs="Calibri"/>
                <w:bCs w:val="0"/>
                <w:i w:val="0"/>
                <w:iCs w:val="0"/>
                <w:color w:val="244061"/>
                <w:sz w:val="16"/>
                <w:szCs w:val="16"/>
              </w:rPr>
            </w:pPr>
            <w:r>
              <w:rPr>
                <w:rFonts w:ascii="Roboto" w:eastAsia="Times New Roman" w:hAnsi="Roboto" w:cs="Calibri"/>
                <w:b/>
                <w:color w:val="244061"/>
                <w:sz w:val="16"/>
                <w:szCs w:val="16"/>
              </w:rPr>
              <w:t>ВСЕГО</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r w:rsidRPr="007E5D35">
              <w:rPr>
                <w:rStyle w:val="40"/>
                <w:rFonts w:ascii="Roboto" w:eastAsia="Calibri" w:hAnsi="Roboto" w:cs="Calibri"/>
                <w:bCs w:val="0"/>
                <w:color w:val="244061"/>
                <w:sz w:val="16"/>
                <w:szCs w:val="16"/>
              </w:rPr>
              <w:t>80</w:t>
            </w: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007ED2" w:rsidP="00465FF6">
            <w:pPr>
              <w:spacing w:after="0"/>
              <w:jc w:val="center"/>
              <w:rPr>
                <w:rStyle w:val="40"/>
                <w:rFonts w:ascii="Roboto" w:eastAsia="Calibri" w:hAnsi="Roboto" w:cs="Calibri"/>
                <w:i w:val="0"/>
                <w:iCs w:val="0"/>
                <w:color w:val="244061"/>
                <w:sz w:val="16"/>
                <w:szCs w:val="16"/>
              </w:rPr>
            </w:pPr>
            <w:r w:rsidRPr="007E5D35">
              <w:rPr>
                <w:rStyle w:val="40"/>
                <w:rFonts w:ascii="Roboto" w:eastAsia="Calibri" w:hAnsi="Roboto" w:cs="Calibri"/>
                <w:color w:val="244061"/>
                <w:sz w:val="16"/>
                <w:szCs w:val="16"/>
              </w:rPr>
              <w:t>Сумма</w:t>
            </w:r>
          </w:p>
        </w:tc>
      </w:tr>
      <w:tr w:rsidR="004A1A15" w:rsidRPr="007E5D35" w:rsidTr="00465FF6">
        <w:trPr>
          <w:trHeight w:val="347"/>
        </w:trPr>
        <w:tc>
          <w:tcPr>
            <w:tcW w:w="8370" w:type="dxa"/>
            <w:gridSpan w:val="2"/>
            <w:tcBorders>
              <w:top w:val="single" w:sz="4" w:space="0" w:color="auto"/>
              <w:left w:val="single" w:sz="4" w:space="0" w:color="auto"/>
              <w:bottom w:val="single" w:sz="4" w:space="0" w:color="auto"/>
              <w:right w:val="single" w:sz="4" w:space="0" w:color="auto"/>
            </w:tcBorders>
            <w:noWrap/>
            <w:vAlign w:val="bottom"/>
            <w:hideMark/>
          </w:tcPr>
          <w:p w:rsidR="004A1A15" w:rsidRPr="007E5D35" w:rsidRDefault="00007ED2" w:rsidP="00465FF6">
            <w:pPr>
              <w:spacing w:after="0"/>
              <w:rPr>
                <w:rStyle w:val="40"/>
                <w:rFonts w:ascii="Roboto" w:eastAsia="Calibri" w:hAnsi="Roboto" w:cs="Calibri"/>
                <w:b w:val="0"/>
                <w:bCs w:val="0"/>
                <w:i w:val="0"/>
                <w:iCs w:val="0"/>
                <w:color w:val="244061"/>
                <w:sz w:val="16"/>
                <w:szCs w:val="16"/>
              </w:rPr>
            </w:pPr>
            <w:r w:rsidRPr="00007ED2">
              <w:rPr>
                <w:rFonts w:ascii="Roboto" w:eastAsia="Times New Roman" w:hAnsi="Roboto" w:cs="Calibri"/>
                <w:b/>
                <w:color w:val="244061"/>
                <w:sz w:val="16"/>
                <w:szCs w:val="16"/>
              </w:rPr>
              <w:t>Действующие механизмы для повышения согласованности политики в области устойчивого развития (%)</w:t>
            </w:r>
          </w:p>
        </w:tc>
        <w:tc>
          <w:tcPr>
            <w:tcW w:w="810" w:type="dxa"/>
            <w:tcBorders>
              <w:top w:val="single" w:sz="4" w:space="0" w:color="auto"/>
              <w:left w:val="single" w:sz="4" w:space="0" w:color="auto"/>
              <w:bottom w:val="single" w:sz="4" w:space="0" w:color="auto"/>
              <w:right w:val="single" w:sz="4" w:space="0" w:color="auto"/>
            </w:tcBorders>
          </w:tcPr>
          <w:p w:rsidR="004A1A15" w:rsidRPr="007E5D35" w:rsidRDefault="004A1A15" w:rsidP="00465FF6">
            <w:pPr>
              <w:spacing w:after="0"/>
              <w:jc w:val="center"/>
              <w:rPr>
                <w:rStyle w:val="40"/>
                <w:rFonts w:ascii="Roboto" w:eastAsia="Calibri" w:hAnsi="Roboto" w:cs="Calibri"/>
                <w:bCs w:val="0"/>
                <w:i w:val="0"/>
                <w:iCs w:val="0"/>
                <w:color w:val="244061"/>
                <w:sz w:val="16"/>
                <w:szCs w:val="16"/>
              </w:rPr>
            </w:pPr>
          </w:p>
        </w:tc>
        <w:tc>
          <w:tcPr>
            <w:tcW w:w="810" w:type="dxa"/>
            <w:tcBorders>
              <w:top w:val="single" w:sz="4" w:space="0" w:color="auto"/>
              <w:left w:val="single" w:sz="4" w:space="0" w:color="auto"/>
              <w:bottom w:val="single" w:sz="4" w:space="0" w:color="auto"/>
              <w:right w:val="single" w:sz="4" w:space="0" w:color="auto"/>
            </w:tcBorders>
            <w:hideMark/>
          </w:tcPr>
          <w:p w:rsidR="004A1A15" w:rsidRPr="007E5D35" w:rsidRDefault="00007ED2" w:rsidP="00465FF6">
            <w:pPr>
              <w:spacing w:after="0"/>
              <w:jc w:val="center"/>
              <w:rPr>
                <w:rStyle w:val="40"/>
                <w:rFonts w:ascii="Roboto" w:eastAsia="Calibri" w:hAnsi="Roboto" w:cs="Calibri"/>
                <w:i w:val="0"/>
                <w:iCs w:val="0"/>
                <w:color w:val="244061"/>
                <w:sz w:val="16"/>
                <w:szCs w:val="16"/>
              </w:rPr>
            </w:pPr>
            <w:r w:rsidRPr="007E5D35">
              <w:rPr>
                <w:rStyle w:val="40"/>
                <w:rFonts w:ascii="Roboto" w:eastAsia="Calibri" w:hAnsi="Roboto" w:cs="Calibri"/>
                <w:color w:val="244061"/>
                <w:sz w:val="16"/>
                <w:szCs w:val="16"/>
              </w:rPr>
              <w:t>100* Сумма</w:t>
            </w:r>
            <w:r w:rsidR="004A1A15" w:rsidRPr="007E5D35">
              <w:rPr>
                <w:rStyle w:val="40"/>
                <w:rFonts w:ascii="Roboto" w:eastAsia="Calibri" w:hAnsi="Roboto" w:cs="Calibri"/>
                <w:color w:val="244061"/>
                <w:sz w:val="16"/>
                <w:szCs w:val="16"/>
              </w:rPr>
              <w:t>/80</w:t>
            </w:r>
          </w:p>
        </w:tc>
      </w:tr>
    </w:tbl>
    <w:p w:rsidR="004A1A15" w:rsidRPr="004A1A15" w:rsidRDefault="004A1A15" w:rsidP="004A1A15">
      <w:pPr>
        <w:pStyle w:val="a0"/>
      </w:pPr>
    </w:p>
    <w:p w:rsidR="0063143B" w:rsidRPr="0063143B" w:rsidRDefault="002E15F9" w:rsidP="00F947E9">
      <w:pPr>
        <w:pStyle w:val="MHeader2"/>
        <w:rPr>
          <w:b/>
          <w:color w:val="auto"/>
          <w:sz w:val="24"/>
          <w:lang w:val="ru-RU"/>
        </w:rPr>
      </w:pPr>
      <w:r w:rsidRPr="005501BD">
        <w:rPr>
          <w:b/>
          <w:color w:val="auto"/>
          <w:sz w:val="24"/>
          <w:lang w:val="ru-RU"/>
        </w:rPr>
        <w:t>4.</w:t>
      </w:r>
      <w:r w:rsidRPr="00F947E9">
        <w:rPr>
          <w:b/>
          <w:color w:val="auto"/>
          <w:sz w:val="24"/>
        </w:rPr>
        <w:t>d</w:t>
      </w:r>
      <w:r w:rsidRPr="005501BD">
        <w:rPr>
          <w:b/>
          <w:color w:val="auto"/>
          <w:sz w:val="24"/>
          <w:lang w:val="ru-RU"/>
        </w:rPr>
        <w:t xml:space="preserve">. </w:t>
      </w:r>
      <w:r w:rsidR="00694160" w:rsidRPr="00FE175E">
        <w:rPr>
          <w:b/>
          <w:color w:val="auto"/>
          <w:sz w:val="24"/>
          <w:lang w:val="ru-RU"/>
        </w:rPr>
        <w:t>Валидация</w:t>
      </w:r>
    </w:p>
    <w:p w:rsidR="002E15F9" w:rsidRDefault="008275D7" w:rsidP="005501BD">
      <w:pPr>
        <w:rPr>
          <w:rStyle w:val="MHeaderChar"/>
          <w:rFonts w:eastAsia="Calibri"/>
          <w:b/>
          <w:color w:val="auto"/>
          <w:sz w:val="24"/>
          <w:lang w:val="ru-RU"/>
        </w:rPr>
      </w:pPr>
      <w:r w:rsidRPr="008275D7">
        <w:rPr>
          <w:rStyle w:val="MHeaderChar"/>
          <w:rFonts w:eastAsia="Calibri"/>
          <w:b/>
          <w:color w:val="auto"/>
          <w:sz w:val="24"/>
          <w:lang w:val="ru-RU"/>
        </w:rPr>
        <w:t xml:space="preserve">4.е. </w:t>
      </w:r>
      <w:r w:rsidR="00694160" w:rsidRPr="008275D7">
        <w:rPr>
          <w:rStyle w:val="MHeaderChar"/>
          <w:rFonts w:eastAsia="Calibri"/>
          <w:b/>
          <w:color w:val="auto"/>
          <w:sz w:val="24"/>
          <w:lang w:val="ru-RU"/>
        </w:rPr>
        <w:t>Корректировки</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r w:rsidR="00694160" w:rsidRPr="00A343D5">
        <w:rPr>
          <w:b/>
          <w:color w:val="auto"/>
          <w:sz w:val="24"/>
          <w:szCs w:val="24"/>
        </w:rPr>
        <w:t>i</w:t>
      </w:r>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rsidR="003D3043" w:rsidRPr="003D3043" w:rsidRDefault="003D3043" w:rsidP="003D3043">
      <w:pPr>
        <w:pStyle w:val="ac"/>
        <w:numPr>
          <w:ilvl w:val="0"/>
          <w:numId w:val="24"/>
        </w:numPr>
      </w:pPr>
      <w:r w:rsidRPr="003D3043">
        <w:t>На уровне страны</w:t>
      </w:r>
    </w:p>
    <w:p w:rsidR="003D3043" w:rsidRPr="003D3043" w:rsidRDefault="003D3043" w:rsidP="003D3043">
      <w:pPr>
        <w:pStyle w:val="ac"/>
        <w:numPr>
          <w:ilvl w:val="0"/>
          <w:numId w:val="24"/>
        </w:numPr>
      </w:pPr>
      <w:r w:rsidRPr="003D3043">
        <w:t>На региональном и глобальном уровнях</w:t>
      </w:r>
    </w:p>
    <w:p w:rsidR="002E15F9" w:rsidRDefault="002E15F9" w:rsidP="00083DC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p>
    <w:p w:rsidR="00F56853" w:rsidRPr="00EF7D8A" w:rsidRDefault="002E15F9" w:rsidP="00EF7D8A">
      <w:pPr>
        <w:pStyle w:val="MHeader"/>
        <w:rPr>
          <w:b/>
          <w:color w:val="auto"/>
          <w:sz w:val="24"/>
          <w:szCs w:val="24"/>
        </w:rPr>
      </w:pPr>
      <w:r w:rsidRPr="00EF7D8A">
        <w:rPr>
          <w:b/>
          <w:color w:val="auto"/>
          <w:sz w:val="24"/>
          <w:szCs w:val="24"/>
        </w:rPr>
        <w:t xml:space="preserve">4.h. </w:t>
      </w:r>
      <w:r w:rsidR="00E27922" w:rsidRPr="00EF7D8A">
        <w:rPr>
          <w:b/>
          <w:color w:val="auto"/>
          <w:sz w:val="24"/>
          <w:szCs w:val="24"/>
        </w:rPr>
        <w:t>Доступные странам методы для сбора данных на национальном уровне</w:t>
      </w:r>
    </w:p>
    <w:p w:rsidR="00151C00" w:rsidRPr="00EF7D8A" w:rsidRDefault="002E15F9" w:rsidP="00EF7D8A">
      <w:pPr>
        <w:pStyle w:val="MHeader"/>
        <w:rPr>
          <w:b/>
          <w:color w:val="auto"/>
          <w:sz w:val="24"/>
          <w:szCs w:val="24"/>
          <w:lang w:val="ru-RU"/>
        </w:rPr>
      </w:pPr>
      <w:r w:rsidRPr="00EF7D8A">
        <w:rPr>
          <w:b/>
          <w:color w:val="auto"/>
          <w:sz w:val="24"/>
          <w:szCs w:val="24"/>
          <w:lang w:val="ru-RU"/>
        </w:rPr>
        <w:t>4.</w:t>
      </w:r>
      <w:r w:rsidRPr="00EF7D8A">
        <w:rPr>
          <w:b/>
          <w:color w:val="auto"/>
          <w:sz w:val="24"/>
          <w:szCs w:val="24"/>
        </w:rPr>
        <w:t>i</w:t>
      </w:r>
      <w:r w:rsidRPr="00EF7D8A">
        <w:rPr>
          <w:b/>
          <w:color w:val="auto"/>
          <w:sz w:val="24"/>
          <w:szCs w:val="24"/>
          <w:lang w:val="ru-RU"/>
        </w:rPr>
        <w:t xml:space="preserve">. </w:t>
      </w:r>
      <w:r w:rsidR="00E27922" w:rsidRPr="00EF7D8A">
        <w:rPr>
          <w:b/>
          <w:color w:val="auto"/>
          <w:sz w:val="24"/>
          <w:szCs w:val="24"/>
          <w:lang w:val="ru-RU"/>
        </w:rPr>
        <w:t>Управление качеством</w:t>
      </w:r>
    </w:p>
    <w:p w:rsidR="00151C00" w:rsidRPr="00EF7D8A" w:rsidRDefault="002E15F9" w:rsidP="00EF7D8A">
      <w:pPr>
        <w:pStyle w:val="MHeader"/>
        <w:rPr>
          <w:b/>
          <w:color w:val="auto"/>
          <w:sz w:val="24"/>
          <w:szCs w:val="24"/>
          <w:lang w:val="ru-RU"/>
        </w:rPr>
      </w:pPr>
      <w:r w:rsidRPr="00EF7D8A">
        <w:rPr>
          <w:b/>
          <w:color w:val="auto"/>
          <w:sz w:val="24"/>
          <w:szCs w:val="24"/>
          <w:lang w:val="ru-RU"/>
        </w:rPr>
        <w:t>4.</w:t>
      </w:r>
      <w:r w:rsidRPr="00EF7D8A">
        <w:rPr>
          <w:b/>
          <w:color w:val="auto"/>
          <w:sz w:val="24"/>
          <w:szCs w:val="24"/>
        </w:rPr>
        <w:t>j</w:t>
      </w:r>
      <w:r w:rsidR="00E27922" w:rsidRPr="00EF7D8A">
        <w:rPr>
          <w:b/>
          <w:color w:val="auto"/>
          <w:sz w:val="24"/>
          <w:szCs w:val="24"/>
          <w:lang w:val="ru-RU"/>
        </w:rPr>
        <w:t>.Обеспечение качества</w:t>
      </w:r>
    </w:p>
    <w:p w:rsidR="00E06527" w:rsidRPr="00EF7D8A" w:rsidRDefault="0075371E" w:rsidP="00EF7D8A">
      <w:pPr>
        <w:pStyle w:val="MHeader"/>
        <w:rPr>
          <w:b/>
          <w:color w:val="auto"/>
          <w:sz w:val="24"/>
          <w:szCs w:val="24"/>
          <w:lang w:val="ru-RU"/>
        </w:rPr>
      </w:pPr>
      <w:r w:rsidRPr="00EF7D8A">
        <w:rPr>
          <w:b/>
          <w:color w:val="auto"/>
          <w:sz w:val="24"/>
          <w:szCs w:val="24"/>
          <w:lang w:val="ru-RU"/>
        </w:rPr>
        <w:t>4.</w:t>
      </w:r>
      <w:r w:rsidRPr="00EF7D8A">
        <w:rPr>
          <w:b/>
          <w:color w:val="auto"/>
          <w:sz w:val="24"/>
          <w:szCs w:val="24"/>
        </w:rPr>
        <w:t>k</w:t>
      </w:r>
      <w:r w:rsidRPr="00EF7D8A">
        <w:rPr>
          <w:b/>
          <w:color w:val="auto"/>
          <w:sz w:val="24"/>
          <w:szCs w:val="24"/>
          <w:lang w:val="ru-RU"/>
        </w:rPr>
        <w:t>. Оценка качества</w:t>
      </w:r>
    </w:p>
    <w:p w:rsidR="002E15F9" w:rsidRPr="00A343D5" w:rsidRDefault="002E15F9" w:rsidP="00CD238E">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Доступность и дезагрегирование данных</w:t>
      </w:r>
    </w:p>
    <w:p w:rsidR="0083636B" w:rsidRDefault="0083636B" w:rsidP="0083636B">
      <w:r>
        <w:t>Доступность данных:</w:t>
      </w:r>
    </w:p>
    <w:p w:rsidR="00EF7D8A" w:rsidRDefault="00EF7D8A" w:rsidP="008275D7">
      <w:r w:rsidRPr="00EF7D8A">
        <w:t>Данные будут доступны для всех государств-членов, которые сообщают данные.</w:t>
      </w:r>
    </w:p>
    <w:p w:rsidR="00BA61D3" w:rsidRDefault="00BA61D3" w:rsidP="008275D7">
      <w:r>
        <w:t>Временные ряды:</w:t>
      </w:r>
    </w:p>
    <w:p w:rsidR="00EF7D8A" w:rsidRPr="00EF7D8A" w:rsidRDefault="00EF7D8A" w:rsidP="00EF7D8A">
      <w:r w:rsidRPr="00EF7D8A">
        <w:t>Отчетность по этому показателю будет раз в два года.</w:t>
      </w:r>
    </w:p>
    <w:p w:rsidR="00BA61D3" w:rsidRDefault="00BA61D3" w:rsidP="00BA61D3">
      <w:r>
        <w:t>Дезагрегация</w:t>
      </w:r>
      <w:r w:rsidRPr="00BA61D3">
        <w:t>:</w:t>
      </w:r>
    </w:p>
    <w:p w:rsidR="002E15F9" w:rsidRDefault="00845FE2" w:rsidP="00AF3B1B">
      <w:pPr>
        <w:pStyle w:val="MHeader"/>
        <w:spacing w:after="100"/>
        <w:rPr>
          <w:b/>
          <w:color w:val="auto"/>
          <w:sz w:val="24"/>
          <w:szCs w:val="24"/>
          <w:lang w:val="ru-RU"/>
        </w:rPr>
      </w:pPr>
      <w:r>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rsidR="00BA61D3" w:rsidRDefault="00BA61D3" w:rsidP="006261EE">
      <w:r>
        <w:t>Источники расхождений:</w:t>
      </w:r>
    </w:p>
    <w:p w:rsidR="00333E4E" w:rsidRPr="00EF7D8A" w:rsidRDefault="00845FE2" w:rsidP="0083636B">
      <w:pPr>
        <w:pBdr>
          <w:bottom w:val="single" w:sz="12" w:space="4" w:color="DDDDDD"/>
        </w:pBdr>
        <w:shd w:val="clear" w:color="auto" w:fill="FFFFFF"/>
        <w:spacing w:after="100"/>
        <w:outlineLvl w:val="2"/>
        <w:rPr>
          <w:lang w:val="en-US" w:eastAsia="en-GB"/>
        </w:rPr>
      </w:pPr>
      <w:r w:rsidRPr="00EF7D8A">
        <w:rPr>
          <w:rFonts w:eastAsia="Times New Roman"/>
          <w:b/>
          <w:szCs w:val="24"/>
          <w:lang w:val="en-US" w:eastAsia="en-GB"/>
        </w:rPr>
        <w:t>7</w:t>
      </w:r>
      <w:r w:rsidR="00040034" w:rsidRPr="00EF7D8A">
        <w:rPr>
          <w:rFonts w:eastAsia="Times New Roman"/>
          <w:b/>
          <w:szCs w:val="24"/>
          <w:lang w:val="en-US" w:eastAsia="en-GB"/>
        </w:rPr>
        <w:t xml:space="preserve">. </w:t>
      </w:r>
      <w:r w:rsidR="00040034" w:rsidRPr="00A343D5">
        <w:rPr>
          <w:rFonts w:eastAsia="Times New Roman"/>
          <w:b/>
          <w:szCs w:val="24"/>
          <w:lang w:eastAsia="en-GB"/>
        </w:rPr>
        <w:t>Ссылкиидокуме</w:t>
      </w:r>
      <w:bookmarkStart w:id="5" w:name="_GoBack"/>
      <w:bookmarkEnd w:id="5"/>
      <w:r w:rsidR="00040034" w:rsidRPr="00A343D5">
        <w:rPr>
          <w:rFonts w:eastAsia="Times New Roman"/>
          <w:b/>
          <w:szCs w:val="24"/>
          <w:lang w:eastAsia="en-GB"/>
        </w:rPr>
        <w:t>нты</w:t>
      </w:r>
    </w:p>
    <w:p w:rsidR="0049008B" w:rsidRPr="00EF7D8A" w:rsidRDefault="00EF7D8A" w:rsidP="00EF7D8A">
      <w:pPr>
        <w:rPr>
          <w:lang w:val="en-US" w:eastAsia="en-GB"/>
        </w:rPr>
      </w:pPr>
      <w:r w:rsidRPr="00EF7D8A">
        <w:rPr>
          <w:lang w:val="en-US"/>
        </w:rPr>
        <w:t>Methodology for SDG-indicator 17.14.1: Mechanisms in place to enhance policy coherence for sustainable development, UNEP (forthcoming)</w:t>
      </w:r>
    </w:p>
    <w:sectPr w:rsidR="0049008B" w:rsidRPr="00EF7D8A" w:rsidSect="00FD5315">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3BD" w:rsidRDefault="00BD33BD" w:rsidP="00F73DBC">
      <w:pPr>
        <w:spacing w:after="0" w:line="240" w:lineRule="auto"/>
      </w:pPr>
      <w:r>
        <w:separator/>
      </w:r>
    </w:p>
  </w:endnote>
  <w:endnote w:type="continuationSeparator" w:id="1">
    <w:p w:rsidR="00BD33BD" w:rsidRDefault="00BD33BD"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3BD" w:rsidRDefault="00BD33BD" w:rsidP="00F73DBC">
      <w:pPr>
        <w:spacing w:after="0" w:line="240" w:lineRule="auto"/>
      </w:pPr>
      <w:r>
        <w:separator/>
      </w:r>
    </w:p>
  </w:footnote>
  <w:footnote w:type="continuationSeparator" w:id="1">
    <w:p w:rsidR="00BD33BD" w:rsidRDefault="00BD33BD"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3B" w:rsidRDefault="0031253B" w:rsidP="009508D1">
    <w:pPr>
      <w:pStyle w:val="af"/>
      <w:jc w:val="right"/>
      <w:rPr>
        <w:i/>
      </w:rPr>
    </w:pPr>
    <w:r w:rsidRPr="009508D1">
      <w:rPr>
        <w:i/>
      </w:rPr>
      <w:t>Неофициальный перевод</w:t>
    </w:r>
  </w:p>
  <w:p w:rsidR="0031253B" w:rsidRPr="009508D1" w:rsidRDefault="0031253B" w:rsidP="009508D1">
    <w:pPr>
      <w:pStyle w:val="af"/>
      <w:jc w:val="right"/>
    </w:pPr>
    <w:r>
      <w:t>Последнее обновление: август 2021</w:t>
    </w:r>
  </w:p>
  <w:p w:rsidR="0031253B" w:rsidRDefault="0031253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F9E"/>
    <w:multiLevelType w:val="hybridMultilevel"/>
    <w:tmpl w:val="5C1E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8352C"/>
    <w:multiLevelType w:val="hybridMultilevel"/>
    <w:tmpl w:val="4A82E506"/>
    <w:lvl w:ilvl="0" w:tplc="679E9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C42"/>
    <w:multiLevelType w:val="hybridMultilevel"/>
    <w:tmpl w:val="22C43998"/>
    <w:lvl w:ilvl="0" w:tplc="679E9D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E5AF6"/>
    <w:multiLevelType w:val="hybridMultilevel"/>
    <w:tmpl w:val="C0A29C96"/>
    <w:lvl w:ilvl="0" w:tplc="679E9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D35FD"/>
    <w:multiLevelType w:val="hybridMultilevel"/>
    <w:tmpl w:val="F9944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4321A"/>
    <w:multiLevelType w:val="hybridMultilevel"/>
    <w:tmpl w:val="AEA8E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E74D4"/>
    <w:multiLevelType w:val="hybridMultilevel"/>
    <w:tmpl w:val="C7C8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B4E66"/>
    <w:multiLevelType w:val="hybridMultilevel"/>
    <w:tmpl w:val="71DA5AD4"/>
    <w:lvl w:ilvl="0" w:tplc="AC92F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C5443"/>
    <w:multiLevelType w:val="hybridMultilevel"/>
    <w:tmpl w:val="6C90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B4257"/>
    <w:multiLevelType w:val="hybridMultilevel"/>
    <w:tmpl w:val="8048D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1E10E2"/>
    <w:multiLevelType w:val="hybridMultilevel"/>
    <w:tmpl w:val="539879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6F14BB9"/>
    <w:multiLevelType w:val="hybridMultilevel"/>
    <w:tmpl w:val="919229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2E4E5E"/>
    <w:multiLevelType w:val="hybridMultilevel"/>
    <w:tmpl w:val="6D049FA0"/>
    <w:lvl w:ilvl="0" w:tplc="63FC1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1E24A1"/>
    <w:multiLevelType w:val="hybridMultilevel"/>
    <w:tmpl w:val="D77A1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556F36"/>
    <w:multiLevelType w:val="hybridMultilevel"/>
    <w:tmpl w:val="96CED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BB1618"/>
    <w:multiLevelType w:val="hybridMultilevel"/>
    <w:tmpl w:val="7D7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C14544"/>
    <w:multiLevelType w:val="hybridMultilevel"/>
    <w:tmpl w:val="16F8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2D1E54"/>
    <w:multiLevelType w:val="hybridMultilevel"/>
    <w:tmpl w:val="1AD6DE36"/>
    <w:lvl w:ilvl="0" w:tplc="8062ADD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22"/>
  </w:num>
  <w:num w:numId="5">
    <w:abstractNumId w:val="19"/>
  </w:num>
  <w:num w:numId="6">
    <w:abstractNumId w:val="12"/>
  </w:num>
  <w:num w:numId="7">
    <w:abstractNumId w:val="17"/>
  </w:num>
  <w:num w:numId="8">
    <w:abstractNumId w:val="15"/>
  </w:num>
  <w:num w:numId="9">
    <w:abstractNumId w:val="5"/>
  </w:num>
  <w:num w:numId="10">
    <w:abstractNumId w:val="16"/>
  </w:num>
  <w:num w:numId="11">
    <w:abstractNumId w:val="18"/>
  </w:num>
  <w:num w:numId="12">
    <w:abstractNumId w:val="8"/>
  </w:num>
  <w:num w:numId="13">
    <w:abstractNumId w:val="21"/>
  </w:num>
  <w:num w:numId="14">
    <w:abstractNumId w:val="0"/>
  </w:num>
  <w:num w:numId="15">
    <w:abstractNumId w:val="20"/>
  </w:num>
  <w:num w:numId="16">
    <w:abstractNumId w:val="23"/>
  </w:num>
  <w:num w:numId="17">
    <w:abstractNumId w:val="6"/>
  </w:num>
  <w:num w:numId="18">
    <w:abstractNumId w:val="9"/>
  </w:num>
  <w:num w:numId="19">
    <w:abstractNumId w:val="2"/>
  </w:num>
  <w:num w:numId="20">
    <w:abstractNumId w:val="1"/>
  </w:num>
  <w:num w:numId="21">
    <w:abstractNumId w:val="3"/>
  </w:num>
  <w:num w:numId="22">
    <w:abstractNumId w:val="7"/>
  </w:num>
  <w:num w:numId="23">
    <w:abstractNumId w:val="14"/>
  </w:num>
  <w:num w:numId="24">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618FC"/>
    <w:rsid w:val="00006140"/>
    <w:rsid w:val="00007ED2"/>
    <w:rsid w:val="00017B67"/>
    <w:rsid w:val="00030BF5"/>
    <w:rsid w:val="00032707"/>
    <w:rsid w:val="00040034"/>
    <w:rsid w:val="0004196A"/>
    <w:rsid w:val="000451B2"/>
    <w:rsid w:val="00053D20"/>
    <w:rsid w:val="00062184"/>
    <w:rsid w:val="00066024"/>
    <w:rsid w:val="00067E3E"/>
    <w:rsid w:val="00080FD3"/>
    <w:rsid w:val="00083DC3"/>
    <w:rsid w:val="0008593B"/>
    <w:rsid w:val="00093790"/>
    <w:rsid w:val="000A210D"/>
    <w:rsid w:val="000A229E"/>
    <w:rsid w:val="000A47E6"/>
    <w:rsid w:val="000A6836"/>
    <w:rsid w:val="000B0E12"/>
    <w:rsid w:val="000C224E"/>
    <w:rsid w:val="000E666A"/>
    <w:rsid w:val="000E7DC3"/>
    <w:rsid w:val="00104284"/>
    <w:rsid w:val="00110FE3"/>
    <w:rsid w:val="00115063"/>
    <w:rsid w:val="0011581A"/>
    <w:rsid w:val="00116248"/>
    <w:rsid w:val="00120E95"/>
    <w:rsid w:val="00122608"/>
    <w:rsid w:val="001269B1"/>
    <w:rsid w:val="00133E22"/>
    <w:rsid w:val="001373EA"/>
    <w:rsid w:val="00146B30"/>
    <w:rsid w:val="00146FDC"/>
    <w:rsid w:val="001470A2"/>
    <w:rsid w:val="00147D02"/>
    <w:rsid w:val="001505DD"/>
    <w:rsid w:val="00151C00"/>
    <w:rsid w:val="0015685B"/>
    <w:rsid w:val="001577EB"/>
    <w:rsid w:val="00162B33"/>
    <w:rsid w:val="00165896"/>
    <w:rsid w:val="001661D2"/>
    <w:rsid w:val="0016743D"/>
    <w:rsid w:val="0017579E"/>
    <w:rsid w:val="00176A95"/>
    <w:rsid w:val="0018458D"/>
    <w:rsid w:val="001A0336"/>
    <w:rsid w:val="001A163A"/>
    <w:rsid w:val="001B0DDA"/>
    <w:rsid w:val="001B4464"/>
    <w:rsid w:val="001B65B3"/>
    <w:rsid w:val="001B67A5"/>
    <w:rsid w:val="001C2F13"/>
    <w:rsid w:val="001D47B7"/>
    <w:rsid w:val="001E2FC9"/>
    <w:rsid w:val="001F2B04"/>
    <w:rsid w:val="0020339C"/>
    <w:rsid w:val="002165E6"/>
    <w:rsid w:val="00220DFC"/>
    <w:rsid w:val="00222E13"/>
    <w:rsid w:val="00235C73"/>
    <w:rsid w:val="00237F5C"/>
    <w:rsid w:val="002451DF"/>
    <w:rsid w:val="00253365"/>
    <w:rsid w:val="002540B1"/>
    <w:rsid w:val="00263E57"/>
    <w:rsid w:val="002712B1"/>
    <w:rsid w:val="00290B8E"/>
    <w:rsid w:val="002A3B50"/>
    <w:rsid w:val="002A7CD7"/>
    <w:rsid w:val="002B2508"/>
    <w:rsid w:val="002B547C"/>
    <w:rsid w:val="002D493B"/>
    <w:rsid w:val="002D669D"/>
    <w:rsid w:val="002E07D4"/>
    <w:rsid w:val="002E122C"/>
    <w:rsid w:val="002E15F9"/>
    <w:rsid w:val="002E2DAB"/>
    <w:rsid w:val="002F63E5"/>
    <w:rsid w:val="00303D71"/>
    <w:rsid w:val="0031253B"/>
    <w:rsid w:val="003143BC"/>
    <w:rsid w:val="0033081A"/>
    <w:rsid w:val="00333E4E"/>
    <w:rsid w:val="00335BF7"/>
    <w:rsid w:val="003424DF"/>
    <w:rsid w:val="00342801"/>
    <w:rsid w:val="00347912"/>
    <w:rsid w:val="00350C2D"/>
    <w:rsid w:val="00351952"/>
    <w:rsid w:val="0035475F"/>
    <w:rsid w:val="003563A7"/>
    <w:rsid w:val="003569AD"/>
    <w:rsid w:val="0036001C"/>
    <w:rsid w:val="0036490E"/>
    <w:rsid w:val="00372DA0"/>
    <w:rsid w:val="003746BC"/>
    <w:rsid w:val="00376FE6"/>
    <w:rsid w:val="00390633"/>
    <w:rsid w:val="00393B97"/>
    <w:rsid w:val="00394222"/>
    <w:rsid w:val="00397764"/>
    <w:rsid w:val="003A389C"/>
    <w:rsid w:val="003B2CF2"/>
    <w:rsid w:val="003B340F"/>
    <w:rsid w:val="003C63E1"/>
    <w:rsid w:val="003C7ACA"/>
    <w:rsid w:val="003D3043"/>
    <w:rsid w:val="003E03CC"/>
    <w:rsid w:val="003E6C49"/>
    <w:rsid w:val="00400B4D"/>
    <w:rsid w:val="0040583C"/>
    <w:rsid w:val="004066A3"/>
    <w:rsid w:val="00407E4E"/>
    <w:rsid w:val="004143B4"/>
    <w:rsid w:val="00414CFB"/>
    <w:rsid w:val="00422DE3"/>
    <w:rsid w:val="00423295"/>
    <w:rsid w:val="0042734C"/>
    <w:rsid w:val="004333FB"/>
    <w:rsid w:val="00436030"/>
    <w:rsid w:val="00446A24"/>
    <w:rsid w:val="00453CF8"/>
    <w:rsid w:val="00456727"/>
    <w:rsid w:val="00461079"/>
    <w:rsid w:val="00465587"/>
    <w:rsid w:val="00465FF6"/>
    <w:rsid w:val="00480D4F"/>
    <w:rsid w:val="0049008B"/>
    <w:rsid w:val="00494AAC"/>
    <w:rsid w:val="004A1A15"/>
    <w:rsid w:val="004A20F3"/>
    <w:rsid w:val="004A7876"/>
    <w:rsid w:val="004B638C"/>
    <w:rsid w:val="004B6FA0"/>
    <w:rsid w:val="004D283B"/>
    <w:rsid w:val="004D737D"/>
    <w:rsid w:val="004E087E"/>
    <w:rsid w:val="004F3B53"/>
    <w:rsid w:val="00503093"/>
    <w:rsid w:val="00504CD2"/>
    <w:rsid w:val="005057DC"/>
    <w:rsid w:val="005126D2"/>
    <w:rsid w:val="00514C74"/>
    <w:rsid w:val="005220B0"/>
    <w:rsid w:val="00543050"/>
    <w:rsid w:val="00547F84"/>
    <w:rsid w:val="005501BD"/>
    <w:rsid w:val="00562B74"/>
    <w:rsid w:val="0056571B"/>
    <w:rsid w:val="00577C9B"/>
    <w:rsid w:val="0059042F"/>
    <w:rsid w:val="005919D0"/>
    <w:rsid w:val="00594963"/>
    <w:rsid w:val="005974D1"/>
    <w:rsid w:val="005A0EA5"/>
    <w:rsid w:val="005B3332"/>
    <w:rsid w:val="005C123D"/>
    <w:rsid w:val="005E2ABC"/>
    <w:rsid w:val="005E47BD"/>
    <w:rsid w:val="005F5D78"/>
    <w:rsid w:val="00607915"/>
    <w:rsid w:val="006120E1"/>
    <w:rsid w:val="00614A49"/>
    <w:rsid w:val="006156BE"/>
    <w:rsid w:val="00623607"/>
    <w:rsid w:val="006261EE"/>
    <w:rsid w:val="006308D5"/>
    <w:rsid w:val="006313E5"/>
    <w:rsid w:val="0063143B"/>
    <w:rsid w:val="00642663"/>
    <w:rsid w:val="00647C5F"/>
    <w:rsid w:val="00654380"/>
    <w:rsid w:val="00656288"/>
    <w:rsid w:val="006677B0"/>
    <w:rsid w:val="00670C21"/>
    <w:rsid w:val="00670E26"/>
    <w:rsid w:val="006763D1"/>
    <w:rsid w:val="00676DE5"/>
    <w:rsid w:val="00691BC3"/>
    <w:rsid w:val="00693A10"/>
    <w:rsid w:val="00694160"/>
    <w:rsid w:val="00696D77"/>
    <w:rsid w:val="00697C97"/>
    <w:rsid w:val="006B0337"/>
    <w:rsid w:val="006B260E"/>
    <w:rsid w:val="006B3939"/>
    <w:rsid w:val="006C014C"/>
    <w:rsid w:val="006C0984"/>
    <w:rsid w:val="006C10F0"/>
    <w:rsid w:val="006C3901"/>
    <w:rsid w:val="006D7049"/>
    <w:rsid w:val="006E207C"/>
    <w:rsid w:val="006E66FC"/>
    <w:rsid w:val="006F1198"/>
    <w:rsid w:val="006F4DA0"/>
    <w:rsid w:val="006F5EC4"/>
    <w:rsid w:val="00702333"/>
    <w:rsid w:val="00702C63"/>
    <w:rsid w:val="00704A8D"/>
    <w:rsid w:val="00705161"/>
    <w:rsid w:val="00707E86"/>
    <w:rsid w:val="00711277"/>
    <w:rsid w:val="0071671D"/>
    <w:rsid w:val="007235FA"/>
    <w:rsid w:val="007321BB"/>
    <w:rsid w:val="00733327"/>
    <w:rsid w:val="00743E50"/>
    <w:rsid w:val="0075349F"/>
    <w:rsid w:val="0075371E"/>
    <w:rsid w:val="00766689"/>
    <w:rsid w:val="00780F08"/>
    <w:rsid w:val="0078233F"/>
    <w:rsid w:val="0078726E"/>
    <w:rsid w:val="0079089B"/>
    <w:rsid w:val="00791F1F"/>
    <w:rsid w:val="007A45FD"/>
    <w:rsid w:val="007B0CFD"/>
    <w:rsid w:val="007B0D42"/>
    <w:rsid w:val="007C27E0"/>
    <w:rsid w:val="007C6471"/>
    <w:rsid w:val="007C6FBC"/>
    <w:rsid w:val="007D1185"/>
    <w:rsid w:val="007D2576"/>
    <w:rsid w:val="007D49DE"/>
    <w:rsid w:val="007D4F45"/>
    <w:rsid w:val="007D5E35"/>
    <w:rsid w:val="007E5D35"/>
    <w:rsid w:val="007E6317"/>
    <w:rsid w:val="007F4227"/>
    <w:rsid w:val="0080135E"/>
    <w:rsid w:val="00804196"/>
    <w:rsid w:val="0080606E"/>
    <w:rsid w:val="00807A22"/>
    <w:rsid w:val="0081063C"/>
    <w:rsid w:val="0082082A"/>
    <w:rsid w:val="008275D7"/>
    <w:rsid w:val="0083636B"/>
    <w:rsid w:val="00845FE2"/>
    <w:rsid w:val="008501F4"/>
    <w:rsid w:val="0085248F"/>
    <w:rsid w:val="00853C09"/>
    <w:rsid w:val="0085403A"/>
    <w:rsid w:val="008616D9"/>
    <w:rsid w:val="00862CE4"/>
    <w:rsid w:val="00865164"/>
    <w:rsid w:val="00873DDE"/>
    <w:rsid w:val="008751C8"/>
    <w:rsid w:val="0089043A"/>
    <w:rsid w:val="00896D91"/>
    <w:rsid w:val="008A3A19"/>
    <w:rsid w:val="008A7431"/>
    <w:rsid w:val="008B47E0"/>
    <w:rsid w:val="008C01EA"/>
    <w:rsid w:val="008C7B00"/>
    <w:rsid w:val="008E440E"/>
    <w:rsid w:val="008F5301"/>
    <w:rsid w:val="00900860"/>
    <w:rsid w:val="009124B6"/>
    <w:rsid w:val="00924835"/>
    <w:rsid w:val="0092659A"/>
    <w:rsid w:val="009273B4"/>
    <w:rsid w:val="0093367B"/>
    <w:rsid w:val="00935B97"/>
    <w:rsid w:val="0094218F"/>
    <w:rsid w:val="00942EA9"/>
    <w:rsid w:val="0094718C"/>
    <w:rsid w:val="00947FA7"/>
    <w:rsid w:val="009508D1"/>
    <w:rsid w:val="009558D8"/>
    <w:rsid w:val="00957712"/>
    <w:rsid w:val="00957A62"/>
    <w:rsid w:val="00964BE9"/>
    <w:rsid w:val="00973CD3"/>
    <w:rsid w:val="00980F79"/>
    <w:rsid w:val="00983CEB"/>
    <w:rsid w:val="009843DD"/>
    <w:rsid w:val="00986D0B"/>
    <w:rsid w:val="00990634"/>
    <w:rsid w:val="009917DD"/>
    <w:rsid w:val="00995788"/>
    <w:rsid w:val="009B3820"/>
    <w:rsid w:val="009B6CB3"/>
    <w:rsid w:val="009B78A2"/>
    <w:rsid w:val="009D078D"/>
    <w:rsid w:val="009D31AD"/>
    <w:rsid w:val="009E707C"/>
    <w:rsid w:val="009F0769"/>
    <w:rsid w:val="009F4A17"/>
    <w:rsid w:val="00A06695"/>
    <w:rsid w:val="00A1299E"/>
    <w:rsid w:val="00A23634"/>
    <w:rsid w:val="00A248E2"/>
    <w:rsid w:val="00A3418B"/>
    <w:rsid w:val="00A343D5"/>
    <w:rsid w:val="00A41B68"/>
    <w:rsid w:val="00A423C4"/>
    <w:rsid w:val="00A44394"/>
    <w:rsid w:val="00A47315"/>
    <w:rsid w:val="00A47C12"/>
    <w:rsid w:val="00A55D22"/>
    <w:rsid w:val="00A56B34"/>
    <w:rsid w:val="00A618FC"/>
    <w:rsid w:val="00A7053F"/>
    <w:rsid w:val="00A71EC6"/>
    <w:rsid w:val="00A73CA7"/>
    <w:rsid w:val="00A73CE5"/>
    <w:rsid w:val="00A82A69"/>
    <w:rsid w:val="00A8435E"/>
    <w:rsid w:val="00A8462E"/>
    <w:rsid w:val="00A91FDE"/>
    <w:rsid w:val="00AC112C"/>
    <w:rsid w:val="00AD0E6A"/>
    <w:rsid w:val="00AE510C"/>
    <w:rsid w:val="00AF3B1B"/>
    <w:rsid w:val="00B0378B"/>
    <w:rsid w:val="00B11113"/>
    <w:rsid w:val="00B179C9"/>
    <w:rsid w:val="00B17F13"/>
    <w:rsid w:val="00B27F6B"/>
    <w:rsid w:val="00B30158"/>
    <w:rsid w:val="00B51994"/>
    <w:rsid w:val="00B51BC3"/>
    <w:rsid w:val="00B62ECD"/>
    <w:rsid w:val="00B70499"/>
    <w:rsid w:val="00B72F77"/>
    <w:rsid w:val="00B8481C"/>
    <w:rsid w:val="00B90C3B"/>
    <w:rsid w:val="00B931ED"/>
    <w:rsid w:val="00BA05C5"/>
    <w:rsid w:val="00BA3599"/>
    <w:rsid w:val="00BA49DB"/>
    <w:rsid w:val="00BA61D3"/>
    <w:rsid w:val="00BA7C6B"/>
    <w:rsid w:val="00BC622F"/>
    <w:rsid w:val="00BC6451"/>
    <w:rsid w:val="00BC6BB7"/>
    <w:rsid w:val="00BD1D25"/>
    <w:rsid w:val="00BD28B9"/>
    <w:rsid w:val="00BD29EC"/>
    <w:rsid w:val="00BD2BB0"/>
    <w:rsid w:val="00BD33BD"/>
    <w:rsid w:val="00BD4C64"/>
    <w:rsid w:val="00BE4D76"/>
    <w:rsid w:val="00BE618D"/>
    <w:rsid w:val="00BE70C8"/>
    <w:rsid w:val="00BF42F4"/>
    <w:rsid w:val="00C000B0"/>
    <w:rsid w:val="00C00737"/>
    <w:rsid w:val="00C013D8"/>
    <w:rsid w:val="00C1236A"/>
    <w:rsid w:val="00C22DF6"/>
    <w:rsid w:val="00C25229"/>
    <w:rsid w:val="00C34D1D"/>
    <w:rsid w:val="00C536F5"/>
    <w:rsid w:val="00C605C7"/>
    <w:rsid w:val="00C638CE"/>
    <w:rsid w:val="00C645C4"/>
    <w:rsid w:val="00C66AB0"/>
    <w:rsid w:val="00C74767"/>
    <w:rsid w:val="00C772FD"/>
    <w:rsid w:val="00C83435"/>
    <w:rsid w:val="00C8596F"/>
    <w:rsid w:val="00C909FE"/>
    <w:rsid w:val="00C95868"/>
    <w:rsid w:val="00C9679B"/>
    <w:rsid w:val="00C96C28"/>
    <w:rsid w:val="00CA1CB1"/>
    <w:rsid w:val="00CB26D5"/>
    <w:rsid w:val="00CC1B0F"/>
    <w:rsid w:val="00CC57A0"/>
    <w:rsid w:val="00CD0810"/>
    <w:rsid w:val="00CD238E"/>
    <w:rsid w:val="00CE0762"/>
    <w:rsid w:val="00CF1BCB"/>
    <w:rsid w:val="00CF2434"/>
    <w:rsid w:val="00CF7625"/>
    <w:rsid w:val="00D006C1"/>
    <w:rsid w:val="00D00F28"/>
    <w:rsid w:val="00D05466"/>
    <w:rsid w:val="00D1082C"/>
    <w:rsid w:val="00D15CDC"/>
    <w:rsid w:val="00D2693E"/>
    <w:rsid w:val="00D27196"/>
    <w:rsid w:val="00D273C6"/>
    <w:rsid w:val="00D31F63"/>
    <w:rsid w:val="00D40E69"/>
    <w:rsid w:val="00D40E85"/>
    <w:rsid w:val="00D50626"/>
    <w:rsid w:val="00D50F75"/>
    <w:rsid w:val="00D51C14"/>
    <w:rsid w:val="00D54600"/>
    <w:rsid w:val="00D604B3"/>
    <w:rsid w:val="00D611F3"/>
    <w:rsid w:val="00D62DD3"/>
    <w:rsid w:val="00D636C1"/>
    <w:rsid w:val="00D644B9"/>
    <w:rsid w:val="00D64852"/>
    <w:rsid w:val="00D65C2C"/>
    <w:rsid w:val="00D65EF2"/>
    <w:rsid w:val="00D70C4F"/>
    <w:rsid w:val="00D71A86"/>
    <w:rsid w:val="00D80BC2"/>
    <w:rsid w:val="00D91D5D"/>
    <w:rsid w:val="00DB2469"/>
    <w:rsid w:val="00DB3A18"/>
    <w:rsid w:val="00DB5508"/>
    <w:rsid w:val="00DB5552"/>
    <w:rsid w:val="00DB7209"/>
    <w:rsid w:val="00DD2FEE"/>
    <w:rsid w:val="00DD4453"/>
    <w:rsid w:val="00DD45F3"/>
    <w:rsid w:val="00DD481F"/>
    <w:rsid w:val="00DE0C01"/>
    <w:rsid w:val="00DE2202"/>
    <w:rsid w:val="00DE5549"/>
    <w:rsid w:val="00E06527"/>
    <w:rsid w:val="00E1711B"/>
    <w:rsid w:val="00E206E6"/>
    <w:rsid w:val="00E21B43"/>
    <w:rsid w:val="00E22DA5"/>
    <w:rsid w:val="00E27922"/>
    <w:rsid w:val="00E33CA8"/>
    <w:rsid w:val="00E36AFE"/>
    <w:rsid w:val="00E36CE2"/>
    <w:rsid w:val="00E377B5"/>
    <w:rsid w:val="00E55C4C"/>
    <w:rsid w:val="00E7596B"/>
    <w:rsid w:val="00E834AD"/>
    <w:rsid w:val="00E83733"/>
    <w:rsid w:val="00E90BD4"/>
    <w:rsid w:val="00E97471"/>
    <w:rsid w:val="00EA60C7"/>
    <w:rsid w:val="00EB1910"/>
    <w:rsid w:val="00EB389E"/>
    <w:rsid w:val="00EB4CBB"/>
    <w:rsid w:val="00EC3F04"/>
    <w:rsid w:val="00EC6F78"/>
    <w:rsid w:val="00ED427B"/>
    <w:rsid w:val="00EE3914"/>
    <w:rsid w:val="00EE3BB4"/>
    <w:rsid w:val="00EE3C6C"/>
    <w:rsid w:val="00EF24FF"/>
    <w:rsid w:val="00EF3886"/>
    <w:rsid w:val="00EF47D7"/>
    <w:rsid w:val="00EF7D8A"/>
    <w:rsid w:val="00F03521"/>
    <w:rsid w:val="00F17015"/>
    <w:rsid w:val="00F30F68"/>
    <w:rsid w:val="00F31D49"/>
    <w:rsid w:val="00F44343"/>
    <w:rsid w:val="00F46260"/>
    <w:rsid w:val="00F532A2"/>
    <w:rsid w:val="00F56853"/>
    <w:rsid w:val="00F6371F"/>
    <w:rsid w:val="00F66E7B"/>
    <w:rsid w:val="00F73DBC"/>
    <w:rsid w:val="00F84FF1"/>
    <w:rsid w:val="00F93959"/>
    <w:rsid w:val="00F940D0"/>
    <w:rsid w:val="00F947E9"/>
    <w:rsid w:val="00FC39AA"/>
    <w:rsid w:val="00FD23B9"/>
    <w:rsid w:val="00FD5315"/>
    <w:rsid w:val="00FE175E"/>
    <w:rsid w:val="00FE35CF"/>
    <w:rsid w:val="00FE53A5"/>
    <w:rsid w:val="00FE734E"/>
    <w:rsid w:val="00FE79B4"/>
    <w:rsid w:val="00FE7F68"/>
    <w:rsid w:val="00FF1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line="276" w:lineRule="auto"/>
      <w:jc w:val="both"/>
    </w:pPr>
    <w:rPr>
      <w:rFonts w:ascii="Times New Roman" w:hAnsi="Times New Roman"/>
      <w:sz w:val="24"/>
      <w:szCs w:val="22"/>
      <w:lang w:eastAsia="en-US"/>
    </w:rPr>
  </w:style>
  <w:style w:type="paragraph" w:styleId="1">
    <w:name w:val="heading 1"/>
    <w:basedOn w:val="a"/>
    <w:next w:val="a"/>
    <w:link w:val="10"/>
    <w:uiPriority w:val="9"/>
    <w:qFormat/>
    <w:rsid w:val="00D31F63"/>
    <w:pPr>
      <w:keepNext/>
      <w:keepLines/>
      <w:spacing w:before="480" w:after="0" w:line="240" w:lineRule="auto"/>
      <w:outlineLvl w:val="0"/>
    </w:pPr>
    <w:rPr>
      <w:rFonts w:ascii="Cambria" w:eastAsia="Times New Roman" w:hAnsi="Cambria"/>
      <w:b/>
      <w:bCs/>
      <w:color w:val="365F91"/>
      <w:sz w:val="28"/>
      <w:szCs w:val="28"/>
      <w:lang w:val="en-GB"/>
    </w:rPr>
  </w:style>
  <w:style w:type="paragraph" w:styleId="4">
    <w:name w:val="heading 4"/>
    <w:basedOn w:val="a"/>
    <w:next w:val="a"/>
    <w:link w:val="40"/>
    <w:uiPriority w:val="9"/>
    <w:semiHidden/>
    <w:unhideWhenUsed/>
    <w:qFormat/>
    <w:rsid w:val="004A1A15"/>
    <w:pPr>
      <w:keepNext/>
      <w:keepLines/>
      <w:spacing w:before="200" w:after="0"/>
      <w:outlineLvl w:val="3"/>
    </w:pPr>
    <w:rPr>
      <w:rFonts w:ascii="Cambria" w:eastAsia="Times New Roman"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7B0CFD"/>
    <w:pPr>
      <w:ind w:left="720"/>
      <w:contextualSpacing/>
    </w:pPr>
  </w:style>
  <w:style w:type="character" w:styleId="ad">
    <w:name w:val="Hyperlink"/>
    <w:basedOn w:val="a1"/>
    <w:uiPriority w:val="99"/>
    <w:unhideWhenUsed/>
    <w:rsid w:val="00EB389E"/>
    <w:rPr>
      <w:color w:val="0000FF"/>
      <w:u w:val="single"/>
    </w:rPr>
  </w:style>
  <w:style w:type="table" w:customStyle="1" w:styleId="ae">
    <w:name w:val="Light Shading"/>
    <w:basedOn w:val="a2"/>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imes New Roman"/>
      <w:sz w:val="20"/>
      <w:szCs w:val="20"/>
      <w:lang w:val="en-GB" w:eastAsia="zh-CN"/>
    </w:rPr>
  </w:style>
  <w:style w:type="character" w:customStyle="1" w:styleId="af4">
    <w:name w:val="Текст примечания Знак"/>
    <w:basedOn w:val="a1"/>
    <w:link w:val="af3"/>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u w:val="single"/>
    </w:rPr>
  </w:style>
  <w:style w:type="character" w:customStyle="1" w:styleId="10">
    <w:name w:val="Заголовок 1 Знак"/>
    <w:basedOn w:val="a1"/>
    <w:link w:val="1"/>
    <w:uiPriority w:val="9"/>
    <w:rsid w:val="00D31F63"/>
    <w:rPr>
      <w:rFonts w:ascii="Cambria" w:eastAsia="Times New Roman" w:hAnsi="Cambria" w:cs="Times New Roman"/>
      <w:b/>
      <w:bCs/>
      <w:color w:val="365F91"/>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Calibri" w:hAnsi="Calibri"/>
      <w:b/>
      <w:bCs/>
    </w:rPr>
  </w:style>
  <w:style w:type="character" w:customStyle="1" w:styleId="af8">
    <w:name w:val="Тема примечания Знак"/>
    <w:basedOn w:val="af4"/>
    <w:link w:val="af7"/>
    <w:uiPriority w:val="99"/>
    <w:semiHidden/>
    <w:rsid w:val="00D31F63"/>
    <w:rPr>
      <w:rFonts w:eastAsia="Times New Roman"/>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Calibri" w:eastAsia="Times New Roman" w:hAnsi="Calibri"/>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Calibri" w:eastAsia="Times New Roman" w:hAnsi="Calibri"/>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Calibri" w:eastAsia="Times New Roman" w:hAnsi="Calibri"/>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imes New Roman"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imes New Roman" w:hAnsi="Arial" w:cs="Arial"/>
      <w:sz w:val="19"/>
      <w:szCs w:val="19"/>
      <w:lang w:val="en-GB" w:eastAsia="en-GB"/>
    </w:rPr>
  </w:style>
  <w:style w:type="paragraph" w:styleId="HTML">
    <w:name w:val="HTML Preformatted"/>
    <w:basedOn w:val="a"/>
    <w:link w:val="HTML0"/>
    <w:uiPriority w:val="99"/>
    <w:unhideWhenUsed/>
    <w:rsid w:val="00D31F63"/>
    <w:pPr>
      <w:spacing w:after="0" w:line="240" w:lineRule="auto"/>
      <w:jc w:val="left"/>
    </w:pPr>
    <w:rPr>
      <w:rFonts w:ascii="Consolas" w:eastAsia="Times New Roman" w:hAnsi="Consolas"/>
      <w:sz w:val="20"/>
      <w:szCs w:val="20"/>
      <w:lang w:val="en-GB" w:eastAsia="zh-CN"/>
    </w:rPr>
  </w:style>
  <w:style w:type="character" w:customStyle="1" w:styleId="HTML0">
    <w:name w:val="Стандартный HTML Знак"/>
    <w:basedOn w:val="a1"/>
    <w:link w:val="HTML"/>
    <w:uiPriority w:val="99"/>
    <w:rsid w:val="00D31F63"/>
    <w:rPr>
      <w:rFonts w:ascii="Consolas" w:eastAsia="Times New Roman"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imes New Roman"/>
      <w:szCs w:val="24"/>
      <w:lang w:val="fr-CH" w:eastAsia="fr-CH"/>
    </w:rPr>
  </w:style>
  <w:style w:type="table" w:customStyle="1" w:styleId="GridTableLight">
    <w:name w:val="Grid Table Light"/>
    <w:basedOn w:val="a2"/>
    <w:uiPriority w:val="40"/>
    <w:rsid w:val="00BA05C5"/>
    <w:rPr>
      <w:rFonts w:eastAsia="Times New Roman"/>
      <w:lang w:val="en-GB"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0">
    <w:name w:val="No Spacing"/>
    <w:uiPriority w:val="1"/>
    <w:qFormat/>
    <w:rsid w:val="009558D8"/>
    <w:pPr>
      <w:jc w:val="both"/>
    </w:pPr>
    <w:rPr>
      <w:rFonts w:ascii="Times New Roman" w:hAnsi="Times New Roman"/>
      <w:sz w:val="24"/>
      <w:szCs w:val="22"/>
      <w:lang w:eastAsia="en-US"/>
    </w:rPr>
  </w:style>
  <w:style w:type="table" w:customStyle="1" w:styleId="11">
    <w:name w:val="Сетка таблицы1"/>
    <w:basedOn w:val="a2"/>
    <w:next w:val="ab"/>
    <w:uiPriority w:val="59"/>
    <w:rsid w:val="00F03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b"/>
    <w:uiPriority w:val="59"/>
    <w:rsid w:val="007C6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b"/>
    <w:uiPriority w:val="59"/>
    <w:rsid w:val="00EF4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b"/>
    <w:uiPriority w:val="59"/>
    <w:rsid w:val="00110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customStyle="1" w:styleId="1-1">
    <w:name w:val="Medium Shading 1 Accent 1"/>
    <w:basedOn w:val="a2"/>
    <w:uiPriority w:val="63"/>
    <w:rsid w:val="00AF3B1B"/>
    <w:rPr>
      <w:rFonts w:eastAsia="Times New Roman"/>
      <w:lang w:val="en-GB"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
    <w:name w:val="Сетка таблицы5"/>
    <w:basedOn w:val="a2"/>
    <w:next w:val="ab"/>
    <w:uiPriority w:val="59"/>
    <w:rsid w:val="004F3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1"/>
    <w:rsid w:val="0083636B"/>
  </w:style>
  <w:style w:type="character" w:customStyle="1" w:styleId="eop">
    <w:name w:val="eop"/>
    <w:basedOn w:val="a1"/>
    <w:rsid w:val="0083636B"/>
  </w:style>
  <w:style w:type="paragraph" w:styleId="afc">
    <w:name w:val="Bibliography"/>
    <w:basedOn w:val="a"/>
    <w:next w:val="a"/>
    <w:uiPriority w:val="37"/>
    <w:unhideWhenUsed/>
    <w:rsid w:val="0083636B"/>
    <w:pPr>
      <w:spacing w:after="200"/>
      <w:jc w:val="left"/>
    </w:pPr>
    <w:rPr>
      <w:rFonts w:ascii="Calibri" w:eastAsia="Times New Roman" w:hAnsi="Calibri"/>
      <w:sz w:val="22"/>
      <w:lang w:val="en-GB" w:eastAsia="zh-CN"/>
    </w:rPr>
  </w:style>
  <w:style w:type="character" w:customStyle="1" w:styleId="40">
    <w:name w:val="Заголовок 4 Знак"/>
    <w:basedOn w:val="a1"/>
    <w:link w:val="4"/>
    <w:uiPriority w:val="9"/>
    <w:semiHidden/>
    <w:rsid w:val="004A1A15"/>
    <w:rPr>
      <w:rFonts w:ascii="Cambria" w:eastAsia="Times New Roman" w:hAnsi="Cambria" w:cs="Times New Roman"/>
      <w:b/>
      <w:bCs/>
      <w:i/>
      <w:iCs/>
      <w:color w:val="4F81BD"/>
      <w:sz w:val="24"/>
    </w:rPr>
  </w:style>
</w:styles>
</file>

<file path=word/webSettings.xml><?xml version="1.0" encoding="utf-8"?>
<w:webSettings xmlns:r="http://schemas.openxmlformats.org/officeDocument/2006/relationships" xmlns:w="http://schemas.openxmlformats.org/wordprocessingml/2006/main">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597494290">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Kör11</b:Tag>
    <b:SourceType>JournalArticle</b:SourceType>
    <b:Guid>{2FBE688F-9A5F-4F08-AA0E-847160B4AB4C}</b:Guid>
    <b:Title>A definition of mountains and their bioclimatic belts for global comparisons of biodiversity data</b:Title>
    <b:Year>2011</b:Year>
    <b:JournalName>Alpine Botany</b:JournalName>
    <b:Pages>73-78</b:Pages>
    <b:Author>
      <b:Author>
        <b:NameList>
          <b:Person>
            <b:Last>Körner</b:Last>
            <b:First>C</b:First>
          </b:Person>
          <b:Person>
            <b:Last>Paulsen</b:Last>
            <b:First>J</b:First>
          </b:Person>
          <b:Person>
            <b:Last>Spehn</b:Last>
            <b:First>E</b:First>
          </b:Person>
        </b:NameList>
      </b:Author>
    </b:Author>
    <b:Volume>121</b:Volume>
    <b:RefOrder>1</b:RefOrder>
  </b:Source>
  <b:Source>
    <b:Tag>Kar17</b:Tag>
    <b:SourceType>JournalArticle</b:SourceType>
    <b:Guid>{7F94D59D-5175-4E7D-8F19-C328D6CF294C}</b:Guid>
    <b:Title>Modeling global Hammond landform regions from 250-m elevation data</b:Title>
    <b:JournalName>Transactions in GIS</b:JournalName>
    <b:Year>2017</b:Year>
    <b:Author>
      <b:Author>
        <b:NameList>
          <b:Person>
            <b:Last>Karagulle</b:Last>
            <b:First>D</b:First>
          </b:Person>
          <b:Person>
            <b:Last>Frye</b:Last>
            <b:First>C</b:First>
          </b:Person>
          <b:Person>
            <b:Last>Breyer</b:Last>
            <b:First>S</b:First>
          </b:Person>
          <b:Person>
            <b:Last>Aniello</b:Last>
            <b:First>P</b:First>
          </b:Person>
          <b:Person>
            <b:Last>Vaughan</b:Last>
            <b:First>R</b:First>
          </b:Person>
          <b:Person>
            <b:Last>Wright</b:Last>
            <b:First>D</b:First>
          </b:Person>
        </b:NameList>
      </b:Author>
    </b:Author>
    <b:DOI>10.1111/tgis.12265</b:DOI>
    <b:RefOrder>2</b:RefOrder>
  </b:Source>
  <b:Source>
    <b:Tag>Kap00</b:Tag>
    <b:SourceType>BookSection</b:SourceType>
    <b:Guid>{0E82D813-1613-4646-8646-F951054E0ADE}</b:Guid>
    <b:Title>Developing a map of the world’s mountain forests</b:Title>
    <b:BookTitle>Forests in Sustainable Mountain Development: A State-of-Knowledge Report for 2000</b:BookTitle>
    <b:Year>2000</b:Year>
    <b:Pages>4-9</b:Pages>
    <b:City>Wallingford</b:City>
    <b:Publisher>CAB International</b:Publisher>
    <b:Author>
      <b:Author>
        <b:NameList>
          <b:Person>
            <b:Last>Kapos</b:Last>
            <b:First>V</b:First>
          </b:Person>
          <b:Person>
            <b:Last>Rhind</b:Last>
            <b:First>J</b:First>
          </b:Person>
          <b:Person>
            <b:Last>Edwards</b:Last>
            <b:First>M</b:First>
          </b:Person>
          <b:Person>
            <b:Last>Prince</b:Last>
            <b:First>M</b:First>
          </b:Person>
          <b:Person>
            <b:Last>Ravillous</b:Last>
            <b:First>C</b:First>
          </b:Person>
        </b:NameList>
      </b:Author>
      <b:Editor>
        <b:NameList>
          <b:Person>
            <b:Last>Price </b:Last>
            <b:Middle>F</b:Middle>
            <b:First>M</b:First>
          </b:Person>
          <b:Person>
            <b:Last>Butt</b:Last>
            <b:First>N</b:First>
          </b:Person>
        </b:NameList>
      </b:Editor>
    </b:Author>
    <b:RefOrder>3</b:RefOrder>
  </b:Source>
  <b:Source>
    <b:Tag>San15</b:Tag>
    <b:SourceType>Report</b:SourceType>
    <b:Guid>{639A3C4F-6C15-4A31-9560-CC7D7EB0506C}</b:Guid>
    <b:Title>Land Cover CCI PRODUCT USER GUIDE VERSION 2.0</b:Title>
    <b:Year>2015</b:Year>
    <b:URL>http://maps.elie.ucl.ac.be/CCI/viewer/download/ESACCI-LC-Ph2-PUGv2_2.0.pdf</b:URL>
    <b:Publisher>European Spatial Agency</b:Publisher>
    <b:Author>
      <b:Author>
        <b:NameList>
          <b:Person>
            <b:Last>Santoro</b:Last>
            <b:First>M.</b:First>
          </b:Person>
          <b:Person>
            <b:Last>Kirches</b:Last>
            <b:First>G.</b:First>
          </b:Person>
          <b:Person>
            <b:Last>Wevers</b:Last>
            <b:First>J.</b:First>
          </b:Person>
          <b:Person>
            <b:Last>Boettcher</b:Last>
            <b:First>M.</b:First>
          </b:Person>
          <b:Person>
            <b:Last>Brockmann</b:Last>
            <b:First>C.</b:First>
          </b:Person>
          <b:Person>
            <b:Last>Lamarche</b:Last>
            <b:First>C.</b:First>
          </b:Person>
          <b:Person>
            <b:Last>Bontemps</b:Last>
            <b:First>S.</b:First>
          </b:Person>
          <b:Person>
            <b:Last>Moreau</b:Last>
            <b:First>I.</b:First>
          </b:Person>
          <b:Person>
            <b:Last>Defourny</b:Last>
            <b:First>P.</b:First>
          </b:Person>
        </b:NameList>
      </b:Author>
    </b:Author>
    <b:Institution>European Spatial Agency</b:Institution>
    <b:Pages>26-27</b:Pages>
    <b:ThesisType>USER GUIDE</b:ThesisType>
    <b:RefOrder>5</b:RefOrder>
  </b:Source>
  <b:Source>
    <b:Tag>Eur191</b:Tag>
    <b:SourceType>InternetSite</b:SourceType>
    <b:Guid>{13C10E66-0D3F-4FEC-BA42-2A47076ED030}</b:Guid>
    <b:Author>
      <b:Author>
        <b:Corporate>Eurostats</b:Corporate>
      </b:Author>
    </b:Author>
    <b:Title>LUCAS Grid</b:Title>
    <b:InternetSiteTitle>Eurostat Your Key to European statistcs</b:InternetSiteTitle>
    <b:Year>2019</b:Year>
    <b:URL>https://ec.europa.eu/eurostat/web/lucas/data/lucas-grid</b:URL>
    <b:RefOrder>4</b:RefOrder>
  </b:Source>
</b:Sources>
</file>

<file path=customXml/itemProps1.xml><?xml version="1.0" encoding="utf-8"?>
<ds:datastoreItem xmlns:ds="http://schemas.openxmlformats.org/officeDocument/2006/customXml" ds:itemID="{A8140DDF-77D3-4F6A-8E87-041CC7AE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2023-02-02T04:43:00Z</dcterms:created>
  <dcterms:modified xsi:type="dcterms:W3CDTF">2023-02-02T04:43:00Z</dcterms:modified>
</cp:coreProperties>
</file>