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11</w:t>
      </w:r>
      <w:r w:rsidR="00780F08" w:rsidRPr="00BD29EC">
        <w:rPr>
          <w:rFonts w:eastAsia="Arial Unicode MS"/>
          <w:szCs w:val="24"/>
          <w:bdr w:val="nil"/>
          <w:lang w:eastAsia="ru-RU"/>
        </w:rPr>
        <w:t xml:space="preserve">: </w:t>
      </w:r>
      <w:r w:rsidR="00EA206F" w:rsidRPr="00EA206F">
        <w:t>Обеспечение открытости, безопасности, жизнестойкости и экологической устойчивости городов и населенных пунктов</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w:t>
      </w:r>
      <w:r w:rsidR="004D2413">
        <w:rPr>
          <w:szCs w:val="24"/>
        </w:rPr>
        <w:t>1</w:t>
      </w:r>
      <w:r w:rsidR="00780F08" w:rsidRPr="00BD29EC">
        <w:rPr>
          <w:szCs w:val="24"/>
        </w:rPr>
        <w:t>.</w:t>
      </w:r>
      <w:r w:rsidR="00F47B42">
        <w:rPr>
          <w:szCs w:val="24"/>
        </w:rPr>
        <w:t>4</w:t>
      </w:r>
      <w:r w:rsidR="00780F08" w:rsidRPr="00BD29EC">
        <w:rPr>
          <w:szCs w:val="24"/>
        </w:rPr>
        <w:t xml:space="preserve">.  </w:t>
      </w:r>
      <w:r w:rsidR="00F47B42" w:rsidRPr="00F47B42">
        <w:t>Активизировать усилия по защите и охране всемирного культурного и природного наследия.</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szCs w:val="24"/>
        </w:rPr>
      </w:pPr>
      <w:r w:rsidRPr="00BD29EC">
        <w:rPr>
          <w:szCs w:val="24"/>
        </w:rPr>
        <w:t xml:space="preserve">Показатель </w:t>
      </w:r>
      <w:r w:rsidR="00741A39">
        <w:rPr>
          <w:szCs w:val="24"/>
        </w:rPr>
        <w:t>1</w:t>
      </w:r>
      <w:r w:rsidR="004D2413">
        <w:rPr>
          <w:szCs w:val="24"/>
        </w:rPr>
        <w:t>1</w:t>
      </w:r>
      <w:r w:rsidR="00780F08" w:rsidRPr="00BD29EC">
        <w:rPr>
          <w:szCs w:val="24"/>
        </w:rPr>
        <w:t>.</w:t>
      </w:r>
      <w:r w:rsidR="00F47B42">
        <w:rPr>
          <w:szCs w:val="24"/>
        </w:rPr>
        <w:t>4</w:t>
      </w:r>
      <w:r w:rsidR="002064C4">
        <w:rPr>
          <w:szCs w:val="24"/>
        </w:rPr>
        <w:t>.</w:t>
      </w:r>
      <w:r w:rsidR="00C95AB2">
        <w:rPr>
          <w:szCs w:val="24"/>
        </w:rPr>
        <w:t>1.</w:t>
      </w:r>
      <w:r w:rsidR="00F47B42" w:rsidRPr="00F47B42">
        <w:t>Общая сумма расходов в расчете на душу населения на цели сохранения и защиты всего культурного и природного населения в разбивке по источникам финансирования (частные, государственные), типу наследия (культурное, природное) и уровню государственной подведомственности (национальный, региональный и местный/муниципальный)</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0F1C9C" w:rsidP="00004BE3">
      <w:pPr>
        <w:pBdr>
          <w:top w:val="nil"/>
          <w:left w:val="nil"/>
          <w:bottom w:val="nil"/>
          <w:right w:val="nil"/>
          <w:between w:val="nil"/>
          <w:bar w:val="nil"/>
        </w:pBdr>
        <w:tabs>
          <w:tab w:val="left" w:pos="284"/>
        </w:tabs>
        <w:spacing w:after="0"/>
      </w:pPr>
      <w:r>
        <w:t>Не применимо.</w:t>
      </w:r>
    </w:p>
    <w:p w:rsidR="00004BE3" w:rsidRP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0F1C9C" w:rsidRDefault="000F1C9C" w:rsidP="000F1C9C">
      <w:r>
        <w:t xml:space="preserve">2021-12-06 </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0F1C9C" w:rsidRPr="00024AE1" w:rsidRDefault="000F1C9C" w:rsidP="000F1C9C">
      <w:pPr>
        <w:rPr>
          <w:rFonts w:eastAsia="Times New Roman"/>
          <w:u w:color="1C75BC"/>
        </w:rPr>
      </w:pPr>
      <w:r w:rsidRPr="00024AE1">
        <w:rPr>
          <w:u w:color="1C75BC"/>
        </w:rPr>
        <w:t xml:space="preserve">Целевая задача 4.7. </w:t>
      </w:r>
      <w:r>
        <w:t>К 2030 году обеспечить, чтобы все учащиеся приобретали знания и навыки, необходимые для содействия устойчивому развитию, в том числе посредством обучения по вопросам устойчивого развития и устойчивого образа жизни, прав человека, гендерного равенства, пропаганды культуры мира и ненасилия, гражданства мира и осознания ценности культурного разнообразия и вклада культуры в устойчивое развитие.</w:t>
      </w:r>
    </w:p>
    <w:p w:rsidR="000F1C9C" w:rsidRPr="00024AE1" w:rsidRDefault="000F1C9C" w:rsidP="000F1C9C">
      <w:pPr>
        <w:rPr>
          <w:rFonts w:eastAsia="Times New Roman"/>
          <w:u w:color="1C75BC"/>
        </w:rPr>
      </w:pPr>
      <w:r w:rsidRPr="00024AE1">
        <w:rPr>
          <w:u w:color="1C75BC"/>
        </w:rPr>
        <w:t xml:space="preserve">Целевая задача 8.3. </w:t>
      </w:r>
      <w:r>
        <w:t>Содействовать проведению ориентированной на развитие политики, которая способствует производительной деятельности, созданию достойных рабочих мест, предпринимательству, творчеству и инновационной деятельности, и поощрять официальное признание и развитие микро-, малых и средних предприятий, в том числе посредством предоставления им доступа к финансовым услугам.</w:t>
      </w:r>
    </w:p>
    <w:p w:rsidR="000F1C9C" w:rsidRPr="00024AE1" w:rsidRDefault="000F1C9C" w:rsidP="000F1C9C">
      <w:pPr>
        <w:rPr>
          <w:rFonts w:eastAsia="Times New Roman"/>
          <w:u w:color="1C75BC"/>
        </w:rPr>
      </w:pPr>
      <w:r w:rsidRPr="00024AE1">
        <w:rPr>
          <w:u w:color="1C75BC"/>
        </w:rPr>
        <w:t xml:space="preserve">Целевая задача 8.9. </w:t>
      </w:r>
      <w:r>
        <w:t>К 2030 году обеспечить разработку и осуществление стратегий поощрения устойчивого туризма, который способствует созданию рабочих мест, развитию местной культуры и производству местной продукции.</w:t>
      </w:r>
    </w:p>
    <w:p w:rsidR="00004BE3" w:rsidRPr="000F1C9C" w:rsidRDefault="000F1C9C" w:rsidP="000F1C9C">
      <w:r w:rsidRPr="00024AE1">
        <w:rPr>
          <w:u w:color="1C75BC"/>
        </w:rPr>
        <w:t xml:space="preserve">Целевая задача 11.3. </w:t>
      </w:r>
      <w:r>
        <w:t>К 2030 году расширить масштабы открытой для всех и экологически устойчивой урбанизации ивозможности для комплексного и устойчивого планирования населенных пунктов и управления ими на основе широкого участия во всех странах.</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524915" w:rsidRDefault="00524915" w:rsidP="00524915">
      <w:pPr>
        <w:rPr>
          <w:bdr w:val="nil"/>
          <w:lang w:eastAsia="ru-RU"/>
        </w:rPr>
      </w:pPr>
      <w:bookmarkStart w:id="0" w:name="_Toc37932744"/>
      <w:bookmarkStart w:id="1" w:name="_Toc36813072"/>
      <w:bookmarkStart w:id="2" w:name="_Toc36812685"/>
      <w:bookmarkStart w:id="3" w:name="_Toc36812572"/>
      <w:bookmarkStart w:id="4" w:name="_Toc36655609"/>
      <w:r>
        <w:rPr>
          <w:bdr w:val="nil"/>
          <w:lang w:eastAsia="ru-RU"/>
        </w:rPr>
        <w:t>И</w:t>
      </w:r>
      <w:r w:rsidRPr="000F1C9C">
        <w:rPr>
          <w:bdr w:val="nil"/>
          <w:lang w:eastAsia="ru-RU"/>
        </w:rPr>
        <w:t>нститут</w:t>
      </w:r>
      <w:r>
        <w:rPr>
          <w:bdr w:val="nil"/>
          <w:lang w:eastAsia="ru-RU"/>
        </w:rPr>
        <w:t xml:space="preserve"> статистики</w:t>
      </w:r>
      <w:r w:rsidRPr="000F1C9C">
        <w:rPr>
          <w:bdr w:val="nil"/>
          <w:lang w:eastAsia="ru-RU"/>
        </w:rPr>
        <w:t xml:space="preserve"> ЮНЕСКО</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9414BD" w:rsidRDefault="00957A62" w:rsidP="0075371E">
      <w:pPr>
        <w:pStyle w:val="MHeader2"/>
        <w:rPr>
          <w:b/>
          <w:color w:val="auto"/>
          <w:sz w:val="24"/>
          <w:szCs w:val="24"/>
          <w:lang w:val="ru-RU"/>
        </w:rPr>
      </w:pPr>
      <w:r w:rsidRPr="009414BD">
        <w:rPr>
          <w:b/>
          <w:color w:val="auto"/>
          <w:sz w:val="24"/>
          <w:szCs w:val="24"/>
          <w:lang w:val="ru-RU"/>
        </w:rPr>
        <w:lastRenderedPageBreak/>
        <w:t>1.</w:t>
      </w:r>
      <w:r w:rsidRPr="009414BD">
        <w:rPr>
          <w:b/>
          <w:color w:val="auto"/>
          <w:sz w:val="24"/>
          <w:szCs w:val="24"/>
        </w:rPr>
        <w:t>a</w:t>
      </w:r>
      <w:r w:rsidRPr="009414BD">
        <w:rPr>
          <w:b/>
          <w:color w:val="auto"/>
          <w:sz w:val="24"/>
          <w:szCs w:val="24"/>
          <w:lang w:val="ru-RU"/>
        </w:rPr>
        <w:t>. Организация</w:t>
      </w:r>
    </w:p>
    <w:p w:rsidR="000F1C9C" w:rsidRDefault="00524915" w:rsidP="000F1C9C">
      <w:pPr>
        <w:rPr>
          <w:bdr w:val="nil"/>
          <w:lang w:eastAsia="ru-RU"/>
        </w:rPr>
      </w:pPr>
      <w:r>
        <w:rPr>
          <w:bdr w:val="nil"/>
          <w:lang w:eastAsia="ru-RU"/>
        </w:rPr>
        <w:t>И</w:t>
      </w:r>
      <w:r w:rsidR="000F1C9C" w:rsidRPr="000F1C9C">
        <w:rPr>
          <w:bdr w:val="nil"/>
          <w:lang w:eastAsia="ru-RU"/>
        </w:rPr>
        <w:t>нститут</w:t>
      </w:r>
      <w:r>
        <w:rPr>
          <w:bdr w:val="nil"/>
          <w:lang w:eastAsia="ru-RU"/>
        </w:rPr>
        <w:t xml:space="preserve"> статистики</w:t>
      </w:r>
      <w:r w:rsidR="000F1C9C" w:rsidRPr="000F1C9C">
        <w:rPr>
          <w:bdr w:val="nil"/>
          <w:lang w:eastAsia="ru-RU"/>
        </w:rPr>
        <w:t xml:space="preserve"> ЮНЕСКО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9414BD" w:rsidRDefault="009414BD" w:rsidP="009414BD">
      <w:r w:rsidRPr="009414BD">
        <w:t>Общее финансирование из государственных (центральных, региональных, местных), частных источников (домашних хозяйств, корпораций и спонсоров и международных источников) в области сохранения, защиты и сохранения культурного и/или природного наследия за данный год на душу населения. Результаты должны быть выражены в паритетах покупательной способности (ППС) в постоянных долларах США.</w:t>
      </w:r>
    </w:p>
    <w:p w:rsidR="00DA19D7" w:rsidRDefault="003859BD" w:rsidP="00DA19D7">
      <w:pPr>
        <w:pStyle w:val="MText"/>
        <w:rPr>
          <w:color w:val="000000"/>
          <w:sz w:val="24"/>
          <w:szCs w:val="24"/>
          <w:lang w:val="ru-RU"/>
        </w:rPr>
      </w:pPr>
      <w:r>
        <w:rPr>
          <w:color w:val="000000"/>
          <w:sz w:val="24"/>
          <w:szCs w:val="24"/>
          <w:lang w:val="ru-RU"/>
        </w:rPr>
        <w:t>Основные понятия</w:t>
      </w:r>
    </w:p>
    <w:p w:rsidR="009414BD" w:rsidRPr="009414BD" w:rsidRDefault="009414BD" w:rsidP="009414BD">
      <w:r w:rsidRPr="009414BD">
        <w:rPr>
          <w:b/>
        </w:rPr>
        <w:t>Культурное наследие:</w:t>
      </w:r>
      <w:r w:rsidRPr="009414BD">
        <w:t xml:space="preserve"> включает артефакты, памятники, группу зданий и объектов, музеи, которые имеют разнообразную ценность, включая символическую, историческую, художественную, эстетическую, этнологическую или антропологическую, научную и социальную значимость. Она включает в себя материальное наследие (движимое, недвиж</w:t>
      </w:r>
      <w:r w:rsidR="00834EB2">
        <w:t>им</w:t>
      </w:r>
      <w:r w:rsidRPr="009414BD">
        <w:t>ое и подводное), нематериальное наследие (ICH), включенное в объекты культурного и природного наследия, объекты или памятники. Это определение исключает ICH, связанные с другими культурными областями, такими как фестивали, празднования и т.д. В нем рассказывается о промышленном наследии и наскальных рисунках. Смешанное наследие, относящееся к объектам, содержащим элементы как природного, так и культурного значения, включается в культурное наследие.</w:t>
      </w:r>
    </w:p>
    <w:p w:rsidR="009414BD" w:rsidRPr="009414BD" w:rsidRDefault="009414BD" w:rsidP="009414BD">
      <w:r w:rsidRPr="00834EB2">
        <w:rPr>
          <w:b/>
        </w:rPr>
        <w:t>Природное наследие:</w:t>
      </w:r>
      <w:r w:rsidRPr="009414BD">
        <w:t xml:space="preserve"> относится к природным объектам, геологическим и физико-географическим образованиям и очерченным районам, которые составляют среду обитания угрожаемых видов животных и растений, а также к природным объектам, представляющим ценность с точки зрения науки, сохранения или природной красоты. Она включает в себя частные и охраняемые государством природные территории, зоопарки, аквариумы и ботанические сады, естественную среду обитания, морские экосистемы, заповедники и водохранилища.</w:t>
      </w:r>
    </w:p>
    <w:p w:rsidR="009414BD" w:rsidRPr="009414BD" w:rsidRDefault="009414BD" w:rsidP="009414BD">
      <w:r w:rsidRPr="00834EB2">
        <w:rPr>
          <w:b/>
        </w:rPr>
        <w:t>Сохранение культурного наследия</w:t>
      </w:r>
      <w:r w:rsidRPr="009414BD">
        <w:t xml:space="preserve"> относится к мерам, принимаемым для продления срока службы культурного наследия при одновременном усилении передачи его важных посланий и ценностей. В области культурных ценностей целью является сохранение физических и культурных характеристик объекта, чтобы гарантировать, что его ценность не уменьшится и что он переживет ограниченный промежуток времени.</w:t>
      </w:r>
    </w:p>
    <w:p w:rsidR="009414BD" w:rsidRPr="009414BD" w:rsidRDefault="009414BD" w:rsidP="009414BD">
      <w:r w:rsidRPr="00A67ADA">
        <w:rPr>
          <w:b/>
        </w:rPr>
        <w:t>Сохранение природного наследия</w:t>
      </w:r>
      <w:r w:rsidRPr="009414BD">
        <w:t xml:space="preserve"> относится к защите, уходу, управлению и поддержанию экосистем, мест обитания, видов дикой природы и популяций, в пределах или за пределами их естественной среды обитания, с целью сохранения природных условий для их долгосрочного сохранения.</w:t>
      </w:r>
    </w:p>
    <w:p w:rsidR="009414BD" w:rsidRDefault="009414BD" w:rsidP="009414BD">
      <w:r w:rsidRPr="00A67ADA">
        <w:rPr>
          <w:b/>
        </w:rPr>
        <w:t>Целью консервации</w:t>
      </w:r>
      <w:r w:rsidRPr="009414BD">
        <w:t xml:space="preserve"> является предотвращение ущерба, который может быть причинен экологическими или случайными факторами, которые представляют угрозу в </w:t>
      </w:r>
      <w:r w:rsidRPr="009414BD">
        <w:lastRenderedPageBreak/>
        <w:t>непосредственной близости от объекта, подлежащего консервации. Соответственно, профилактические методы и меры обычно не применяются непосредственно, а предназначены для контроля микроклиматических условий окружающей среды с целью устранения вредных агентов или элементов, которые могут оказывать временное или постоянное влияние на ухудшение состояния объекта.</w:t>
      </w:r>
    </w:p>
    <w:p w:rsidR="00ED20FB" w:rsidRDefault="00ED20FB" w:rsidP="00ED20FB">
      <w:r w:rsidRPr="00ED20FB">
        <w:rPr>
          <w:b/>
        </w:rPr>
        <w:t>Защита:</w:t>
      </w:r>
      <w:r>
        <w:t xml:space="preserve"> это действие или процесс применения мер, направленных на то, чтобы повлиять на физическое состояние имущества путем защиты защиты его от порчи, потери или причинения ущерба, или для покрытия или защиты имущества от опасности или травм. В случае зданий и сооружений такая обработка, как правило, носит временный характер и предполагает будущую обработку для сохранения исторических памятников; в случае археологических памятников защитная мера может быть временной или постоянной.</w:t>
      </w:r>
    </w:p>
    <w:p w:rsidR="00ED20FB" w:rsidRDefault="00ED20FB" w:rsidP="00ED20FB">
      <w:r w:rsidRPr="00ED20FB">
        <w:rPr>
          <w:b/>
        </w:rPr>
        <w:t>Государственные расходы</w:t>
      </w:r>
      <w:r>
        <w:t xml:space="preserve"> относятся к расходам на наследие, понесенным за счет государственных средств.  Государственные фонды - это государственные, региональные и местные органы власти (адаптировано из глоссария ОЭСР). Расходы, которые непосредственно не связаны с культурным и природным наследием, в принципе, не включаются. Государственные расходы на сохранение, защиту и сохранение национального культурного и/или природного наследия включают прямые расходы (включая субсидии), трансферты и косвенные государственные расходы, включая налоговые льготы.</w:t>
      </w:r>
    </w:p>
    <w:p w:rsidR="00ED20FB" w:rsidRDefault="00ED20FB" w:rsidP="00ED20FB">
      <w:r w:rsidRPr="00ED20FB">
        <w:rPr>
          <w:b/>
        </w:rPr>
        <w:t>Прямые государственные расходы</w:t>
      </w:r>
      <w:r>
        <w:t xml:space="preserve"> включают субсидии, гранты и премии. Прямые расходы обычно включают расходы на персонал, товары и услуги, капиталовложения и другие виды деятельности, связанные с наследием. </w:t>
      </w:r>
    </w:p>
    <w:p w:rsidR="00ED20FB" w:rsidRDefault="00ED20FB" w:rsidP="00ED20FB">
      <w:r w:rsidRPr="00ED20FB">
        <w:rPr>
          <w:b/>
        </w:rPr>
        <w:t>Передача</w:t>
      </w:r>
      <w:r>
        <w:t xml:space="preserve"> - это сделка, в которой одна институциональная единица предоставляет товар, услугу или актив другой единице, не получая от последней никакого товара, услуги или актива взамен в качестве прямого контрагента (IMF, 2014). </w:t>
      </w:r>
    </w:p>
    <w:p w:rsidR="00ED20FB" w:rsidRDefault="00ED20FB" w:rsidP="00ED20FB">
      <w:r w:rsidRPr="00ED20FB">
        <w:rPr>
          <w:b/>
        </w:rPr>
        <w:t>Чистые межбюджетные трансферты</w:t>
      </w:r>
      <w:r>
        <w:t xml:space="preserve"> - это чистые переводы средств, предназначенных для деятельности в области наследия, с одного уровня правительства на другой.</w:t>
      </w:r>
    </w:p>
    <w:p w:rsidR="00ED20FB" w:rsidRDefault="00ED20FB" w:rsidP="00ED20FB">
      <w:r w:rsidRPr="00ED20FB">
        <w:rPr>
          <w:b/>
        </w:rPr>
        <w:t>Косвенные государственные расходы</w:t>
      </w:r>
      <w:r>
        <w:t xml:space="preserve"> включают налоговые льготы – уменьшение налогооблагаемого дохода, возникающего из-за нескольких расходов, понесенных налогоплательщиком.</w:t>
      </w:r>
    </w:p>
    <w:p w:rsidR="00ED20FB" w:rsidRDefault="00ED20FB" w:rsidP="00ED20FB">
      <w:r w:rsidRPr="006F6F10">
        <w:rPr>
          <w:b/>
        </w:rPr>
        <w:t>Национальный/федеральный уровень</w:t>
      </w:r>
      <w:r>
        <w:t xml:space="preserve"> состоит из институциональных единиц центрального правительства и нерыночных институтов, контролируемых центральным правительством. Центральное правительство распространяет свою власть на всю территорию страны. Он отвечает за предоставление услуг по сохранению наследия на благо сообщества в целом, но также может осуществлять передачу другим институциональным подразделениям, а также уровням управления.</w:t>
      </w:r>
    </w:p>
    <w:p w:rsidR="006F6F10" w:rsidRDefault="006F6F10" w:rsidP="006F6F10">
      <w:r w:rsidRPr="006F6F10">
        <w:rPr>
          <w:b/>
        </w:rPr>
        <w:t>Региональный / государственный / провинциальный уровень</w:t>
      </w:r>
      <w:r>
        <w:t xml:space="preserve"> - это подразделение правительства, которое разделяет политическую, финансовую и экономическую власть с центральным правительством. В федеральном правительстве региональный уровень </w:t>
      </w:r>
      <w:r>
        <w:lastRenderedPageBreak/>
        <w:t>представлен правительством штата. В унитарных государствах региональное правительство известно как провинциальное правительство. Этот уровень управления состоит из институциональных единиц, которые выполняют некоторые функции правительства на уровне ниже уровня центрального правительства и выше местного уровня. Региональное правительство обычно обладает налоговыми полномочиями для повышения налогов на своей территории и имеет возможность расходовать по крайней мере часть своих доходов в соответствии со своей собственной политикой, а также назначать или избирать своих собственных должностных лиц.</w:t>
      </w:r>
    </w:p>
    <w:p w:rsidR="006F6F10" w:rsidRDefault="006F6F10" w:rsidP="006F6F10">
      <w:r>
        <w:t>Если региональная единица полностью зависит от средств центрального правительства и центральное правительство определяет эти средства, расходы на региональном уровне должны рассматриваться как часть центрального правительства для статистических целей.</w:t>
      </w:r>
    </w:p>
    <w:p w:rsidR="006F6F10" w:rsidRDefault="006F6F10" w:rsidP="006F6F10">
      <w:r w:rsidRPr="00A73A82">
        <w:rPr>
          <w:b/>
        </w:rPr>
        <w:t>Местный / муниципальный уровень</w:t>
      </w:r>
      <w:r>
        <w:t xml:space="preserve"> - это государственное управление, которое существует на самом низком административном уровне в государственном государстве, таком как муниципалитет района. Местный уровень относится к подразделениям местного самоуправления, которые состоят из институциональных единиц местного самоуправления и нерыночных учреждений, контролируемых местным уровнем. Местные органы власти часто обладают налоговыми полномочиями для повышения налогов на своей территории и должны иметь возможность расходовать хотя бы часть своих доходов в соответствии со своей собственной политикой, а также назначать или избирать своих собственных должностных лиц.</w:t>
      </w:r>
    </w:p>
    <w:p w:rsidR="006F6F10" w:rsidRDefault="006F6F10" w:rsidP="006F6F10">
      <w:r w:rsidRPr="00A73A82">
        <w:rPr>
          <w:b/>
        </w:rPr>
        <w:t>Общие государственные расходы на наследие</w:t>
      </w:r>
      <w:r>
        <w:t xml:space="preserve"> - это консолидированные расходы на наследие, произведенные национальными/федеральными, региональными/штатами/провинциями и местными органами власти. </w:t>
      </w:r>
    </w:p>
    <w:p w:rsidR="006F6F10" w:rsidRDefault="006F6F10" w:rsidP="006F6F10">
      <w:r w:rsidRPr="00A73A82">
        <w:rPr>
          <w:b/>
        </w:rPr>
        <w:t>Частные расходы на наследие</w:t>
      </w:r>
      <w:r>
        <w:t xml:space="preserve"> относятся к финансируемому и</w:t>
      </w:r>
      <w:r w:rsidR="00A73A82">
        <w:t>з частных источников сохранению и</w:t>
      </w:r>
      <w:r>
        <w:t xml:space="preserve"> защите национального культурного и/или природного наследия и включают, но не ограничиваются ими: пожертвования </w:t>
      </w:r>
      <w:r w:rsidR="00A73A82">
        <w:t>в натуральном выражении</w:t>
      </w:r>
      <w:r>
        <w:t>, частный некоммерческий сектор и спонсорство. Частное финансирование включает пожертвования физических и юридических лиц, пожертвования двусторонних и многосторонних фондов, таких как официальная помощь в целях развития (ОПР), доходы от приема/продажи услуг и товаров физическим и юридическим лицам и корпоративное спонсорство.</w:t>
      </w:r>
    </w:p>
    <w:p w:rsidR="006F6F10" w:rsidRDefault="006F6F10" w:rsidP="006F6F10">
      <w:r w:rsidRPr="00A73A82">
        <w:rPr>
          <w:b/>
        </w:rPr>
        <w:t>Пожертвование</w:t>
      </w:r>
      <w:r>
        <w:t xml:space="preserve"> относится к денежным средствам и подаркам в на</w:t>
      </w:r>
      <w:r w:rsidR="00A73A82">
        <w:t>туральной форме, предоставленные</w:t>
      </w:r>
      <w:r>
        <w:t xml:space="preserve"> физическим или юридическим лицом. Пожертвования могут быть как в денежной, так и в натуральной форме. Денежные пожертвования относятся к подарку в виде денег, платежных чеков или других денежных эквивалентов. Подарки - пожертвования в натуральной форме относятся к пожертвованиям в виде товаров, услуг или других вещей, таких как предметы снабжения. Пожертвования могут быть условными или безусловными. Условные пожертвования ограничены условиями, налагаемыми донором. Безусловные пожертвования относятся к дару, который не имеет конкретной цели, предоставляемому организации / учреждению для того, чтобы помочь им в реализации их миссии.</w:t>
      </w:r>
    </w:p>
    <w:p w:rsidR="006F6F10" w:rsidRDefault="006F6F10" w:rsidP="006F6F10">
      <w:r w:rsidRPr="00A73A82">
        <w:rPr>
          <w:b/>
        </w:rPr>
        <w:lastRenderedPageBreak/>
        <w:t>Пожертвования физических лиц</w:t>
      </w:r>
      <w:r>
        <w:t xml:space="preserve"> относятся к денежным и натуральным пожертвованиям, сделанным физическим лицом.</w:t>
      </w:r>
    </w:p>
    <w:p w:rsidR="007F40A2" w:rsidRDefault="007F40A2" w:rsidP="007F40A2">
      <w:r w:rsidRPr="007F40A2">
        <w:rPr>
          <w:b/>
        </w:rPr>
        <w:t>Пожертвования юридического лица</w:t>
      </w:r>
      <w:r>
        <w:t xml:space="preserve"> (корпорации, предприятий) относятся к любым денежным или натуральным пожертвованиям, сделанным в качестве подарка юридическим лицом – корпорацией, предприятиями и т.д. Этот вид пожертвования также известен как корпоративная благотворительность, благотворительная помощь любой организации / учреждению. </w:t>
      </w:r>
    </w:p>
    <w:p w:rsidR="007F40A2" w:rsidRDefault="007F40A2" w:rsidP="007F40A2">
      <w:r w:rsidRPr="007F40A2">
        <w:rPr>
          <w:b/>
        </w:rPr>
        <w:t>Корпоративное спонсорство</w:t>
      </w:r>
      <w:r>
        <w:t xml:space="preserve"> относится к финансовому или натуральному вкладу бизнес-сектора в обмен на выгоды в виде рекламы, репутации, продвижения по службе и т.д. Корпоративное спонсорство представляет собой своего рода маркетинг, при котором корпорация платит программе /проекту /мероприятию в обмен на некоторые маркетинговые преимущества. </w:t>
      </w:r>
    </w:p>
    <w:p w:rsidR="007F40A2" w:rsidRDefault="007F40A2" w:rsidP="007F40A2">
      <w:r w:rsidRPr="007F40A2">
        <w:rPr>
          <w:b/>
        </w:rPr>
        <w:t>Доход от вступительных/членских взносов/ продажи услуг и товаров</w:t>
      </w:r>
      <w:r>
        <w:t xml:space="preserve"> относится к сумме денег, полученной от продажи товаров домашним хозяйствам / членских взносов или продажи услуг и товаров домашним хозяйствам или юридическим лицам. </w:t>
      </w:r>
    </w:p>
    <w:p w:rsidR="007F40A2" w:rsidRDefault="007F40A2" w:rsidP="007F40A2">
      <w:r w:rsidRPr="007F40A2">
        <w:rPr>
          <w:b/>
        </w:rPr>
        <w:t>Официальная помощь в целях развития</w:t>
      </w:r>
      <w:r>
        <w:t xml:space="preserve"> относится к потокам официального финансирования, которые управляются с целью содействия экономическому развитию и благосостоянию развивающихся стран в качестве основной цели и которые носят льготный характер с элементом субсидий в размере не менее 25 процентов (с использованием фиксированной 10-процентной ставки скидки). Согласно конвенции, потоки ОПР включают взносы правительственных учреждений-доноров на всех уровнях в развивающиеся страны (“двусторонняя ОПР”) и многосторонние учреждения. Поступления от ОПР включают выплаты двусторонними донорами и многосторонними учреждениями. Кредитование экспортно—кредитными агентствами - с чистой целью стимулирования экспорта исключается. (ОЭСР).</w:t>
      </w:r>
    </w:p>
    <w:p w:rsidR="007F40A2" w:rsidRDefault="007F40A2" w:rsidP="007F40A2">
      <w:r w:rsidRPr="00A2222C">
        <w:rPr>
          <w:b/>
        </w:rPr>
        <w:t>Пожертвования из двусторонних и многосторонних источников</w:t>
      </w:r>
      <w:r>
        <w:t xml:space="preserve"> относятся к любому денежному и натуральному вкладу, предоставленному другой организации в качестве подарка двусторонней стороной (иностранными государствами) или многосторонней стороной (международным органом, организацией и т.д.). Это может быть в форме помощи в целях развития или официальной помощи в целях развития или частного международного/иностранного пожертвования. Частное двустороннее/многостороннее пожертвование - это финансовая помощь, предоставляемая частным фондом из одной зарубежной страны или частными фондами из нескольких зарубежных стран. </w:t>
      </w:r>
    </w:p>
    <w:p w:rsidR="007F40A2" w:rsidRPr="00DA19D7" w:rsidRDefault="007F40A2" w:rsidP="007F40A2">
      <w:r w:rsidRPr="00A2222C">
        <w:rPr>
          <w:b/>
        </w:rPr>
        <w:t>Общие расходы на наследие</w:t>
      </w:r>
      <w:r>
        <w:t xml:space="preserve"> относятся к частным и государственным расходам на защиту и сохранение наследия. Общие расходы включают государственные и частные расходы на охрану природного и культурного наследия. Используя классификацию ISIC Rev. 4, общие расходы на наследие охватывают расходы (государственные и частные) на деятельность библиотек и архивов, музейную деятельность и эксплуатацию исторических объектов и зданий, а также ресурсы, вложенные в ботанические и зоологические сады и деятельность природных заповедников.</w:t>
      </w:r>
    </w:p>
    <w:p w:rsidR="00407E4E" w:rsidRPr="00BD29EC" w:rsidRDefault="00407E4E" w:rsidP="0075371E">
      <w:pPr>
        <w:pStyle w:val="MHeader2"/>
        <w:rPr>
          <w:color w:val="auto"/>
          <w:sz w:val="24"/>
          <w:szCs w:val="24"/>
          <w:lang w:val="ru-RU"/>
        </w:rPr>
      </w:pPr>
      <w:r w:rsidRPr="00BD29EC">
        <w:rPr>
          <w:color w:val="auto"/>
          <w:sz w:val="24"/>
          <w:szCs w:val="24"/>
          <w:lang w:val="ru-RU"/>
        </w:rPr>
        <w:lastRenderedPageBreak/>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A2222C" w:rsidP="00A2222C">
      <w:r w:rsidRPr="00A2222C">
        <w:t>Доллары США в постоянных ценах по ППС в 2017 г. в единицах</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A2222C" w:rsidRPr="00A2222C" w:rsidRDefault="00A2222C" w:rsidP="00A2222C">
      <w:r w:rsidRPr="00A2222C">
        <w:t>Классификация COFOG определяется в соответствии с разбивкой, предложенной в Руководстве Международного валютного фонда (МВФ) по статистике государственных финансов (GFS), доступном по адресу:</w:t>
      </w:r>
    </w:p>
    <w:p w:rsidR="00A2222C" w:rsidRPr="00A2222C" w:rsidRDefault="00B35105" w:rsidP="00A2222C">
      <w:hyperlink r:id="rId8" w:history="1">
        <w:r w:rsidR="00A2222C" w:rsidRPr="00A2222C">
          <w:rPr>
            <w:rStyle w:val="ac"/>
          </w:rPr>
          <w:t>http://www.imf.org/external/Pubs/FT/GFS/Manual/2014/gfsfinal.pdf</w:t>
        </w:r>
      </w:hyperlink>
      <w:r w:rsidR="00A2222C">
        <w:t xml:space="preserve"> .</w:t>
      </w:r>
    </w:p>
    <w:p w:rsidR="00A2222C" w:rsidRPr="00A2222C" w:rsidRDefault="00A2222C" w:rsidP="00A2222C">
      <w:r w:rsidRPr="00A2222C">
        <w:t xml:space="preserve">2009 Рамочная программа ЮНЕСКО по статистике культуры </w:t>
      </w:r>
    </w:p>
    <w:p w:rsidR="00A2222C" w:rsidRPr="00A2222C" w:rsidRDefault="00B35105" w:rsidP="00A2222C">
      <w:hyperlink r:id="rId9" w:history="1">
        <w:r w:rsidR="00A2222C" w:rsidRPr="00A2222C">
          <w:rPr>
            <w:rStyle w:val="ac"/>
          </w:rPr>
          <w:t>http://uis.unesco.org/sites/default/files/documents/unesco-framework-for-cultural-statistics-2009-en_0.pdf</w:t>
        </w:r>
      </w:hyperlink>
    </w:p>
    <w:p w:rsidR="000A229E" w:rsidRPr="00BD29EC" w:rsidRDefault="00A2222C" w:rsidP="00A2222C">
      <w:r w:rsidRPr="00A2222C">
        <w:t xml:space="preserve">Международная стандартная отраслевая классификация всех видов экономической деятельности Пересмотр 4 (МСОК Rev. 4). </w:t>
      </w:r>
      <w:hyperlink r:id="rId10" w:history="1">
        <w:r w:rsidRPr="00A2222C">
          <w:rPr>
            <w:rStyle w:val="ac"/>
          </w:rPr>
          <w:t>https://unstats.un.org/unsd/publication/seriesm/seriesm_4rev4e.pdf</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2222C" w:rsidRPr="00A2222C" w:rsidRDefault="00A2222C" w:rsidP="00A2222C">
      <w:pPr>
        <w:rPr>
          <w:u w:val="single"/>
        </w:rPr>
      </w:pPr>
      <w:r w:rsidRPr="00A2222C">
        <w:rPr>
          <w:u w:val="single"/>
        </w:rPr>
        <w:t>Для государственных расходов:</w:t>
      </w:r>
    </w:p>
    <w:p w:rsidR="00A2222C" w:rsidRPr="00A2222C" w:rsidRDefault="00A2222C" w:rsidP="00A2222C">
      <w:r w:rsidRPr="00A2222C">
        <w:t>На национальном уровне министерства финансов и/или министерства культуры, системы финансового управления окружающей средой являются источником государственных расходов на культуру. Данные о расходах нижестоящих уровней управления могут быть централизованы или собираться непосредст</w:t>
      </w:r>
      <w:r>
        <w:t>венно у местных органов власти.</w:t>
      </w:r>
    </w:p>
    <w:p w:rsidR="00A2222C" w:rsidRPr="00A2222C" w:rsidRDefault="00A2222C" w:rsidP="00A2222C">
      <w:r w:rsidRPr="00A2222C">
        <w:t xml:space="preserve">Данные о расходах домашних хозяйств на культуру собираются с помощью общих обследований потребительских расходов или специальных обследований участия в </w:t>
      </w:r>
      <w:r>
        <w:t>культурной жизни и потребления.</w:t>
      </w:r>
    </w:p>
    <w:p w:rsidR="00A2222C" w:rsidRPr="00A2222C" w:rsidRDefault="00A2222C" w:rsidP="00A2222C">
      <w:pPr>
        <w:rPr>
          <w:u w:val="single"/>
        </w:rPr>
      </w:pPr>
      <w:r w:rsidRPr="00A2222C">
        <w:rPr>
          <w:u w:val="single"/>
        </w:rPr>
        <w:t>Для частных расходов:</w:t>
      </w:r>
    </w:p>
    <w:p w:rsidR="00A2222C" w:rsidRPr="00A2222C" w:rsidRDefault="00A2222C" w:rsidP="00A2222C">
      <w:r w:rsidRPr="00A2222C">
        <w:t>Данные о других частных источниках финансирования наследия, таких как (например, корпоративное спонсорство и благотворительность; частные пожертвования), редко собираются систематически и часто требуют дополнительных обследований, сопровождаемых значительной аналитической, подготовитель</w:t>
      </w:r>
      <w:r>
        <w:t>ной и пропагандистской работой.</w:t>
      </w:r>
    </w:p>
    <w:p w:rsidR="00A2222C" w:rsidRPr="00A2222C" w:rsidRDefault="00A2222C" w:rsidP="00A2222C">
      <w:r w:rsidRPr="00A2222C">
        <w:t xml:space="preserve">Международные источники могут быть доступны через государственные финансовые системы, когда они учитываются в бюджете, а внебюджетное международное финансирование иногда может быть доступно через государственные системы управления помощью, хотя и редко с необходимой дезагрегацией (напр. </w:t>
      </w:r>
      <w:r w:rsidR="00EE71FC">
        <w:t>т</w:t>
      </w:r>
      <w:r w:rsidRPr="00A2222C">
        <w:t xml:space="preserve">олько для наследия). Источники данных для международного финансирования, такие как данные об официальной помощи в целях развития из базы данных ОЭСР-КСР, могут использоваться </w:t>
      </w:r>
      <w:r w:rsidRPr="00A2222C">
        <w:lastRenderedPageBreak/>
        <w:t>в качестве дополнения, но часто возникают проблемы совместимости с другими источниками, такими</w:t>
      </w:r>
      <w:r>
        <w:t xml:space="preserve"> как правительственные отчеты. </w:t>
      </w:r>
    </w:p>
    <w:p w:rsidR="00A2222C" w:rsidRPr="00BD29EC" w:rsidRDefault="00A2222C" w:rsidP="00A2222C">
      <w:r w:rsidRPr="00A2222C">
        <w:t>И</w:t>
      </w:r>
      <w:r w:rsidR="00EE71FC">
        <w:t>С</w:t>
      </w:r>
      <w:r w:rsidRPr="00A2222C">
        <w:t>Ю составляет показатель на основе оценок численности населения, подготовленных Отделом народонаселения ООН.</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524915" w:rsidRPr="00BD29EC" w:rsidRDefault="00524915" w:rsidP="00524915">
      <w:pPr>
        <w:rPr>
          <w:szCs w:val="24"/>
        </w:rPr>
      </w:pPr>
      <w:r w:rsidRPr="00524915">
        <w:t>Первый глобальный цикл сбора данных был запущен в июне 2020 года и впоследствии будет проводиться ежегодно</w:t>
      </w:r>
      <w:r w:rsidRPr="00524915">
        <w:rPr>
          <w:szCs w:val="24"/>
        </w:rP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524915" w:rsidRPr="00BD29EC" w:rsidRDefault="00524915" w:rsidP="00524915">
      <w:r>
        <w:t>2020, 2021</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524915" w:rsidRPr="00BD29EC" w:rsidRDefault="00524915" w:rsidP="00524915">
      <w:r>
        <w:t>Июнь 2021</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524915" w:rsidRPr="00A71EC6" w:rsidRDefault="00524915" w:rsidP="00524915">
      <w:r w:rsidRPr="00524915">
        <w:t>Национальные статистические управления: координатор</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524915" w:rsidRPr="00BD29EC" w:rsidRDefault="00524915" w:rsidP="00524915">
      <w:r>
        <w:t>Институт статистки ЮНЕСКО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524915" w:rsidP="00524915">
      <w:r>
        <w:t>Институт статистики ЮНЕСКО (</w:t>
      </w:r>
      <w:r w:rsidRPr="00524915">
        <w:t>И</w:t>
      </w:r>
      <w:r>
        <w:t>С</w:t>
      </w:r>
      <w:r w:rsidRPr="00524915">
        <w:t>Ю) является статистическим подразделением Организации Объединенных Наций по вопросам образования, науки и культуры (ЮНЕСКО). Институт производит сопоставимые на международном уровне данные и методологии в области образования, науки, культуры и коммуникации для стран, находящихся на всех этапах развития.</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524915" w:rsidRPr="00524915" w:rsidRDefault="00524915" w:rsidP="00524915">
      <w:r w:rsidRPr="00524915">
        <w:t>Этот показатель измеряет расходы на душу населения (государст</w:t>
      </w:r>
      <w:r>
        <w:t>венные и частные) на сохранение и</w:t>
      </w:r>
      <w:r w:rsidRPr="00524915">
        <w:t xml:space="preserve"> защиту культурного и/или природного наследия с течением времени. Отслеживать изменения с течением времени национальных усилий по защите и охране культурного и/или</w:t>
      </w:r>
      <w:r>
        <w:t xml:space="preserve"> природного наследия.</w:t>
      </w:r>
    </w:p>
    <w:p w:rsidR="00524915" w:rsidRPr="00524915" w:rsidRDefault="00524915" w:rsidP="00524915">
      <w:r w:rsidRPr="00524915">
        <w:t xml:space="preserve">Этот показатель иллюстрирует, как финансовые усилия/действия, предпринимаемые государственными органами как на местном, национальном, так и на международном уровнях, самостоятельно или в партнерстве с организациями гражданского общества (ОГО) и частным сектором для защиты и сохранения мирового культурного и природного наследия, оказывают непосредственное влияние на </w:t>
      </w:r>
      <w:r>
        <w:t xml:space="preserve">более устойчивое </w:t>
      </w:r>
      <w:r w:rsidRPr="00524915">
        <w:t>развитие городов и населенных пунктов.</w:t>
      </w:r>
      <w:r w:rsidR="00F1300F" w:rsidRPr="00F1300F">
        <w:t xml:space="preserve">Это означает, что культурные ресурсы и активы охраняются, чтобы продолжать привлекать/привлекать людей (жителей, рабочих, туристов и т. д.) и </w:t>
      </w:r>
      <w:r w:rsidR="00F1300F" w:rsidRPr="00F1300F">
        <w:lastRenderedPageBreak/>
        <w:t>финансовые инвестиции, чтобы в конечном итоге увеличить общую сумму расходов.</w:t>
      </w:r>
      <w:r w:rsidRPr="00524915">
        <w:t xml:space="preserve">Этот показатель является косвенным показателем для </w:t>
      </w:r>
      <w:r>
        <w:t xml:space="preserve">измерения целевого показателя. </w:t>
      </w:r>
    </w:p>
    <w:p w:rsidR="00524915" w:rsidRPr="00524915" w:rsidRDefault="00524915" w:rsidP="00524915">
      <w:r w:rsidRPr="00524915">
        <w:t>Этот показатель позволил бы получить представление о том, активизируют ли страны свои усилия по охране своего культурного и природного наследия. Это поможет определить области, требующие больше</w:t>
      </w:r>
      <w:r>
        <w:t>го внимания для целей политики.</w:t>
      </w:r>
    </w:p>
    <w:p w:rsidR="002E15F9" w:rsidRPr="00BD29EC" w:rsidRDefault="00524915" w:rsidP="00524915">
      <w:r w:rsidRPr="00524915">
        <w:t>Выражение показателя в долларах США по ППС позволяет проводить сравнение между странами, а использование постоянных значений при рассмотрении временных рядов необходимо для оценки того, как реальные (исключая влияние инфляции) ресурсы изменяются с течением времени.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1300F" w:rsidRPr="00F1300F" w:rsidRDefault="00F1300F" w:rsidP="00F1300F">
      <w:r w:rsidRPr="00F1300F">
        <w:t>1) В целом доступность данных о государственных расходах на наследие варьируется в зависимости от страны.</w:t>
      </w:r>
    </w:p>
    <w:p w:rsidR="00F1300F" w:rsidRPr="00F1300F" w:rsidRDefault="00F1300F" w:rsidP="00F1300F">
      <w:r w:rsidRPr="00F1300F">
        <w:t>2) В целом доступность данных о частных расходах на наследие значительно ниже, поэтому для увеличения охвата до приемлемого уровня потребуется несколько лет, наращивание потенциала и финансовые вложения.</w:t>
      </w:r>
    </w:p>
    <w:p w:rsidR="00F1300F" w:rsidRPr="00F1300F" w:rsidRDefault="00F1300F" w:rsidP="00F1300F">
      <w:r w:rsidRPr="00F1300F">
        <w:t>Этот показатель включает в себя государственные и частные денежные инвестиции в наследие. Он не измеряет неденежные факторы, такие как национальные правила или национальная</w:t>
      </w:r>
      <w:r>
        <w:t xml:space="preserve">/местная политика по сохранению изащите </w:t>
      </w:r>
      <w:r w:rsidRPr="00F1300F">
        <w:t>национального культурного и/или природного наследия, включая всемирное наследие. Эта политика может принимать форму фискальных стимулов, таких как налоговые льготы для пожертвований или спонсорства.</w:t>
      </w:r>
    </w:p>
    <w:p w:rsidR="00F1300F" w:rsidRPr="00F1300F" w:rsidRDefault="00F1300F" w:rsidP="00F1300F">
      <w:r w:rsidRPr="00F1300F">
        <w:t>Международные определения и концепции, которые будут способствовать гармонизации данных и показателей культурного и природного наследия, будут определены в соответствии с Концепцией статистики культуры ЮНЕСКО 2009 года.</w:t>
      </w:r>
    </w:p>
    <w:p w:rsidR="00F1300F" w:rsidRPr="00BD29EC" w:rsidRDefault="00F1300F" w:rsidP="00F1300F">
      <w:r w:rsidRPr="00F1300F">
        <w:t>Можно использовать существующие международные классификации, такие как Классификация функций правительства (COFOG).</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FE0128" w:rsidRPr="00FE0128" w:rsidRDefault="00FE0128" w:rsidP="00FE0128">
      <w:r w:rsidRPr="00FE0128">
        <w:t>Показатель рассчитывается путем деления общего государственного финансирования наследия (т. е. включая выплаченные трансферты, но исключая полученные трансферты) от правительства (центрального, регионального, местного) и общего частного финансирования от домохозяйств, других частных источников, таких как пожертвования, спонсорс</w:t>
      </w:r>
      <w:r>
        <w:t>тво или международные источники,</w:t>
      </w:r>
      <w:r w:rsidRPr="00FE0128">
        <w:t xml:space="preserve"> в данном году по числу жителей и по коэффициенту пересчета по ППС в долларах.</w:t>
      </w:r>
    </w:p>
    <w:p w:rsidR="00FE0128" w:rsidRPr="004A079B" w:rsidRDefault="00FE0128" w:rsidP="004A079B">
      <w:r w:rsidRPr="004A079B">
        <w:rPr>
          <w:lang w:val="en-US"/>
        </w:rPr>
        <w:t>HCExp</w:t>
      </w:r>
      <w:r w:rsidRPr="004A079B">
        <w:t>на душу населения</w:t>
      </w:r>
      <m:oMath>
        <m:d>
          <m:dPr>
            <m:ctrlPr>
              <w:rPr>
                <w:rFonts w:ascii="Cambria Math" w:hAnsi="Cambria Math"/>
              </w:rPr>
            </m:ctrlPr>
          </m:dPr>
          <m:e>
            <m:f>
              <m:fPr>
                <m:ctrlPr>
                  <w:rPr>
                    <w:rFonts w:ascii="Cambria Math" w:hAnsi="Cambria Math"/>
                  </w:rPr>
                </m:ctrlPr>
              </m:fPr>
              <m:num>
                <m:nary>
                  <m:naryPr>
                    <m:chr m:val="∑"/>
                    <m:limLoc m:val="undOvr"/>
                    <m:subHide m:val="on"/>
                    <m:supHide m:val="on"/>
                    <m:ctrlPr>
                      <w:rPr>
                        <w:rFonts w:ascii="Cambria Math" w:hAnsi="Cambria Math"/>
                      </w:rPr>
                    </m:ctrlPr>
                  </m:naryPr>
                  <m:sub/>
                  <m:sup/>
                  <m:e>
                    <m:sSub>
                      <m:sSubPr>
                        <m:ctrlPr>
                          <w:rPr>
                            <w:rFonts w:ascii="Cambria Math" w:hAnsi="Cambria Math"/>
                          </w:rPr>
                        </m:ctrlPr>
                      </m:sSubPr>
                      <m:e>
                        <m:r>
                          <w:rPr>
                            <w:rFonts w:ascii="Cambria Math" w:hAnsi="Cambria Math"/>
                          </w:rPr>
                          <m:t>Exp</m:t>
                        </m:r>
                      </m:e>
                      <m:sub>
                        <m:r>
                          <w:rPr>
                            <w:rFonts w:ascii="Cambria Math" w:hAnsi="Cambria Math"/>
                          </w:rPr>
                          <m:t>pu</m:t>
                        </m:r>
                      </m:sub>
                    </m:sSub>
                    <m:r>
                      <m:rPr>
                        <m:sty m:val="p"/>
                      </m:rPr>
                      <w:rPr>
                        <w:rFonts w:ascii="Cambria Math" w:hAnsi="Cambria Math"/>
                      </w:rPr>
                      <m:t>+</m:t>
                    </m:r>
                    <m:sSub>
                      <m:sSubPr>
                        <m:ctrlPr>
                          <w:rPr>
                            <w:rFonts w:ascii="Cambria Math" w:hAnsi="Cambria Math"/>
                          </w:rPr>
                        </m:ctrlPr>
                      </m:sSubPr>
                      <m:e>
                        <m:r>
                          <w:rPr>
                            <w:rFonts w:ascii="Cambria Math" w:hAnsi="Cambria Math"/>
                          </w:rPr>
                          <m:t>Exp</m:t>
                        </m:r>
                      </m:e>
                      <m:sub>
                        <m:r>
                          <w:rPr>
                            <w:rFonts w:ascii="Cambria Math" w:hAnsi="Cambria Math"/>
                          </w:rPr>
                          <m:t>pr</m:t>
                        </m:r>
                      </m:sub>
                    </m:sSub>
                  </m:e>
                </m:nary>
              </m:num>
              <m:den>
                <m:r>
                  <m:rPr>
                    <m:sty m:val="p"/>
                  </m:rPr>
                  <w:rPr>
                    <w:rFonts w:ascii="Cambria Math" w:hAnsi="Cambria Math"/>
                  </w:rPr>
                  <m:t>население</m:t>
                </m:r>
              </m:den>
            </m:f>
          </m:e>
        </m:d>
        <m:r>
          <m:rPr>
            <m:sty m:val="p"/>
          </m:rPr>
          <w:rPr>
            <w:rFonts w:ascii="Cambria Math" w:hAnsi="Cambria Math"/>
          </w:rPr>
          <m:t>/</m:t>
        </m:r>
        <m:r>
          <w:rPr>
            <w:rFonts w:ascii="Cambria Math" w:hAnsi="Cambria Math"/>
          </w:rPr>
          <m:t>PPPf</m:t>
        </m:r>
      </m:oMath>
    </w:p>
    <w:p w:rsidR="00FE0128" w:rsidRPr="004A079B" w:rsidRDefault="00FE0128" w:rsidP="004A079B">
      <w:r w:rsidRPr="004A079B">
        <w:rPr>
          <w:lang w:val="en-US"/>
        </w:rPr>
        <w:t>HCExp</w:t>
      </w:r>
      <w:r w:rsidRPr="004A079B">
        <w:t>на душу населения = Расходы на одного жителя в постоянных долларах ППС</w:t>
      </w:r>
    </w:p>
    <w:p w:rsidR="00FE0128" w:rsidRPr="004A079B" w:rsidRDefault="00FE0128" w:rsidP="004A079B">
      <w:r w:rsidRPr="004A079B">
        <w:rPr>
          <w:lang w:val="en-US"/>
        </w:rPr>
        <w:t>HCExp</w:t>
      </w:r>
      <w:r w:rsidRPr="004A079B">
        <w:t xml:space="preserve"> = </w:t>
      </w:r>
      <w:r w:rsidR="004A079B" w:rsidRPr="004A079B">
        <w:t>Расходы на сохранение и защиту всего культурного и/или природного наследия</w:t>
      </w:r>
    </w:p>
    <w:p w:rsidR="00FE0128" w:rsidRPr="004A079B" w:rsidRDefault="00FE0128" w:rsidP="004A079B">
      <w:r w:rsidRPr="00FE0128">
        <w:rPr>
          <w:i/>
          <w:lang w:val="en-US"/>
        </w:rPr>
        <w:lastRenderedPageBreak/>
        <w:t>Exp</w:t>
      </w:r>
      <w:r w:rsidRPr="00FE0128">
        <w:rPr>
          <w:i/>
          <w:vertAlign w:val="subscript"/>
          <w:lang w:val="en-US"/>
        </w:rPr>
        <w:t>pu</w:t>
      </w:r>
      <w:r w:rsidRPr="004A079B">
        <w:t xml:space="preserve">= </w:t>
      </w:r>
      <w:r w:rsidR="004A079B" w:rsidRPr="004A079B">
        <w:t>Сумма государственных расходов всех уровней государстве</w:t>
      </w:r>
      <w:r w:rsidR="004A079B">
        <w:t xml:space="preserve">нного управления на сохранение и </w:t>
      </w:r>
      <w:r w:rsidR="004A079B" w:rsidRPr="004A079B">
        <w:t>защиту культурного и/или природного наследия</w:t>
      </w:r>
    </w:p>
    <w:p w:rsidR="00FE0128" w:rsidRPr="004A079B" w:rsidRDefault="00FE0128" w:rsidP="004A079B">
      <w:r w:rsidRPr="00FE0128">
        <w:rPr>
          <w:i/>
          <w:lang w:val="en-US"/>
        </w:rPr>
        <w:t>Exp</w:t>
      </w:r>
      <w:r w:rsidRPr="00FE0128">
        <w:rPr>
          <w:i/>
          <w:vertAlign w:val="subscript"/>
          <w:lang w:val="en-US"/>
        </w:rPr>
        <w:t>pr</w:t>
      </w:r>
      <w:r w:rsidRPr="004A079B">
        <w:t xml:space="preserve"> = </w:t>
      </w:r>
      <w:r w:rsidR="004A079B" w:rsidRPr="004A079B">
        <w:t>Сумма всех видов</w:t>
      </w:r>
      <w:r w:rsidR="004A079B">
        <w:t xml:space="preserve"> частных расходов на сохранение и</w:t>
      </w:r>
      <w:r w:rsidR="004A079B" w:rsidRPr="004A079B">
        <w:t xml:space="preserve"> защиту культурного и/или природного наследия</w:t>
      </w:r>
    </w:p>
    <w:p w:rsidR="00FE0128" w:rsidRPr="004A079B" w:rsidRDefault="004A079B" w:rsidP="004A079B">
      <w:pPr>
        <w:rPr>
          <w:szCs w:val="24"/>
        </w:rPr>
      </w:pPr>
      <w:r w:rsidRPr="004A079B">
        <w:rPr>
          <w:lang w:val="en-US"/>
        </w:rPr>
        <w:t>PPPf</w:t>
      </w:r>
      <w:r w:rsidRPr="004A079B">
        <w:t>: Паритет покупательной способности = Постоянный коэффициент пересчета по ППС в долларах США</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4A079B" w:rsidRDefault="004A079B" w:rsidP="004A079B">
      <w:r w:rsidRPr="004A079B">
        <w:t>Для каждого воп</w:t>
      </w:r>
      <w:r>
        <w:t xml:space="preserve">росника, полученного от стран, </w:t>
      </w:r>
      <w:r w:rsidRPr="004A079B">
        <w:t>И</w:t>
      </w:r>
      <w:r>
        <w:t>С</w:t>
      </w:r>
      <w:r w:rsidRPr="004A079B">
        <w:t>Ю выполняет серию проверок качества и отправляет обратно отчет об обработке данных, в котором выявляются проблемные вопросы/противоречивые данные, странам для получения их отзывов об исправлениях.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F35DD4" w:rsidRDefault="00F35DD4" w:rsidP="00F35DD4">
      <w:r w:rsidRPr="00F35DD4">
        <w:t xml:space="preserve">Для информирования о любых несоответствиях между стандартной классификацией и национальной практикой </w:t>
      </w:r>
      <w:r>
        <w:t>подготавливаются</w:t>
      </w:r>
      <w:r w:rsidRPr="00F35DD4">
        <w:t xml:space="preserve"> соответствующие метаданные и сноски для надлежащего документирования результатов.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F35DD4">
      <w:r w:rsidRPr="00BD29EC">
        <w:t>•</w:t>
      </w:r>
      <w:r w:rsidRPr="00BD29EC">
        <w:tab/>
      </w:r>
      <w:r w:rsidR="00694160" w:rsidRPr="00BD29EC">
        <w:t>На уровне страны</w:t>
      </w:r>
    </w:p>
    <w:p w:rsidR="002E15F9" w:rsidRPr="00BD29EC" w:rsidRDefault="00F35DD4" w:rsidP="00F35DD4">
      <w:r>
        <w:t xml:space="preserve">ИСЮ не производит вменение отсутствующих значений. </w:t>
      </w:r>
    </w:p>
    <w:p w:rsidR="002E15F9" w:rsidRPr="00BD29EC" w:rsidRDefault="002E15F9" w:rsidP="00F35DD4">
      <w:r w:rsidRPr="00BD29EC">
        <w:t>•</w:t>
      </w:r>
      <w:r w:rsidRPr="00BD29EC">
        <w:tab/>
      </w:r>
      <w:r w:rsidR="00694160" w:rsidRPr="00BD29EC">
        <w:t>На региональном и глобальном уровнях</w:t>
      </w:r>
    </w:p>
    <w:p w:rsidR="00694160" w:rsidRPr="00BD29EC" w:rsidRDefault="00F35DD4" w:rsidP="00F35DD4">
      <w:r>
        <w:t xml:space="preserve">ИСЮ не производит вменение отсутствующих значений.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F35DD4" w:rsidP="00F35DD4">
      <w:r>
        <w:t xml:space="preserve">Будет определено позднее. </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F35DD4" w:rsidRPr="00F35DD4" w:rsidRDefault="00F35DD4" w:rsidP="00F35DD4">
      <w:r w:rsidRPr="00F35DD4">
        <w:t>Общие государственные расходы на наследие рассчитываются одним из двух способов:</w:t>
      </w:r>
    </w:p>
    <w:p w:rsidR="00F35DD4" w:rsidRDefault="00F35DD4" w:rsidP="00F35DD4">
      <w:r w:rsidRPr="00F35DD4">
        <w:t>• С данными по секторам из финансовых отчетов учреждений наследия, бизнес-регистров, структурной статистики бизнеса или обследований учреждений наследия. Наследие определяется кодами МСОК Rev. 4 (или эквивалентными кодами на национальном/региональном уровне), как представлено в таблице 1 ниже.</w:t>
      </w:r>
    </w:p>
    <w:p w:rsidR="008F1AC6" w:rsidRDefault="008F1AC6" w:rsidP="00F35DD4"/>
    <w:p w:rsidR="008F1AC6" w:rsidRDefault="008F1AC6" w:rsidP="00F35DD4"/>
    <w:p w:rsidR="008F1AC6" w:rsidRDefault="008F1AC6" w:rsidP="00F35DD4"/>
    <w:p w:rsidR="008F1AC6" w:rsidRPr="008F1AC6" w:rsidRDefault="008F1AC6" w:rsidP="008F1AC6">
      <w:pPr>
        <w:rPr>
          <w:lang w:eastAsia="en-GB"/>
        </w:rPr>
      </w:pPr>
      <w:r>
        <w:rPr>
          <w:lang w:eastAsia="en-GB"/>
        </w:rPr>
        <w:lastRenderedPageBreak/>
        <w:t>Таблица</w:t>
      </w:r>
      <w:r w:rsidRPr="008F1AC6">
        <w:rPr>
          <w:lang w:eastAsia="en-GB"/>
        </w:rPr>
        <w:t xml:space="preserve"> 1: Деятельность в области культурного и природного наследия согласно </w:t>
      </w:r>
      <w:r>
        <w:rPr>
          <w:lang w:eastAsia="en-GB"/>
        </w:rPr>
        <w:t>МСОК</w:t>
      </w:r>
      <w:r w:rsidRPr="008F1AC6">
        <w:rPr>
          <w:lang w:val="en-US" w:eastAsia="en-GB"/>
        </w:rPr>
        <w:t>Rev</w:t>
      </w:r>
      <w:r w:rsidRPr="008F1AC6">
        <w:rPr>
          <w:lang w:eastAsia="en-GB"/>
        </w:rPr>
        <w:t>. 4</w:t>
      </w:r>
    </w:p>
    <w:tbl>
      <w:tblPr>
        <w:tblW w:w="9689" w:type="dxa"/>
        <w:tblInd w:w="85" w:type="dxa"/>
        <w:tblLook w:val="04A0"/>
      </w:tblPr>
      <w:tblGrid>
        <w:gridCol w:w="2191"/>
        <w:gridCol w:w="1949"/>
        <w:gridCol w:w="5549"/>
      </w:tblGrid>
      <w:tr w:rsidR="008F1AC6" w:rsidRPr="00442F73" w:rsidTr="008B297C">
        <w:trPr>
          <w:trHeight w:val="594"/>
        </w:trPr>
        <w:tc>
          <w:tcPr>
            <w:tcW w:w="219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F1AC6" w:rsidRPr="00442F73" w:rsidRDefault="008F1AC6" w:rsidP="008F1AC6">
            <w:pPr>
              <w:jc w:val="center"/>
            </w:pPr>
            <w:r w:rsidRPr="00442F73">
              <w:t>Тип наследия</w:t>
            </w:r>
          </w:p>
        </w:tc>
        <w:tc>
          <w:tcPr>
            <w:tcW w:w="1949" w:type="dxa"/>
            <w:tcBorders>
              <w:top w:val="single" w:sz="4" w:space="0" w:color="auto"/>
              <w:left w:val="nil"/>
              <w:bottom w:val="nil"/>
              <w:right w:val="single" w:sz="4" w:space="0" w:color="auto"/>
            </w:tcBorders>
            <w:shd w:val="clear" w:color="000000" w:fill="D8D8D8"/>
            <w:vAlign w:val="center"/>
            <w:hideMark/>
          </w:tcPr>
          <w:p w:rsidR="008F1AC6" w:rsidRPr="00442F73" w:rsidRDefault="008F1AC6" w:rsidP="008F1AC6">
            <w:pPr>
              <w:jc w:val="center"/>
            </w:pPr>
            <w:r w:rsidRPr="00442F73">
              <w:t>Коды МСОКRev. 4</w:t>
            </w:r>
          </w:p>
        </w:tc>
        <w:tc>
          <w:tcPr>
            <w:tcW w:w="5549" w:type="dxa"/>
            <w:tcBorders>
              <w:top w:val="single" w:sz="4" w:space="0" w:color="auto"/>
              <w:left w:val="nil"/>
              <w:bottom w:val="nil"/>
              <w:right w:val="single" w:sz="4" w:space="0" w:color="auto"/>
            </w:tcBorders>
            <w:shd w:val="clear" w:color="000000" w:fill="D8D8D8"/>
            <w:vAlign w:val="center"/>
            <w:hideMark/>
          </w:tcPr>
          <w:p w:rsidR="008F1AC6" w:rsidRPr="00442F73" w:rsidRDefault="008F1AC6" w:rsidP="008F1AC6">
            <w:pPr>
              <w:jc w:val="center"/>
            </w:pPr>
            <w:r w:rsidRPr="00442F73">
              <w:t>Тип деятельности</w:t>
            </w:r>
          </w:p>
        </w:tc>
      </w:tr>
      <w:tr w:rsidR="008F1AC6" w:rsidRPr="00442F73" w:rsidTr="008B297C">
        <w:trPr>
          <w:trHeight w:val="297"/>
        </w:trPr>
        <w:tc>
          <w:tcPr>
            <w:tcW w:w="2191" w:type="dxa"/>
            <w:vMerge w:val="restart"/>
            <w:tcBorders>
              <w:left w:val="single" w:sz="4" w:space="0" w:color="auto"/>
              <w:bottom w:val="single" w:sz="4" w:space="0" w:color="auto"/>
              <w:right w:val="single" w:sz="4" w:space="0" w:color="auto"/>
            </w:tcBorders>
            <w:shd w:val="clear" w:color="000000" w:fill="D9D9D9"/>
            <w:vAlign w:val="center"/>
            <w:hideMark/>
          </w:tcPr>
          <w:p w:rsidR="008F1AC6" w:rsidRPr="00442F73" w:rsidRDefault="008F1AC6" w:rsidP="008F1AC6">
            <w:pPr>
              <w:jc w:val="center"/>
            </w:pPr>
            <w:r w:rsidRPr="00442F73">
              <w:t>Культурное наследие</w:t>
            </w:r>
          </w:p>
        </w:tc>
        <w:tc>
          <w:tcPr>
            <w:tcW w:w="1949" w:type="dxa"/>
            <w:tcBorders>
              <w:top w:val="single" w:sz="4" w:space="0" w:color="auto"/>
              <w:left w:val="nil"/>
              <w:bottom w:val="nil"/>
              <w:right w:val="single" w:sz="4" w:space="0" w:color="auto"/>
            </w:tcBorders>
            <w:shd w:val="clear" w:color="000000" w:fill="FFFFFF"/>
            <w:vAlign w:val="center"/>
            <w:hideMark/>
          </w:tcPr>
          <w:p w:rsidR="008F1AC6" w:rsidRPr="00442F73" w:rsidRDefault="008F1AC6" w:rsidP="008F1AC6">
            <w:pPr>
              <w:jc w:val="center"/>
            </w:pPr>
            <w:r w:rsidRPr="00442F73">
              <w:t>9101</w:t>
            </w:r>
          </w:p>
        </w:tc>
        <w:tc>
          <w:tcPr>
            <w:tcW w:w="5549" w:type="dxa"/>
            <w:tcBorders>
              <w:top w:val="single" w:sz="4" w:space="0" w:color="auto"/>
              <w:left w:val="nil"/>
              <w:bottom w:val="nil"/>
              <w:right w:val="single" w:sz="4" w:space="0" w:color="auto"/>
            </w:tcBorders>
            <w:shd w:val="clear" w:color="000000" w:fill="FFFFFF"/>
            <w:hideMark/>
          </w:tcPr>
          <w:p w:rsidR="008F1AC6" w:rsidRPr="00442F73" w:rsidRDefault="008F1AC6" w:rsidP="008F1AC6">
            <w:pPr>
              <w:jc w:val="center"/>
            </w:pPr>
            <w:r w:rsidRPr="00442F73">
              <w:t>Библиотечно-архивная деятельность</w:t>
            </w:r>
          </w:p>
        </w:tc>
      </w:tr>
      <w:tr w:rsidR="008F1AC6" w:rsidRPr="00442F73" w:rsidTr="008B297C">
        <w:trPr>
          <w:trHeight w:val="297"/>
        </w:trPr>
        <w:tc>
          <w:tcPr>
            <w:tcW w:w="2191" w:type="dxa"/>
            <w:vMerge/>
            <w:tcBorders>
              <w:left w:val="single" w:sz="4" w:space="0" w:color="auto"/>
              <w:bottom w:val="single" w:sz="4" w:space="0" w:color="auto"/>
              <w:right w:val="single" w:sz="4" w:space="0" w:color="auto"/>
            </w:tcBorders>
            <w:shd w:val="clear" w:color="000000" w:fill="D9D9D9"/>
            <w:vAlign w:val="center"/>
            <w:hideMark/>
          </w:tcPr>
          <w:p w:rsidR="008F1AC6" w:rsidRPr="00442F73" w:rsidRDefault="008F1AC6" w:rsidP="008F1AC6">
            <w:pPr>
              <w:jc w:val="center"/>
            </w:pPr>
          </w:p>
        </w:tc>
        <w:tc>
          <w:tcPr>
            <w:tcW w:w="1949" w:type="dxa"/>
            <w:tcBorders>
              <w:top w:val="nil"/>
              <w:left w:val="nil"/>
              <w:bottom w:val="nil"/>
              <w:right w:val="single" w:sz="4" w:space="0" w:color="auto"/>
            </w:tcBorders>
            <w:shd w:val="clear" w:color="000000" w:fill="FFFFFF"/>
            <w:vAlign w:val="center"/>
            <w:hideMark/>
          </w:tcPr>
          <w:p w:rsidR="008F1AC6" w:rsidRPr="00442F73" w:rsidRDefault="008F1AC6" w:rsidP="008F1AC6">
            <w:pPr>
              <w:jc w:val="center"/>
            </w:pPr>
            <w:r w:rsidRPr="00442F73">
              <w:t>9102</w:t>
            </w:r>
          </w:p>
        </w:tc>
        <w:tc>
          <w:tcPr>
            <w:tcW w:w="5549" w:type="dxa"/>
            <w:tcBorders>
              <w:top w:val="nil"/>
              <w:left w:val="nil"/>
              <w:bottom w:val="nil"/>
              <w:right w:val="single" w:sz="4" w:space="0" w:color="auto"/>
            </w:tcBorders>
            <w:shd w:val="clear" w:color="000000" w:fill="FFFFFF"/>
            <w:hideMark/>
          </w:tcPr>
          <w:p w:rsidR="008F1AC6" w:rsidRPr="00442F73" w:rsidRDefault="008F1AC6" w:rsidP="008F1AC6">
            <w:pPr>
              <w:jc w:val="center"/>
            </w:pPr>
            <w:r w:rsidRPr="00442F73">
              <w:t>Деятельность музеев и эксплуатация исторических мест и зданий</w:t>
            </w:r>
          </w:p>
        </w:tc>
      </w:tr>
      <w:tr w:rsidR="008F1AC6" w:rsidRPr="00442F73" w:rsidTr="008B297C">
        <w:trPr>
          <w:trHeight w:val="475"/>
        </w:trPr>
        <w:tc>
          <w:tcPr>
            <w:tcW w:w="21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F1AC6" w:rsidRPr="00442F73" w:rsidRDefault="008F1AC6" w:rsidP="008F1AC6">
            <w:pPr>
              <w:jc w:val="center"/>
            </w:pPr>
            <w:r w:rsidRPr="00442F73">
              <w:t>Природное наследие</w:t>
            </w:r>
          </w:p>
        </w:tc>
        <w:tc>
          <w:tcPr>
            <w:tcW w:w="1949" w:type="dxa"/>
            <w:tcBorders>
              <w:top w:val="single" w:sz="4" w:space="0" w:color="auto"/>
              <w:left w:val="nil"/>
              <w:bottom w:val="single" w:sz="4" w:space="0" w:color="auto"/>
              <w:right w:val="single" w:sz="4" w:space="0" w:color="auto"/>
            </w:tcBorders>
            <w:shd w:val="clear" w:color="000000" w:fill="FFFFFF"/>
            <w:vAlign w:val="center"/>
            <w:hideMark/>
          </w:tcPr>
          <w:p w:rsidR="008F1AC6" w:rsidRPr="00442F73" w:rsidRDefault="008F1AC6" w:rsidP="008F1AC6">
            <w:pPr>
              <w:jc w:val="center"/>
              <w:rPr>
                <w:highlight w:val="yellow"/>
              </w:rPr>
            </w:pPr>
            <w:r w:rsidRPr="00442F73">
              <w:t>9103</w:t>
            </w:r>
          </w:p>
        </w:tc>
        <w:tc>
          <w:tcPr>
            <w:tcW w:w="5549" w:type="dxa"/>
            <w:tcBorders>
              <w:top w:val="single" w:sz="4" w:space="0" w:color="auto"/>
              <w:left w:val="nil"/>
              <w:bottom w:val="single" w:sz="4" w:space="0" w:color="auto"/>
              <w:right w:val="single" w:sz="4" w:space="0" w:color="auto"/>
            </w:tcBorders>
            <w:shd w:val="clear" w:color="000000" w:fill="FFFFFF"/>
            <w:hideMark/>
          </w:tcPr>
          <w:p w:rsidR="008F1AC6" w:rsidRPr="00442F73" w:rsidRDefault="008F1AC6" w:rsidP="008F1AC6">
            <w:pPr>
              <w:jc w:val="center"/>
            </w:pPr>
            <w:r w:rsidRPr="00442F73">
              <w:t>Деятельность ботанических и зоологических садов и заповедников</w:t>
            </w:r>
          </w:p>
        </w:tc>
      </w:tr>
    </w:tbl>
    <w:p w:rsidR="008F1AC6" w:rsidRDefault="008F1AC6" w:rsidP="00F35DD4"/>
    <w:p w:rsidR="008F1AC6" w:rsidRDefault="008F1AC6" w:rsidP="008F1AC6">
      <w:r>
        <w:t>• В качестве альтернативы используются данные о государственных расходах по функциям из Министерства финансов или аналогичной базы данных статистики государственных финансов. Расходы на наследие рассчитываются на основе государственных расходов по функциям с использованием Классификации функций правительства (COFOG).</w:t>
      </w:r>
    </w:p>
    <w:p w:rsidR="008F1AC6" w:rsidRDefault="008F1AC6" w:rsidP="008F1AC6">
      <w:r>
        <w:t> Методология измерения расходов на общественное наследие может быть оценена на основе четырехзначных кодов классификации COFOG.</w:t>
      </w:r>
    </w:p>
    <w:p w:rsidR="008F1AC6" w:rsidRDefault="008F1AC6" w:rsidP="008F1AC6">
      <w:r>
        <w:t> Большая часть расходов на культурное и природное наследие оценивается по коду 7082 Службы культуры (IS). Расходы на наследие относятся к:</w:t>
      </w:r>
    </w:p>
    <w:p w:rsidR="008F1AC6" w:rsidRDefault="008F1AC6" w:rsidP="008F1AC6">
      <w:r>
        <w:t>− Предоставлению услуг культурного наследия; управлению делами культурного наследия; надзору и регулированию объектов культурного наследия;</w:t>
      </w:r>
    </w:p>
    <w:p w:rsidR="008F1AC6" w:rsidRDefault="008F1AC6" w:rsidP="008F1AC6">
      <w:r>
        <w:t>− Эксплуатации или поддержке объектов культурного назначения (библиотеки, музеи, памятники, исторические дома и достопримечательности, зоологические и ботанические сады, аквариумы, дендрарии и т. д.); производству</w:t>
      </w:r>
    </w:p>
    <w:p w:rsidR="008F1AC6" w:rsidRDefault="008F1AC6" w:rsidP="008F1AC6">
      <w:r>
        <w:t>Природное наследие также включает код 7054 по охране биоразнообразия и ландшафта (CS), определяемый как:</w:t>
      </w:r>
    </w:p>
    <w:p w:rsidR="008F1AC6" w:rsidRDefault="008F1AC6" w:rsidP="008F1AC6">
      <w:r>
        <w:t>− Управление, надзор, инспекция, эксплуатация или поддержка деятельности, связанной с охраной биоразнообразия и ландшафта;</w:t>
      </w:r>
    </w:p>
    <w:p w:rsidR="008F1AC6" w:rsidRDefault="008F1AC6" w:rsidP="008F1AC6">
      <w:r>
        <w:t>− Гранты, кредиты или субсидии для поддержки деятельности, связанной с охраной биоразнообразия и ландшафта.</w:t>
      </w:r>
    </w:p>
    <w:p w:rsidR="00F92B11" w:rsidRDefault="00F92B11" w:rsidP="008F1AC6"/>
    <w:p w:rsidR="00F92B11" w:rsidRDefault="00F92B11" w:rsidP="008F1AC6"/>
    <w:p w:rsidR="00F92B11" w:rsidRDefault="00F92B11" w:rsidP="008F1AC6"/>
    <w:p w:rsidR="00F92B11" w:rsidRDefault="00F92B11" w:rsidP="00F92B11">
      <w:r>
        <w:lastRenderedPageBreak/>
        <w:t>• Международные рекомендации</w:t>
      </w:r>
    </w:p>
    <w:p w:rsidR="00F92B11" w:rsidRDefault="00F92B11" w:rsidP="00F92B11">
      <w:r>
        <w:t>- Классификация COFOG, определенная в соответствии с разбивкой, предложенной в Руководстве Международного валютного фонда (МВФ) по статистике государственных финансов (GFS), доступном по адресу:</w:t>
      </w:r>
    </w:p>
    <w:p w:rsidR="00F92B11" w:rsidRDefault="00B35105" w:rsidP="00F92B11">
      <w:hyperlink r:id="rId11" w:history="1">
        <w:r w:rsidR="00F92B11" w:rsidRPr="00F92B11">
          <w:rPr>
            <w:rStyle w:val="ac"/>
          </w:rPr>
          <w:t>http://www.imf.org/external/Pubs/FT/GFS/Manual/2014/gfsfinal.pdf</w:t>
        </w:r>
      </w:hyperlink>
      <w:r w:rsidR="00F92B11">
        <w:t xml:space="preserve"> .  </w:t>
      </w:r>
    </w:p>
    <w:p w:rsidR="00F92B11" w:rsidRDefault="00F92B11" w:rsidP="00F92B11">
      <w:r>
        <w:t xml:space="preserve">- Рамочная программа ЮНЕСКО по статистике культуры 2009 года </w:t>
      </w:r>
      <w:hyperlink r:id="rId12" w:history="1">
        <w:r w:rsidRPr="00F92B11">
          <w:rPr>
            <w:rStyle w:val="ac"/>
          </w:rPr>
          <w:t>http://uis.unesco.org/sites/default/files/documents/unesco-framework-for-cultural-statistics-2009-en_0.pdf</w:t>
        </w:r>
      </w:hyperlink>
    </w:p>
    <w:p w:rsidR="00F92B11" w:rsidRDefault="00F92B11" w:rsidP="00F92B11">
      <w:r>
        <w:t>Доступно на восьми языках (арабский, китайский, английский, французский, монгольский, русский, испанский и вьетнамский)</w:t>
      </w:r>
    </w:p>
    <w:p w:rsidR="00F92B11" w:rsidRDefault="00F92B11" w:rsidP="00F92B11">
      <w:r>
        <w:t xml:space="preserve">- Международная стандартная отраслевая классификация всех видов экономической деятельности Пересмотр 4 (МСОК Rev. 4). </w:t>
      </w:r>
      <w:hyperlink r:id="rId13" w:history="1">
        <w:r w:rsidRPr="00F92B11">
          <w:rPr>
            <w:rStyle w:val="ac"/>
          </w:rPr>
          <w:t xml:space="preserve">https://unstats.un.org/unsd/publication/seriesm/seriesm_4rev4e.pdf  </w:t>
        </w:r>
      </w:hyperlink>
    </w:p>
    <w:p w:rsidR="00F92B11" w:rsidRDefault="00F92B11" w:rsidP="00F92B11">
      <w:r>
        <w:t>- Рекомендация, касающаяся международной стандартизации статистических данных о государственном финансировании культурной деятельности, ЮНЕСКО 1980 г.</w:t>
      </w:r>
    </w:p>
    <w:p w:rsidR="00F92B11" w:rsidRDefault="00B35105" w:rsidP="00F92B11">
      <w:hyperlink r:id="rId14" w:history="1">
        <w:r w:rsidR="00F92B11" w:rsidRPr="00F92B11">
          <w:rPr>
            <w:rStyle w:val="ac"/>
          </w:rPr>
          <w:t>http://portal.unesco.org/en/ev.php-URL_ID=13140&amp;URL_DO=DO_TOPIC&amp;URL_SECTION=201.html#targetText=1.,in%20education%20and%20science%20statistics</w:t>
        </w:r>
      </w:hyperlink>
      <w:r w:rsidR="00F92B11">
        <w:t>).</w:t>
      </w:r>
    </w:p>
    <w:p w:rsidR="00F92B11" w:rsidRDefault="00F92B11" w:rsidP="00F92B11">
      <w:r>
        <w:t>- Что такое Официальная помощь в целях развития?, ОЭСР, апрель 2019 г.</w:t>
      </w:r>
    </w:p>
    <w:p w:rsidR="00F92B11" w:rsidRPr="008F1AC6" w:rsidRDefault="00B35105" w:rsidP="00F92B11">
      <w:hyperlink r:id="rId15" w:history="1">
        <w:r w:rsidR="00F92B11" w:rsidRPr="00F92B11">
          <w:rPr>
            <w:rStyle w:val="ac"/>
          </w:rPr>
          <w:t>http://www.oecd.org/dac/stats/What-is-ODA.pdf</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F92B11" w:rsidRPr="00BD29EC" w:rsidRDefault="00F92B11" w:rsidP="00F92B11">
      <w:r>
        <w:t>ИСЮ</w:t>
      </w:r>
      <w:r w:rsidRPr="00F92B11">
        <w:t xml:space="preserve"> поддерживает набор руководящих принципов/стандартов обработки данных, а также инструментов обработки данных для облегчения обработки данных и обеспечения качества данных.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7F341A" w:rsidRPr="007F341A" w:rsidRDefault="007F341A" w:rsidP="007F341A">
      <w:r w:rsidRPr="007F341A">
        <w:t xml:space="preserve">Все собранные данные будут проверены </w:t>
      </w:r>
      <w:r>
        <w:t>ИСЮ</w:t>
      </w:r>
      <w:r w:rsidRPr="007F341A">
        <w:t xml:space="preserve"> на предмет точности и качества.</w:t>
      </w:r>
    </w:p>
    <w:p w:rsidR="007F341A" w:rsidRPr="007F341A" w:rsidRDefault="007F341A" w:rsidP="007F341A">
      <w:r w:rsidRPr="007F341A">
        <w:t xml:space="preserve">Процесс обеспечения качества включает в себя обзор документации по обследованию, проверку соответствия международным стандартам (например, FCS ЮНЕСКО 2009 года, COFOG, </w:t>
      </w:r>
      <w:r>
        <w:t>МСОК</w:t>
      </w:r>
      <w:r w:rsidRPr="007F341A">
        <w:t>), расчет показателей надежности и проверку согласованности в наборе данных, а также с вре</w:t>
      </w:r>
      <w:r>
        <w:t>менными рядами данных и итоговыми</w:t>
      </w:r>
      <w:r w:rsidRPr="007F341A">
        <w:t xml:space="preserve"> показател</w:t>
      </w:r>
      <w:r>
        <w:t>ями,</w:t>
      </w:r>
      <w:r w:rsidRPr="007F341A">
        <w:t xml:space="preserve"> проверк</w:t>
      </w:r>
      <w:r>
        <w:t>у</w:t>
      </w:r>
      <w:r w:rsidRPr="007F341A">
        <w:t xml:space="preserve"> согласованности значений показателей, полученных из различных источников, и, при необходимости, конс</w:t>
      </w:r>
      <w:r>
        <w:t>ультации с поставщиками данных.</w:t>
      </w:r>
    </w:p>
    <w:p w:rsidR="007F341A" w:rsidRPr="00040034" w:rsidRDefault="007F341A" w:rsidP="007F341A">
      <w:r w:rsidRPr="007F341A">
        <w:t xml:space="preserve">Перед ежегодным выпуском данных и добавлением их в глобальную базу данных показателей ЦУР Институт статистики ЮНЕСКО представляет все значения показателей и примечания по методологии координационным центрам ЦУР, Национальным </w:t>
      </w:r>
      <w:r w:rsidRPr="007F341A">
        <w:lastRenderedPageBreak/>
        <w:t>статистическим управлениям, Министерствам культуры или другим соответствующим учреждениям в отдельных странах для их рассмотрения и подтверждения.</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7F341A" w:rsidRPr="007F341A" w:rsidRDefault="007F341A" w:rsidP="007F341A">
      <w:r w:rsidRPr="007F341A">
        <w:t xml:space="preserve">Данные должны соответствовать определениям и руководящим принципам, предусмотренным международным и всеобъемлющим охватом государственных и частных расходов на </w:t>
      </w:r>
      <w:r>
        <w:t>культурное и природное наследие.</w:t>
      </w:r>
    </w:p>
    <w:p w:rsidR="007F341A" w:rsidRPr="00BD29EC" w:rsidRDefault="007F341A" w:rsidP="007F341A">
      <w:r w:rsidRPr="007F341A">
        <w:t>Критерии оценки качества включают: источники данных должны содержать надлежащую документацию; значения данных должны быть репрезентативными для страны, а если нет, должны быть указаны в сносках; данные достоверны и основаны на тенденциях и согласуются с ранее опубликованными/сообщенными значениями показателя.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E106B1">
      <w:r w:rsidRPr="00BD29EC">
        <w:t>Доступность данных:</w:t>
      </w:r>
    </w:p>
    <w:p w:rsidR="00E106B1" w:rsidRPr="00E106B1" w:rsidRDefault="00E106B1" w:rsidP="00E106B1">
      <w:r w:rsidRPr="00E106B1">
        <w:t>Для первого сбора данных по ЦУР 11.4.1 в 2020 году 50 стран, представляющих 24% всех с</w:t>
      </w:r>
      <w:r>
        <w:t xml:space="preserve">тран мира, заполнили вопросник </w:t>
      </w:r>
      <w:r w:rsidRPr="00E106B1">
        <w:t>И</w:t>
      </w:r>
      <w:r>
        <w:t>С</w:t>
      </w:r>
      <w:r w:rsidRPr="00E106B1">
        <w:t>Ю. Из-за отсутствия доступных данных менее 30 смогли рассчитать показатель полностью или частично.</w:t>
      </w:r>
    </w:p>
    <w:p w:rsidR="00E106B1" w:rsidRPr="00E106B1" w:rsidRDefault="00E106B1" w:rsidP="00E106B1">
      <w:r w:rsidRPr="00E106B1">
        <w:t>Доступность</w:t>
      </w:r>
      <w:r>
        <w:t xml:space="preserve"> данных о</w:t>
      </w:r>
      <w:r w:rsidRPr="00E106B1">
        <w:t xml:space="preserve"> частных р</w:t>
      </w:r>
      <w:r>
        <w:t>асходах на наследие ограничена.</w:t>
      </w:r>
    </w:p>
    <w:p w:rsidR="00E106B1" w:rsidRPr="00BD29EC" w:rsidRDefault="00E106B1" w:rsidP="00E106B1">
      <w:r w:rsidRPr="00E106B1">
        <w:t>Если дальнейшая дезагрегация на национальном уровне невозможна, идентификация культурного и природного наследия с использованием классификации COFOG в статистике государственных финансов не всегда является простой. Это объясняет, почему некоторые страны не смогли представить соответствующие данные для расчета ЦУР 11.4.1.</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E106B1" w:rsidRPr="00BD29EC" w:rsidRDefault="00E106B1" w:rsidP="00E106B1">
      <w:r w:rsidRPr="00E106B1">
        <w:t>Ежегодный сбор данных по состоянию на 2020 год.</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E106B1" w:rsidRPr="00E106B1" w:rsidRDefault="00E106B1" w:rsidP="00E106B1">
      <w:r w:rsidRPr="00E106B1">
        <w:t xml:space="preserve">В разбивке по источникам финансирования (государственные, частные) </w:t>
      </w:r>
    </w:p>
    <w:p w:rsidR="00E106B1" w:rsidRPr="00E106B1" w:rsidRDefault="00E106B1" w:rsidP="00E106B1">
      <w:r w:rsidRPr="00E106B1">
        <w:t>В разбивке по видам наследия (культурное, природное)</w:t>
      </w:r>
    </w:p>
    <w:p w:rsidR="00E106B1" w:rsidRPr="00E106B1" w:rsidRDefault="00E106B1" w:rsidP="00E106B1">
      <w:r w:rsidRPr="00E106B1">
        <w:t>В разбивке по типу уровня управления (национальный, региональный и местный/муниципальный)</w:t>
      </w:r>
    </w:p>
    <w:p w:rsidR="00E106B1" w:rsidRPr="00BD29EC" w:rsidRDefault="00E106B1" w:rsidP="00E106B1">
      <w:r w:rsidRPr="00E106B1">
        <w:t>Поддающиеся количественной оценке производные (1). Сравнение относительных расходов в области наследия с ВВП на душу населения в странах, что обеспечит дополнительную оценку возможностей и уровней развития страны.</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E106B1" w:rsidRPr="00E106B1" w:rsidRDefault="00E106B1" w:rsidP="00E106B1">
      <w:pPr>
        <w:rPr>
          <w:lang w:eastAsia="en-GB"/>
        </w:rPr>
      </w:pPr>
      <w:r w:rsidRPr="00E106B1">
        <w:rPr>
          <w:lang w:eastAsia="en-GB"/>
        </w:rPr>
        <w:t>Источники расхождений:</w:t>
      </w:r>
    </w:p>
    <w:p w:rsidR="00E106B1" w:rsidRPr="00E106B1" w:rsidRDefault="00E106B1" w:rsidP="00E106B1">
      <w:pPr>
        <w:rPr>
          <w:lang w:eastAsia="en-GB"/>
        </w:rPr>
      </w:pPr>
    </w:p>
    <w:p w:rsidR="00E106B1" w:rsidRDefault="00E106B1" w:rsidP="00E106B1">
      <w:pPr>
        <w:rPr>
          <w:lang w:eastAsia="en-GB"/>
        </w:rPr>
      </w:pPr>
      <w:r w:rsidRPr="00E106B1">
        <w:rPr>
          <w:lang w:eastAsia="en-GB"/>
        </w:rPr>
        <w:lastRenderedPageBreak/>
        <w:t>В исходных данных нет никаких ра</w:t>
      </w:r>
      <w:r>
        <w:rPr>
          <w:lang w:eastAsia="en-GB"/>
        </w:rPr>
        <w:t>схождений</w:t>
      </w:r>
      <w:r w:rsidRPr="00E106B1">
        <w:rPr>
          <w:lang w:eastAsia="en-GB"/>
        </w:rPr>
        <w:t>. Разница может возникнуть из-за использования раз</w:t>
      </w:r>
      <w:r>
        <w:rPr>
          <w:lang w:eastAsia="en-GB"/>
        </w:rPr>
        <w:t>личных</w:t>
      </w:r>
      <w:r w:rsidR="000B71A4">
        <w:rPr>
          <w:lang w:eastAsia="en-GB"/>
        </w:rPr>
        <w:t xml:space="preserve"> данных по </w:t>
      </w:r>
      <w:r w:rsidRPr="00E106B1">
        <w:rPr>
          <w:lang w:eastAsia="en-GB"/>
        </w:rPr>
        <w:t>населени</w:t>
      </w:r>
      <w:r w:rsidR="000B71A4">
        <w:rPr>
          <w:lang w:eastAsia="en-GB"/>
        </w:rPr>
        <w:t>ю</w:t>
      </w:r>
      <w:r w:rsidRPr="00E106B1">
        <w:rPr>
          <w:lang w:eastAsia="en-GB"/>
        </w:rPr>
        <w:t>, используемых для расчета показателей.</w:t>
      </w:r>
    </w:p>
    <w:p w:rsidR="00040034" w:rsidRDefault="00040034" w:rsidP="00E106B1">
      <w:pPr>
        <w:pBdr>
          <w:bottom w:val="single" w:sz="12" w:space="4" w:color="DDDDDD"/>
        </w:pBdr>
        <w:shd w:val="clear" w:color="auto" w:fill="FFFFFF"/>
        <w:spacing w:after="100"/>
        <w:outlineLvl w:val="2"/>
        <w:rPr>
          <w:rFonts w:eastAsia="Times New Roman"/>
          <w:b/>
          <w:szCs w:val="24"/>
          <w:lang w:eastAsia="en-GB"/>
        </w:rPr>
      </w:pPr>
      <w:r w:rsidRPr="00E106B1">
        <w:rPr>
          <w:rFonts w:eastAsia="Times New Roman"/>
          <w:b/>
          <w:szCs w:val="24"/>
          <w:lang w:eastAsia="en-GB"/>
        </w:rPr>
        <w:t xml:space="preserve">7. </w:t>
      </w:r>
      <w:r>
        <w:rPr>
          <w:rFonts w:eastAsia="Times New Roman"/>
          <w:b/>
          <w:szCs w:val="24"/>
          <w:lang w:eastAsia="en-GB"/>
        </w:rPr>
        <w:t>Ссылкиидокументы</w:t>
      </w:r>
    </w:p>
    <w:bookmarkStart w:id="5" w:name="_GoBack"/>
    <w:p w:rsidR="005C6860" w:rsidRPr="005C6860" w:rsidRDefault="00B35105" w:rsidP="005C6860">
      <w:pPr>
        <w:rPr>
          <w:rFonts w:eastAsia="Times New Roman"/>
          <w:szCs w:val="24"/>
          <w:lang w:eastAsia="en-GB"/>
        </w:rPr>
      </w:pPr>
      <w:r w:rsidRPr="00B35105">
        <w:rPr>
          <w:szCs w:val="24"/>
        </w:rPr>
        <w:fldChar w:fldCharType="begin"/>
      </w:r>
      <w:r w:rsidR="005C6860" w:rsidRPr="005C6860">
        <w:rPr>
          <w:szCs w:val="24"/>
        </w:rPr>
        <w:instrText xml:space="preserve"> HYPERLINK "http://uis.unesco.org/en/topic/sustainable-development-goal-11-4" </w:instrText>
      </w:r>
      <w:r w:rsidRPr="00B35105">
        <w:rPr>
          <w:szCs w:val="24"/>
        </w:rPr>
        <w:fldChar w:fldCharType="separate"/>
      </w:r>
      <w:r w:rsidR="005C6860" w:rsidRPr="005C6860">
        <w:rPr>
          <w:szCs w:val="24"/>
          <w:u w:val="single"/>
        </w:rPr>
        <w:t>http://uis.unesco.org/en/topic/sustainable-development-goal-11-4</w:t>
      </w:r>
      <w:r w:rsidRPr="005C6860">
        <w:rPr>
          <w:szCs w:val="24"/>
          <w:u w:val="single"/>
        </w:rPr>
        <w:fldChar w:fldCharType="end"/>
      </w:r>
    </w:p>
    <w:p w:rsidR="005C6860" w:rsidRPr="005C6860" w:rsidRDefault="005C6860" w:rsidP="005C6860">
      <w:pPr>
        <w:rPr>
          <w:rFonts w:eastAsia="Times New Roman"/>
          <w:szCs w:val="24"/>
          <w:lang w:eastAsia="en-GB"/>
        </w:rPr>
      </w:pPr>
      <w:r w:rsidRPr="005C6860">
        <w:rPr>
          <w:rFonts w:eastAsia="Times New Roman"/>
          <w:b/>
          <w:bCs/>
          <w:szCs w:val="24"/>
          <w:lang w:eastAsia="en-GB"/>
        </w:rPr>
        <w:t>Использованные документы:</w:t>
      </w:r>
    </w:p>
    <w:p w:rsidR="005C6860" w:rsidRPr="005C6860" w:rsidRDefault="005C6860" w:rsidP="005C6860">
      <w:pPr>
        <w:rPr>
          <w:szCs w:val="24"/>
          <w:u w:val="single"/>
        </w:rPr>
      </w:pPr>
      <w:r w:rsidRPr="005C6860">
        <w:rPr>
          <w:szCs w:val="24"/>
        </w:rPr>
        <w:t>2009 Рамочная программа ЮНЕСКО по статистике культуры:</w:t>
      </w:r>
      <w:r w:rsidRPr="005C6860">
        <w:rPr>
          <w:szCs w:val="24"/>
        </w:rPr>
        <w:br/>
      </w:r>
      <w:hyperlink r:id="rId16" w:history="1">
        <w:r w:rsidRPr="005C6860">
          <w:rPr>
            <w:szCs w:val="24"/>
            <w:u w:val="single"/>
            <w:lang w:val="en-US"/>
          </w:rPr>
          <w:t>http</w:t>
        </w:r>
        <w:r w:rsidRPr="005C6860">
          <w:rPr>
            <w:szCs w:val="24"/>
            <w:u w:val="single"/>
          </w:rPr>
          <w:t>://</w:t>
        </w:r>
        <w:r w:rsidRPr="005C6860">
          <w:rPr>
            <w:szCs w:val="24"/>
            <w:u w:val="single"/>
            <w:lang w:val="en-US"/>
          </w:rPr>
          <w:t>uis</w:t>
        </w:r>
        <w:r w:rsidRPr="005C6860">
          <w:rPr>
            <w:szCs w:val="24"/>
            <w:u w:val="single"/>
          </w:rPr>
          <w:t>.</w:t>
        </w:r>
        <w:r w:rsidRPr="005C6860">
          <w:rPr>
            <w:szCs w:val="24"/>
            <w:u w:val="single"/>
            <w:lang w:val="en-US"/>
          </w:rPr>
          <w:t>unesco</w:t>
        </w:r>
        <w:r w:rsidRPr="005C6860">
          <w:rPr>
            <w:szCs w:val="24"/>
            <w:u w:val="single"/>
          </w:rPr>
          <w:t>.</w:t>
        </w:r>
        <w:r w:rsidRPr="005C6860">
          <w:rPr>
            <w:szCs w:val="24"/>
            <w:u w:val="single"/>
            <w:lang w:val="en-US"/>
          </w:rPr>
          <w:t>org</w:t>
        </w:r>
        <w:r w:rsidRPr="005C6860">
          <w:rPr>
            <w:szCs w:val="24"/>
            <w:u w:val="single"/>
          </w:rPr>
          <w:t>/</w:t>
        </w:r>
        <w:r w:rsidRPr="005C6860">
          <w:rPr>
            <w:szCs w:val="24"/>
            <w:u w:val="single"/>
            <w:lang w:val="en-US"/>
          </w:rPr>
          <w:t>sites</w:t>
        </w:r>
        <w:r w:rsidRPr="005C6860">
          <w:rPr>
            <w:szCs w:val="24"/>
            <w:u w:val="single"/>
          </w:rPr>
          <w:t>/</w:t>
        </w:r>
        <w:r w:rsidRPr="005C6860">
          <w:rPr>
            <w:szCs w:val="24"/>
            <w:u w:val="single"/>
            <w:lang w:val="en-US"/>
          </w:rPr>
          <w:t>default</w:t>
        </w:r>
        <w:r w:rsidRPr="005C6860">
          <w:rPr>
            <w:szCs w:val="24"/>
            <w:u w:val="single"/>
          </w:rPr>
          <w:t>/</w:t>
        </w:r>
        <w:r w:rsidRPr="005C6860">
          <w:rPr>
            <w:szCs w:val="24"/>
            <w:u w:val="single"/>
            <w:lang w:val="en-US"/>
          </w:rPr>
          <w:t>files</w:t>
        </w:r>
        <w:r w:rsidRPr="005C6860">
          <w:rPr>
            <w:szCs w:val="24"/>
            <w:u w:val="single"/>
          </w:rPr>
          <w:t>/</w:t>
        </w:r>
        <w:r w:rsidRPr="005C6860">
          <w:rPr>
            <w:szCs w:val="24"/>
            <w:u w:val="single"/>
            <w:lang w:val="en-US"/>
          </w:rPr>
          <w:t>documents</w:t>
        </w:r>
        <w:r w:rsidRPr="005C6860">
          <w:rPr>
            <w:szCs w:val="24"/>
            <w:u w:val="single"/>
          </w:rPr>
          <w:t>/</w:t>
        </w:r>
        <w:r w:rsidRPr="005C6860">
          <w:rPr>
            <w:szCs w:val="24"/>
            <w:u w:val="single"/>
            <w:lang w:val="en-US"/>
          </w:rPr>
          <w:t>unesco</w:t>
        </w:r>
        <w:r w:rsidRPr="005C6860">
          <w:rPr>
            <w:szCs w:val="24"/>
            <w:u w:val="single"/>
          </w:rPr>
          <w:t>-</w:t>
        </w:r>
        <w:r w:rsidRPr="005C6860">
          <w:rPr>
            <w:szCs w:val="24"/>
            <w:u w:val="single"/>
            <w:lang w:val="en-US"/>
          </w:rPr>
          <w:t>framework</w:t>
        </w:r>
        <w:r w:rsidRPr="005C6860">
          <w:rPr>
            <w:szCs w:val="24"/>
            <w:u w:val="single"/>
          </w:rPr>
          <w:t>-</w:t>
        </w:r>
        <w:r w:rsidRPr="005C6860">
          <w:rPr>
            <w:szCs w:val="24"/>
            <w:u w:val="single"/>
            <w:lang w:val="en-US"/>
          </w:rPr>
          <w:t>for</w:t>
        </w:r>
        <w:r w:rsidRPr="005C6860">
          <w:rPr>
            <w:szCs w:val="24"/>
            <w:u w:val="single"/>
          </w:rPr>
          <w:t>-</w:t>
        </w:r>
        <w:r w:rsidRPr="005C6860">
          <w:rPr>
            <w:szCs w:val="24"/>
            <w:u w:val="single"/>
            <w:lang w:val="en-US"/>
          </w:rPr>
          <w:t>cultural</w:t>
        </w:r>
        <w:r w:rsidRPr="005C6860">
          <w:rPr>
            <w:szCs w:val="24"/>
            <w:u w:val="single"/>
          </w:rPr>
          <w:t>-</w:t>
        </w:r>
        <w:r w:rsidRPr="005C6860">
          <w:rPr>
            <w:szCs w:val="24"/>
            <w:u w:val="single"/>
            <w:lang w:val="en-US"/>
          </w:rPr>
          <w:t>statistics</w:t>
        </w:r>
        <w:r w:rsidRPr="005C6860">
          <w:rPr>
            <w:szCs w:val="24"/>
            <w:u w:val="single"/>
          </w:rPr>
          <w:t>-2009-</w:t>
        </w:r>
        <w:r w:rsidRPr="005C6860">
          <w:rPr>
            <w:szCs w:val="24"/>
            <w:u w:val="single"/>
            <w:lang w:val="en-US"/>
          </w:rPr>
          <w:t>en</w:t>
        </w:r>
        <w:r w:rsidRPr="005C6860">
          <w:rPr>
            <w:szCs w:val="24"/>
            <w:u w:val="single"/>
          </w:rPr>
          <w:t>_0.</w:t>
        </w:r>
        <w:r w:rsidRPr="005C6860">
          <w:rPr>
            <w:szCs w:val="24"/>
            <w:u w:val="single"/>
            <w:lang w:val="en-US"/>
          </w:rPr>
          <w:t>pdf</w:t>
        </w:r>
      </w:hyperlink>
    </w:p>
    <w:p w:rsidR="005C6860" w:rsidRPr="005C6860" w:rsidRDefault="005C6860" w:rsidP="005C6860">
      <w:pPr>
        <w:rPr>
          <w:szCs w:val="24"/>
        </w:rPr>
      </w:pPr>
      <w:r w:rsidRPr="005C6860">
        <w:rPr>
          <w:szCs w:val="24"/>
        </w:rPr>
        <w:t xml:space="preserve">Государственные (правительственные) расходы на культуру, Руководство по статистике культуры Евростата, </w:t>
      </w:r>
      <w:r w:rsidRPr="005C6860">
        <w:rPr>
          <w:i/>
          <w:szCs w:val="24"/>
        </w:rPr>
        <w:t>Евростат 2018</w:t>
      </w:r>
    </w:p>
    <w:p w:rsidR="005C6860" w:rsidRPr="005C6860" w:rsidRDefault="00B35105" w:rsidP="005C6860">
      <w:pPr>
        <w:rPr>
          <w:szCs w:val="24"/>
          <w:lang w:val="en-US"/>
        </w:rPr>
      </w:pPr>
      <w:hyperlink r:id="rId17" w:history="1">
        <w:r w:rsidR="005C6860" w:rsidRPr="005C6860">
          <w:rPr>
            <w:szCs w:val="24"/>
            <w:u w:val="single"/>
            <w:lang w:val="en-US"/>
          </w:rPr>
          <w:t>https://ec.europa.eu/eurostat/documents/3859598/9433072/KS-GQ-18-011-EN-N.pdf/72981708-edb7-4007-a298-8b5d9d5a61b5</w:t>
        </w:r>
      </w:hyperlink>
    </w:p>
    <w:p w:rsidR="005C6860" w:rsidRPr="005C6860" w:rsidRDefault="005C6860" w:rsidP="005C6860">
      <w:pPr>
        <w:rPr>
          <w:szCs w:val="24"/>
        </w:rPr>
      </w:pPr>
      <w:r w:rsidRPr="005C6860">
        <w:rPr>
          <w:szCs w:val="24"/>
        </w:rPr>
        <w:t xml:space="preserve">Руководство по источникам и методам составления статистики </w:t>
      </w:r>
      <w:r w:rsidRPr="005C6860">
        <w:rPr>
          <w:szCs w:val="24"/>
          <w:lang w:val="en-US"/>
        </w:rPr>
        <w:t>COFOG</w:t>
      </w:r>
      <w:r w:rsidRPr="005C6860">
        <w:rPr>
          <w:szCs w:val="24"/>
        </w:rPr>
        <w:t>, Евростат, 2011 год.</w:t>
      </w:r>
    </w:p>
    <w:p w:rsidR="005C6860" w:rsidRPr="005C6860" w:rsidRDefault="005C6860" w:rsidP="005C6860">
      <w:pPr>
        <w:rPr>
          <w:szCs w:val="24"/>
          <w:lang w:val="en-US"/>
        </w:rPr>
      </w:pPr>
      <w:r w:rsidRPr="005C6860">
        <w:rPr>
          <w:szCs w:val="24"/>
          <w:lang w:val="en-US"/>
        </w:rPr>
        <w:t>https://ec.europa.eu/eurostat/web/products-manuals-and-guidelines/-/KS-RA-11-013</w:t>
      </w:r>
    </w:p>
    <w:p w:rsidR="005C6860" w:rsidRPr="005C6860" w:rsidRDefault="005C6860" w:rsidP="005C6860">
      <w:pPr>
        <w:rPr>
          <w:szCs w:val="24"/>
        </w:rPr>
      </w:pPr>
      <w:r w:rsidRPr="005C6860">
        <w:rPr>
          <w:szCs w:val="24"/>
        </w:rPr>
        <w:t>Государственные расходы на отдых, культуру и религию, Евростат, 2019 год</w:t>
      </w:r>
    </w:p>
    <w:p w:rsidR="005C6860" w:rsidRPr="005C6860" w:rsidRDefault="00B35105" w:rsidP="005C6860">
      <w:pPr>
        <w:rPr>
          <w:szCs w:val="24"/>
        </w:rPr>
      </w:pPr>
      <w:hyperlink r:id="rId18" w:history="1">
        <w:r w:rsidR="005C6860" w:rsidRPr="005C6860">
          <w:rPr>
            <w:szCs w:val="24"/>
            <w:u w:val="single"/>
            <w:lang w:val="en-US"/>
          </w:rPr>
          <w:t>https</w:t>
        </w:r>
        <w:r w:rsidR="005C6860" w:rsidRPr="005C6860">
          <w:rPr>
            <w:szCs w:val="24"/>
            <w:u w:val="single"/>
          </w:rPr>
          <w:t>://</w:t>
        </w:r>
        <w:r w:rsidR="005C6860" w:rsidRPr="005C6860">
          <w:rPr>
            <w:szCs w:val="24"/>
            <w:u w:val="single"/>
            <w:lang w:val="en-US"/>
          </w:rPr>
          <w:t>ec</w:t>
        </w:r>
        <w:r w:rsidR="005C6860" w:rsidRPr="005C6860">
          <w:rPr>
            <w:szCs w:val="24"/>
            <w:u w:val="single"/>
          </w:rPr>
          <w:t>.</w:t>
        </w:r>
        <w:r w:rsidR="005C6860" w:rsidRPr="005C6860">
          <w:rPr>
            <w:szCs w:val="24"/>
            <w:u w:val="single"/>
            <w:lang w:val="en-US"/>
          </w:rPr>
          <w:t>europa</w:t>
        </w:r>
        <w:r w:rsidR="005C6860" w:rsidRPr="005C6860">
          <w:rPr>
            <w:szCs w:val="24"/>
            <w:u w:val="single"/>
          </w:rPr>
          <w:t>.</w:t>
        </w:r>
        <w:r w:rsidR="005C6860" w:rsidRPr="005C6860">
          <w:rPr>
            <w:szCs w:val="24"/>
            <w:u w:val="single"/>
            <w:lang w:val="en-US"/>
          </w:rPr>
          <w:t>eu</w:t>
        </w:r>
        <w:r w:rsidR="005C6860" w:rsidRPr="005C6860">
          <w:rPr>
            <w:szCs w:val="24"/>
            <w:u w:val="single"/>
          </w:rPr>
          <w:t>/</w:t>
        </w:r>
        <w:r w:rsidR="005C6860" w:rsidRPr="005C6860">
          <w:rPr>
            <w:szCs w:val="24"/>
            <w:u w:val="single"/>
            <w:lang w:val="en-US"/>
          </w:rPr>
          <w:t>eurostat</w:t>
        </w:r>
        <w:r w:rsidR="005C6860" w:rsidRPr="005C6860">
          <w:rPr>
            <w:szCs w:val="24"/>
            <w:u w:val="single"/>
          </w:rPr>
          <w:t>/</w:t>
        </w:r>
        <w:r w:rsidR="005C6860" w:rsidRPr="005C6860">
          <w:rPr>
            <w:szCs w:val="24"/>
            <w:u w:val="single"/>
            <w:lang w:val="en-US"/>
          </w:rPr>
          <w:t>statistics</w:t>
        </w:r>
        <w:r w:rsidR="005C6860" w:rsidRPr="005C6860">
          <w:rPr>
            <w:szCs w:val="24"/>
            <w:u w:val="single"/>
          </w:rPr>
          <w:t>-</w:t>
        </w:r>
        <w:r w:rsidR="005C6860" w:rsidRPr="005C6860">
          <w:rPr>
            <w:szCs w:val="24"/>
            <w:u w:val="single"/>
            <w:lang w:val="en-US"/>
          </w:rPr>
          <w:t>explained</w:t>
        </w:r>
        <w:r w:rsidR="005C6860" w:rsidRPr="005C6860">
          <w:rPr>
            <w:szCs w:val="24"/>
            <w:u w:val="single"/>
          </w:rPr>
          <w:t>/</w:t>
        </w:r>
        <w:r w:rsidR="005C6860" w:rsidRPr="005C6860">
          <w:rPr>
            <w:szCs w:val="24"/>
            <w:u w:val="single"/>
            <w:lang w:val="en-US"/>
          </w:rPr>
          <w:t>index</w:t>
        </w:r>
        <w:r w:rsidR="005C6860" w:rsidRPr="005C6860">
          <w:rPr>
            <w:szCs w:val="24"/>
            <w:u w:val="single"/>
          </w:rPr>
          <w:t>.</w:t>
        </w:r>
        <w:r w:rsidR="005C6860" w:rsidRPr="005C6860">
          <w:rPr>
            <w:szCs w:val="24"/>
            <w:u w:val="single"/>
            <w:lang w:val="en-US"/>
          </w:rPr>
          <w:t>php</w:t>
        </w:r>
        <w:r w:rsidR="005C6860" w:rsidRPr="005C6860">
          <w:rPr>
            <w:szCs w:val="24"/>
            <w:u w:val="single"/>
          </w:rPr>
          <w:t>/</w:t>
        </w:r>
        <w:r w:rsidR="005C6860" w:rsidRPr="005C6860">
          <w:rPr>
            <w:szCs w:val="24"/>
            <w:u w:val="single"/>
            <w:lang w:val="en-US"/>
          </w:rPr>
          <w:t>Government</w:t>
        </w:r>
        <w:r w:rsidR="005C6860" w:rsidRPr="005C6860">
          <w:rPr>
            <w:szCs w:val="24"/>
            <w:u w:val="single"/>
          </w:rPr>
          <w:t>_</w:t>
        </w:r>
        <w:r w:rsidR="005C6860" w:rsidRPr="005C6860">
          <w:rPr>
            <w:szCs w:val="24"/>
            <w:u w:val="single"/>
            <w:lang w:val="en-US"/>
          </w:rPr>
          <w:t>expenditure</w:t>
        </w:r>
        <w:r w:rsidR="005C6860" w:rsidRPr="005C6860">
          <w:rPr>
            <w:szCs w:val="24"/>
            <w:u w:val="single"/>
          </w:rPr>
          <w:t>_</w:t>
        </w:r>
        <w:r w:rsidR="005C6860" w:rsidRPr="005C6860">
          <w:rPr>
            <w:szCs w:val="24"/>
            <w:u w:val="single"/>
            <w:lang w:val="en-US"/>
          </w:rPr>
          <w:t>on</w:t>
        </w:r>
        <w:r w:rsidR="005C6860" w:rsidRPr="005C6860">
          <w:rPr>
            <w:szCs w:val="24"/>
            <w:u w:val="single"/>
          </w:rPr>
          <w:t>_</w:t>
        </w:r>
        <w:r w:rsidR="005C6860" w:rsidRPr="005C6860">
          <w:rPr>
            <w:szCs w:val="24"/>
            <w:u w:val="single"/>
            <w:lang w:val="en-US"/>
          </w:rPr>
          <w:t>recreation</w:t>
        </w:r>
        <w:r w:rsidR="005C6860" w:rsidRPr="005C6860">
          <w:rPr>
            <w:szCs w:val="24"/>
            <w:u w:val="single"/>
          </w:rPr>
          <w:t>,_</w:t>
        </w:r>
        <w:r w:rsidR="005C6860" w:rsidRPr="005C6860">
          <w:rPr>
            <w:szCs w:val="24"/>
            <w:u w:val="single"/>
            <w:lang w:val="en-US"/>
          </w:rPr>
          <w:t>culture</w:t>
        </w:r>
        <w:r w:rsidR="005C6860" w:rsidRPr="005C6860">
          <w:rPr>
            <w:szCs w:val="24"/>
            <w:u w:val="single"/>
          </w:rPr>
          <w:t>_</w:t>
        </w:r>
        <w:r w:rsidR="005C6860" w:rsidRPr="005C6860">
          <w:rPr>
            <w:szCs w:val="24"/>
            <w:u w:val="single"/>
            <w:lang w:val="en-US"/>
          </w:rPr>
          <w:t>and</w:t>
        </w:r>
        <w:r w:rsidR="005C6860" w:rsidRPr="005C6860">
          <w:rPr>
            <w:szCs w:val="24"/>
            <w:u w:val="single"/>
          </w:rPr>
          <w:t>_</w:t>
        </w:r>
        <w:r w:rsidR="005C6860" w:rsidRPr="005C6860">
          <w:rPr>
            <w:szCs w:val="24"/>
            <w:u w:val="single"/>
            <w:lang w:val="en-US"/>
          </w:rPr>
          <w:t>religion</w:t>
        </w:r>
      </w:hyperlink>
    </w:p>
    <w:p w:rsidR="005C6860" w:rsidRPr="005C6860" w:rsidRDefault="005C6860" w:rsidP="005C6860">
      <w:pPr>
        <w:rPr>
          <w:szCs w:val="24"/>
        </w:rPr>
      </w:pPr>
      <w:r w:rsidRPr="005C6860">
        <w:rPr>
          <w:szCs w:val="24"/>
        </w:rPr>
        <w:t>Статистическое управление Швеции: Государственные и частные расходы на культуру</w:t>
      </w:r>
    </w:p>
    <w:p w:rsidR="005C6860" w:rsidRPr="005C6860" w:rsidRDefault="00B35105" w:rsidP="005C6860">
      <w:pPr>
        <w:rPr>
          <w:szCs w:val="24"/>
          <w:u w:val="single"/>
        </w:rPr>
      </w:pPr>
      <w:hyperlink r:id="rId19" w:history="1">
        <w:r w:rsidR="005C6860" w:rsidRPr="005C6860">
          <w:rPr>
            <w:szCs w:val="24"/>
            <w:u w:val="single"/>
            <w:lang w:val="en-US"/>
          </w:rPr>
          <w:t>https</w:t>
        </w:r>
        <w:r w:rsidR="005C6860" w:rsidRPr="005C6860">
          <w:rPr>
            <w:szCs w:val="24"/>
            <w:u w:val="single"/>
          </w:rPr>
          <w:t>://</w:t>
        </w:r>
        <w:r w:rsidR="005C6860" w:rsidRPr="005C6860">
          <w:rPr>
            <w:szCs w:val="24"/>
            <w:u w:val="single"/>
            <w:lang w:val="en-US"/>
          </w:rPr>
          <w:t>www</w:t>
        </w:r>
        <w:r w:rsidR="005C6860" w:rsidRPr="005C6860">
          <w:rPr>
            <w:szCs w:val="24"/>
            <w:u w:val="single"/>
          </w:rPr>
          <w:t>.</w:t>
        </w:r>
        <w:r w:rsidR="005C6860" w:rsidRPr="005C6860">
          <w:rPr>
            <w:szCs w:val="24"/>
            <w:u w:val="single"/>
            <w:lang w:val="en-US"/>
          </w:rPr>
          <w:t>scb</w:t>
        </w:r>
        <w:r w:rsidR="005C6860" w:rsidRPr="005C6860">
          <w:rPr>
            <w:szCs w:val="24"/>
            <w:u w:val="single"/>
          </w:rPr>
          <w:t>.</w:t>
        </w:r>
        <w:r w:rsidR="005C6860" w:rsidRPr="005C6860">
          <w:rPr>
            <w:szCs w:val="24"/>
            <w:u w:val="single"/>
            <w:lang w:val="en-US"/>
          </w:rPr>
          <w:t>se</w:t>
        </w:r>
        <w:r w:rsidR="005C6860" w:rsidRPr="005C6860">
          <w:rPr>
            <w:szCs w:val="24"/>
            <w:u w:val="single"/>
          </w:rPr>
          <w:t>/</w:t>
        </w:r>
        <w:r w:rsidR="005C6860" w:rsidRPr="005C6860">
          <w:rPr>
            <w:szCs w:val="24"/>
            <w:u w:val="single"/>
            <w:lang w:val="en-US"/>
          </w:rPr>
          <w:t>en</w:t>
        </w:r>
        <w:r w:rsidR="005C6860" w:rsidRPr="005C6860">
          <w:rPr>
            <w:szCs w:val="24"/>
            <w:u w:val="single"/>
          </w:rPr>
          <w:t>/</w:t>
        </w:r>
        <w:r w:rsidR="005C6860" w:rsidRPr="005C6860">
          <w:rPr>
            <w:szCs w:val="24"/>
            <w:u w:val="single"/>
            <w:lang w:val="en-US"/>
          </w:rPr>
          <w:t>finding</w:t>
        </w:r>
        <w:r w:rsidR="005C6860" w:rsidRPr="005C6860">
          <w:rPr>
            <w:szCs w:val="24"/>
            <w:u w:val="single"/>
          </w:rPr>
          <w:t>-</w:t>
        </w:r>
        <w:r w:rsidR="005C6860" w:rsidRPr="005C6860">
          <w:rPr>
            <w:szCs w:val="24"/>
            <w:u w:val="single"/>
            <w:lang w:val="en-US"/>
          </w:rPr>
          <w:t>statistics</w:t>
        </w:r>
        <w:r w:rsidR="005C6860" w:rsidRPr="005C6860">
          <w:rPr>
            <w:szCs w:val="24"/>
            <w:u w:val="single"/>
          </w:rPr>
          <w:t>/</w:t>
        </w:r>
        <w:r w:rsidR="005C6860" w:rsidRPr="005C6860">
          <w:rPr>
            <w:szCs w:val="24"/>
            <w:u w:val="single"/>
            <w:lang w:val="en-US"/>
          </w:rPr>
          <w:t>statistics</w:t>
        </w:r>
        <w:r w:rsidR="005C6860" w:rsidRPr="005C6860">
          <w:rPr>
            <w:szCs w:val="24"/>
            <w:u w:val="single"/>
          </w:rPr>
          <w:t>-</w:t>
        </w:r>
        <w:r w:rsidR="005C6860" w:rsidRPr="005C6860">
          <w:rPr>
            <w:szCs w:val="24"/>
            <w:u w:val="single"/>
            <w:lang w:val="en-US"/>
          </w:rPr>
          <w:t>by</w:t>
        </w:r>
        <w:r w:rsidR="005C6860" w:rsidRPr="005C6860">
          <w:rPr>
            <w:szCs w:val="24"/>
            <w:u w:val="single"/>
          </w:rPr>
          <w:t>-</w:t>
        </w:r>
        <w:r w:rsidR="005C6860" w:rsidRPr="005C6860">
          <w:rPr>
            <w:szCs w:val="24"/>
            <w:u w:val="single"/>
            <w:lang w:val="en-US"/>
          </w:rPr>
          <w:t>subject</w:t>
        </w:r>
        <w:r w:rsidR="005C6860" w:rsidRPr="005C6860">
          <w:rPr>
            <w:szCs w:val="24"/>
            <w:u w:val="single"/>
          </w:rPr>
          <w:t>-</w:t>
        </w:r>
        <w:r w:rsidR="005C6860" w:rsidRPr="005C6860">
          <w:rPr>
            <w:szCs w:val="24"/>
            <w:u w:val="single"/>
            <w:lang w:val="en-US"/>
          </w:rPr>
          <w:t>area</w:t>
        </w:r>
        <w:r w:rsidR="005C6860" w:rsidRPr="005C6860">
          <w:rPr>
            <w:szCs w:val="24"/>
            <w:u w:val="single"/>
          </w:rPr>
          <w:t>/</w:t>
        </w:r>
        <w:r w:rsidR="005C6860" w:rsidRPr="005C6860">
          <w:rPr>
            <w:szCs w:val="24"/>
            <w:u w:val="single"/>
            <w:lang w:val="en-US"/>
          </w:rPr>
          <w:t>culture</w:t>
        </w:r>
        <w:r w:rsidR="005C6860" w:rsidRPr="005C6860">
          <w:rPr>
            <w:szCs w:val="24"/>
            <w:u w:val="single"/>
          </w:rPr>
          <w:t>-</w:t>
        </w:r>
        <w:r w:rsidR="005C6860" w:rsidRPr="005C6860">
          <w:rPr>
            <w:szCs w:val="24"/>
            <w:u w:val="single"/>
            <w:lang w:val="en-US"/>
          </w:rPr>
          <w:t>and</w:t>
        </w:r>
        <w:r w:rsidR="005C6860" w:rsidRPr="005C6860">
          <w:rPr>
            <w:szCs w:val="24"/>
            <w:u w:val="single"/>
          </w:rPr>
          <w:t>-</w:t>
        </w:r>
        <w:r w:rsidR="005C6860" w:rsidRPr="005C6860">
          <w:rPr>
            <w:szCs w:val="24"/>
            <w:u w:val="single"/>
            <w:lang w:val="en-US"/>
          </w:rPr>
          <w:t>leisure</w:t>
        </w:r>
        <w:r w:rsidR="005C6860" w:rsidRPr="005C6860">
          <w:rPr>
            <w:szCs w:val="24"/>
            <w:u w:val="single"/>
          </w:rPr>
          <w:t>/</w:t>
        </w:r>
        <w:r w:rsidR="005C6860" w:rsidRPr="005C6860">
          <w:rPr>
            <w:szCs w:val="24"/>
            <w:u w:val="single"/>
            <w:lang w:val="en-US"/>
          </w:rPr>
          <w:t>cultural</w:t>
        </w:r>
        <w:r w:rsidR="005C6860" w:rsidRPr="005C6860">
          <w:rPr>
            <w:szCs w:val="24"/>
            <w:u w:val="single"/>
          </w:rPr>
          <w:t>-</w:t>
        </w:r>
        <w:r w:rsidR="005C6860" w:rsidRPr="005C6860">
          <w:rPr>
            <w:szCs w:val="24"/>
            <w:u w:val="single"/>
            <w:lang w:val="en-US"/>
          </w:rPr>
          <w:t>expenditure</w:t>
        </w:r>
        <w:r w:rsidR="005C6860" w:rsidRPr="005C6860">
          <w:rPr>
            <w:szCs w:val="24"/>
            <w:u w:val="single"/>
          </w:rPr>
          <w:t>/</w:t>
        </w:r>
        <w:r w:rsidR="005C6860" w:rsidRPr="005C6860">
          <w:rPr>
            <w:szCs w:val="24"/>
            <w:u w:val="single"/>
            <w:lang w:val="en-US"/>
          </w:rPr>
          <w:t>public</w:t>
        </w:r>
        <w:r w:rsidR="005C6860" w:rsidRPr="005C6860">
          <w:rPr>
            <w:szCs w:val="24"/>
            <w:u w:val="single"/>
          </w:rPr>
          <w:t>-</w:t>
        </w:r>
        <w:r w:rsidR="005C6860" w:rsidRPr="005C6860">
          <w:rPr>
            <w:szCs w:val="24"/>
            <w:u w:val="single"/>
            <w:lang w:val="en-US"/>
          </w:rPr>
          <w:t>and</w:t>
        </w:r>
        <w:r w:rsidR="005C6860" w:rsidRPr="005C6860">
          <w:rPr>
            <w:szCs w:val="24"/>
            <w:u w:val="single"/>
          </w:rPr>
          <w:t>-</w:t>
        </w:r>
        <w:r w:rsidR="005C6860" w:rsidRPr="005C6860">
          <w:rPr>
            <w:szCs w:val="24"/>
            <w:u w:val="single"/>
            <w:lang w:val="en-US"/>
          </w:rPr>
          <w:t>private</w:t>
        </w:r>
        <w:r w:rsidR="005C6860" w:rsidRPr="005C6860">
          <w:rPr>
            <w:szCs w:val="24"/>
            <w:u w:val="single"/>
          </w:rPr>
          <w:t>-</w:t>
        </w:r>
        <w:r w:rsidR="005C6860" w:rsidRPr="005C6860">
          <w:rPr>
            <w:szCs w:val="24"/>
            <w:u w:val="single"/>
            <w:lang w:val="en-US"/>
          </w:rPr>
          <w:t>expenditure</w:t>
        </w:r>
        <w:r w:rsidR="005C6860" w:rsidRPr="005C6860">
          <w:rPr>
            <w:szCs w:val="24"/>
            <w:u w:val="single"/>
          </w:rPr>
          <w:t>-</w:t>
        </w:r>
        <w:r w:rsidR="005C6860" w:rsidRPr="005C6860">
          <w:rPr>
            <w:szCs w:val="24"/>
            <w:u w:val="single"/>
            <w:lang w:val="en-US"/>
          </w:rPr>
          <w:t>on</w:t>
        </w:r>
        <w:r w:rsidR="005C6860" w:rsidRPr="005C6860">
          <w:rPr>
            <w:szCs w:val="24"/>
            <w:u w:val="single"/>
          </w:rPr>
          <w:t>-</w:t>
        </w:r>
        <w:r w:rsidR="005C6860" w:rsidRPr="005C6860">
          <w:rPr>
            <w:szCs w:val="24"/>
            <w:u w:val="single"/>
            <w:lang w:val="en-US"/>
          </w:rPr>
          <w:t>culture</w:t>
        </w:r>
        <w:r w:rsidR="005C6860" w:rsidRPr="005C6860">
          <w:rPr>
            <w:szCs w:val="24"/>
            <w:u w:val="single"/>
          </w:rPr>
          <w:t>/</w:t>
        </w:r>
      </w:hyperlink>
    </w:p>
    <w:p w:rsidR="005C6860" w:rsidRPr="005C6860" w:rsidRDefault="005C6860" w:rsidP="005C6860">
      <w:pPr>
        <w:rPr>
          <w:szCs w:val="24"/>
          <w:u w:val="single"/>
          <w:lang w:val="fr-CA"/>
        </w:rPr>
      </w:pPr>
      <w:r w:rsidRPr="005C6860">
        <w:rPr>
          <w:szCs w:val="24"/>
          <w:lang w:val="fr-CA"/>
        </w:rPr>
        <w:t xml:space="preserve">Департамент исследований, перспектив и статистики « Расходы местных и региональных органов власти на культуру в 2010 году, Культура и искусство, 2014-3 Франция. </w:t>
      </w:r>
      <w:hyperlink r:id="rId20" w:history="1">
        <w:r w:rsidRPr="005C6860">
          <w:rPr>
            <w:szCs w:val="24"/>
            <w:u w:val="single"/>
            <w:lang w:val="fr-CA"/>
          </w:rPr>
          <w:t>http://www.culturecommunication.gouv.fr/Etudes-et-statistiques</w:t>
        </w:r>
      </w:hyperlink>
    </w:p>
    <w:p w:rsidR="005C6860" w:rsidRPr="005C6860" w:rsidRDefault="005C6860" w:rsidP="005C6860">
      <w:pPr>
        <w:rPr>
          <w:szCs w:val="24"/>
        </w:rPr>
      </w:pPr>
      <w:r w:rsidRPr="00442F73">
        <w:rPr>
          <w:szCs w:val="24"/>
        </w:rPr>
        <w:t>РоттердамскийуниверситетЭразма</w:t>
      </w:r>
      <w:r w:rsidRPr="005C6860">
        <w:rPr>
          <w:szCs w:val="24"/>
          <w:lang w:val="fr-CA"/>
        </w:rPr>
        <w:t xml:space="preserve">, </w:t>
      </w:r>
      <w:r w:rsidRPr="00442F73">
        <w:rPr>
          <w:szCs w:val="24"/>
        </w:rPr>
        <w:t>Букманстихтинг</w:t>
      </w:r>
      <w:r w:rsidRPr="005C6860">
        <w:rPr>
          <w:szCs w:val="24"/>
          <w:lang w:val="fr-CA"/>
        </w:rPr>
        <w:t xml:space="preserve">, </w:t>
      </w:r>
      <w:r w:rsidRPr="00442F73">
        <w:rPr>
          <w:szCs w:val="24"/>
        </w:rPr>
        <w:t>Государственноеичастноефинансированиеискусстваикультуры</w:t>
      </w:r>
      <w:r w:rsidRPr="005C6860">
        <w:rPr>
          <w:szCs w:val="24"/>
          <w:lang w:val="fr-CA"/>
        </w:rPr>
        <w:t xml:space="preserve">: </w:t>
      </w:r>
      <w:r w:rsidRPr="00442F73">
        <w:rPr>
          <w:szCs w:val="24"/>
        </w:rPr>
        <w:t>ихвзаимосвязьиизмерение</w:t>
      </w:r>
      <w:r w:rsidRPr="005C6860">
        <w:rPr>
          <w:szCs w:val="24"/>
          <w:lang w:val="fr-CA"/>
        </w:rPr>
        <w:t xml:space="preserve">, </w:t>
      </w:r>
      <w:r w:rsidRPr="00442F73">
        <w:rPr>
          <w:szCs w:val="24"/>
        </w:rPr>
        <w:t>КРУГЛЫЙСТОЛ</w:t>
      </w:r>
      <w:r w:rsidRPr="005C6860">
        <w:rPr>
          <w:szCs w:val="24"/>
          <w:lang w:val="fr-CA"/>
        </w:rPr>
        <w:t xml:space="preserve"> 5-6 </w:t>
      </w:r>
      <w:r w:rsidRPr="00442F73">
        <w:rPr>
          <w:szCs w:val="24"/>
        </w:rPr>
        <w:t>октября</w:t>
      </w:r>
      <w:r w:rsidRPr="005C6860">
        <w:rPr>
          <w:szCs w:val="24"/>
          <w:lang w:val="fr-CA"/>
        </w:rPr>
        <w:t xml:space="preserve"> 2007 </w:t>
      </w:r>
      <w:r w:rsidRPr="00442F73">
        <w:rPr>
          <w:szCs w:val="24"/>
        </w:rPr>
        <w:t>г</w:t>
      </w:r>
      <w:r w:rsidRPr="005C6860">
        <w:rPr>
          <w:szCs w:val="24"/>
          <w:lang w:val="fr-CA"/>
        </w:rPr>
        <w:t>.,</w:t>
      </w:r>
      <w:r w:rsidRPr="00442F73">
        <w:rPr>
          <w:szCs w:val="24"/>
        </w:rPr>
        <w:t>Амстердам</w:t>
      </w:r>
      <w:r w:rsidRPr="005C6860">
        <w:rPr>
          <w:szCs w:val="24"/>
          <w:lang w:val="fr-CA"/>
        </w:rPr>
        <w:t xml:space="preserve">, </w:t>
      </w:r>
      <w:r w:rsidRPr="00442F73">
        <w:rPr>
          <w:szCs w:val="24"/>
        </w:rPr>
        <w:t>Нидерланды</w:t>
      </w:r>
    </w:p>
    <w:p w:rsidR="005C6860" w:rsidRPr="005C6860" w:rsidRDefault="005C6860" w:rsidP="005C6860">
      <w:pPr>
        <w:rPr>
          <w:szCs w:val="24"/>
          <w:u w:val="single"/>
          <w:lang w:val="fr-CA"/>
        </w:rPr>
      </w:pPr>
      <w:r w:rsidRPr="005C6860">
        <w:rPr>
          <w:szCs w:val="24"/>
          <w:lang w:val="fr-CA"/>
        </w:rPr>
        <w:t>Европейский парламент, Финансирование искусства и культуры в ЕС, 2006</w:t>
      </w:r>
      <w:r w:rsidRPr="005C6860">
        <w:rPr>
          <w:szCs w:val="24"/>
          <w:lang w:val="fr-CA"/>
        </w:rPr>
        <w:br/>
      </w:r>
      <w:hyperlink r:id="rId21" w:history="1">
        <w:r w:rsidRPr="005C6860">
          <w:rPr>
            <w:szCs w:val="24"/>
            <w:u w:val="single"/>
            <w:lang w:val="fr-CA"/>
          </w:rPr>
          <w:t>http://www.culturalpolicies.net/web/files/134/en/Financing_the_Arts_and_Culture_in_the_EU.pdf</w:t>
        </w:r>
      </w:hyperlink>
    </w:p>
    <w:p w:rsidR="005C6860" w:rsidRPr="005C6860" w:rsidRDefault="005C6860" w:rsidP="005C6860">
      <w:pPr>
        <w:rPr>
          <w:szCs w:val="24"/>
          <w:u w:val="single"/>
        </w:rPr>
      </w:pPr>
      <w:r w:rsidRPr="005C6860">
        <w:rPr>
          <w:szCs w:val="24"/>
        </w:rPr>
        <w:t xml:space="preserve">Канада: Государственные расходы на культуру в разбивке по функциям и уровням управления, 2009/2010 </w:t>
      </w:r>
      <w:hyperlink r:id="rId22" w:history="1">
        <w:r w:rsidRPr="005C6860">
          <w:rPr>
            <w:szCs w:val="24"/>
            <w:u w:val="single"/>
            <w:lang w:val="en-US"/>
          </w:rPr>
          <w:t>http</w:t>
        </w:r>
        <w:r w:rsidRPr="005C6860">
          <w:rPr>
            <w:szCs w:val="24"/>
            <w:u w:val="single"/>
          </w:rPr>
          <w:t>://</w:t>
        </w:r>
        <w:r w:rsidRPr="005C6860">
          <w:rPr>
            <w:szCs w:val="24"/>
            <w:u w:val="single"/>
            <w:lang w:val="en-US"/>
          </w:rPr>
          <w:t>www</w:t>
        </w:r>
        <w:r w:rsidRPr="005C6860">
          <w:rPr>
            <w:szCs w:val="24"/>
            <w:u w:val="single"/>
          </w:rPr>
          <w:t>.</w:t>
        </w:r>
        <w:r w:rsidRPr="005C6860">
          <w:rPr>
            <w:szCs w:val="24"/>
            <w:u w:val="single"/>
            <w:lang w:val="en-US"/>
          </w:rPr>
          <w:t>statcan</w:t>
        </w:r>
        <w:r w:rsidRPr="005C6860">
          <w:rPr>
            <w:szCs w:val="24"/>
            <w:u w:val="single"/>
          </w:rPr>
          <w:t>.</w:t>
        </w:r>
        <w:r w:rsidRPr="005C6860">
          <w:rPr>
            <w:szCs w:val="24"/>
            <w:u w:val="single"/>
            <w:lang w:val="en-US"/>
          </w:rPr>
          <w:t>gc</w:t>
        </w:r>
        <w:r w:rsidRPr="005C6860">
          <w:rPr>
            <w:szCs w:val="24"/>
            <w:u w:val="single"/>
          </w:rPr>
          <w:t>.</w:t>
        </w:r>
        <w:r w:rsidRPr="005C6860">
          <w:rPr>
            <w:szCs w:val="24"/>
            <w:u w:val="single"/>
            <w:lang w:val="en-US"/>
          </w:rPr>
          <w:t>ca</w:t>
        </w:r>
        <w:r w:rsidRPr="005C6860">
          <w:rPr>
            <w:szCs w:val="24"/>
            <w:u w:val="single"/>
          </w:rPr>
          <w:t>/</w:t>
        </w:r>
        <w:r w:rsidRPr="005C6860">
          <w:rPr>
            <w:szCs w:val="24"/>
            <w:u w:val="single"/>
            <w:lang w:val="en-US"/>
          </w:rPr>
          <w:t>pub</w:t>
        </w:r>
        <w:r w:rsidRPr="005C6860">
          <w:rPr>
            <w:szCs w:val="24"/>
            <w:u w:val="single"/>
          </w:rPr>
          <w:t>/87</w:t>
        </w:r>
        <w:r w:rsidRPr="005C6860">
          <w:rPr>
            <w:szCs w:val="24"/>
            <w:u w:val="single"/>
            <w:lang w:val="en-US"/>
          </w:rPr>
          <w:t>f</w:t>
        </w:r>
        <w:r w:rsidRPr="005C6860">
          <w:rPr>
            <w:szCs w:val="24"/>
            <w:u w:val="single"/>
          </w:rPr>
          <w:t>0001</w:t>
        </w:r>
        <w:r w:rsidRPr="005C6860">
          <w:rPr>
            <w:szCs w:val="24"/>
            <w:u w:val="single"/>
            <w:lang w:val="en-US"/>
          </w:rPr>
          <w:t>x</w:t>
        </w:r>
        <w:r w:rsidRPr="005C6860">
          <w:rPr>
            <w:szCs w:val="24"/>
            <w:u w:val="single"/>
          </w:rPr>
          <w:t>/2012001/</w:t>
        </w:r>
        <w:r w:rsidRPr="005C6860">
          <w:rPr>
            <w:szCs w:val="24"/>
            <w:u w:val="single"/>
            <w:lang w:val="en-US"/>
          </w:rPr>
          <w:t>t</w:t>
        </w:r>
        <w:r w:rsidRPr="005C6860">
          <w:rPr>
            <w:szCs w:val="24"/>
            <w:u w:val="single"/>
          </w:rPr>
          <w:t>012-</w:t>
        </w:r>
        <w:r w:rsidRPr="005C6860">
          <w:rPr>
            <w:szCs w:val="24"/>
            <w:u w:val="single"/>
            <w:lang w:val="en-US"/>
          </w:rPr>
          <w:t>eng</w:t>
        </w:r>
        <w:r w:rsidRPr="005C6860">
          <w:rPr>
            <w:szCs w:val="24"/>
            <w:u w:val="single"/>
          </w:rPr>
          <w:t>.</w:t>
        </w:r>
        <w:r w:rsidRPr="005C6860">
          <w:rPr>
            <w:szCs w:val="24"/>
            <w:u w:val="single"/>
            <w:lang w:val="en-US"/>
          </w:rPr>
          <w:t>htm</w:t>
        </w:r>
      </w:hyperlink>
    </w:p>
    <w:p w:rsidR="005C6860" w:rsidRPr="005C6860" w:rsidRDefault="005C6860" w:rsidP="005C6860">
      <w:pPr>
        <w:rPr>
          <w:szCs w:val="24"/>
          <w:u w:val="single"/>
        </w:rPr>
      </w:pPr>
      <w:r w:rsidRPr="005C6860">
        <w:rPr>
          <w:szCs w:val="24"/>
        </w:rPr>
        <w:lastRenderedPageBreak/>
        <w:t xml:space="preserve">Канада: Гранты, взносы и трансферты федерального правительства на цели культуры в разбивке по функциям и провинциям или территориям, 2009/2010 </w:t>
      </w:r>
      <w:r w:rsidRPr="005C6860">
        <w:rPr>
          <w:szCs w:val="24"/>
        </w:rPr>
        <w:br/>
      </w:r>
      <w:hyperlink r:id="rId23" w:history="1">
        <w:r w:rsidRPr="005C6860">
          <w:rPr>
            <w:szCs w:val="24"/>
            <w:u w:val="single"/>
            <w:lang w:val="en-US"/>
          </w:rPr>
          <w:t>http</w:t>
        </w:r>
        <w:r w:rsidRPr="005C6860">
          <w:rPr>
            <w:szCs w:val="24"/>
            <w:u w:val="single"/>
          </w:rPr>
          <w:t>://</w:t>
        </w:r>
        <w:r w:rsidRPr="005C6860">
          <w:rPr>
            <w:szCs w:val="24"/>
            <w:u w:val="single"/>
            <w:lang w:val="en-US"/>
          </w:rPr>
          <w:t>www</w:t>
        </w:r>
        <w:r w:rsidRPr="005C6860">
          <w:rPr>
            <w:szCs w:val="24"/>
            <w:u w:val="single"/>
          </w:rPr>
          <w:t>.</w:t>
        </w:r>
        <w:r w:rsidRPr="005C6860">
          <w:rPr>
            <w:szCs w:val="24"/>
            <w:u w:val="single"/>
            <w:lang w:val="en-US"/>
          </w:rPr>
          <w:t>statcan</w:t>
        </w:r>
        <w:r w:rsidRPr="005C6860">
          <w:rPr>
            <w:szCs w:val="24"/>
            <w:u w:val="single"/>
          </w:rPr>
          <w:t>.</w:t>
        </w:r>
        <w:r w:rsidRPr="005C6860">
          <w:rPr>
            <w:szCs w:val="24"/>
            <w:u w:val="single"/>
            <w:lang w:val="en-US"/>
          </w:rPr>
          <w:t>gc</w:t>
        </w:r>
        <w:r w:rsidRPr="005C6860">
          <w:rPr>
            <w:szCs w:val="24"/>
            <w:u w:val="single"/>
          </w:rPr>
          <w:t>.</w:t>
        </w:r>
        <w:r w:rsidRPr="005C6860">
          <w:rPr>
            <w:szCs w:val="24"/>
            <w:u w:val="single"/>
            <w:lang w:val="en-US"/>
          </w:rPr>
          <w:t>ca</w:t>
        </w:r>
        <w:r w:rsidRPr="005C6860">
          <w:rPr>
            <w:szCs w:val="24"/>
            <w:u w:val="single"/>
          </w:rPr>
          <w:t>/</w:t>
        </w:r>
        <w:r w:rsidRPr="005C6860">
          <w:rPr>
            <w:szCs w:val="24"/>
            <w:u w:val="single"/>
            <w:lang w:val="en-US"/>
          </w:rPr>
          <w:t>pub</w:t>
        </w:r>
        <w:r w:rsidRPr="005C6860">
          <w:rPr>
            <w:szCs w:val="24"/>
            <w:u w:val="single"/>
          </w:rPr>
          <w:t>/87</w:t>
        </w:r>
        <w:r w:rsidRPr="005C6860">
          <w:rPr>
            <w:szCs w:val="24"/>
            <w:u w:val="single"/>
            <w:lang w:val="en-US"/>
          </w:rPr>
          <w:t>f</w:t>
        </w:r>
        <w:r w:rsidRPr="005C6860">
          <w:rPr>
            <w:szCs w:val="24"/>
            <w:u w:val="single"/>
          </w:rPr>
          <w:t>0001</w:t>
        </w:r>
        <w:r w:rsidRPr="005C6860">
          <w:rPr>
            <w:szCs w:val="24"/>
            <w:u w:val="single"/>
            <w:lang w:val="en-US"/>
          </w:rPr>
          <w:t>x</w:t>
        </w:r>
        <w:r w:rsidRPr="005C6860">
          <w:rPr>
            <w:szCs w:val="24"/>
            <w:u w:val="single"/>
          </w:rPr>
          <w:t>/2012001/</w:t>
        </w:r>
        <w:r w:rsidRPr="005C6860">
          <w:rPr>
            <w:szCs w:val="24"/>
            <w:u w:val="single"/>
            <w:lang w:val="en-US"/>
          </w:rPr>
          <w:t>t</w:t>
        </w:r>
        <w:r w:rsidRPr="005C6860">
          <w:rPr>
            <w:szCs w:val="24"/>
            <w:u w:val="single"/>
          </w:rPr>
          <w:t>004-</w:t>
        </w:r>
        <w:r w:rsidRPr="005C6860">
          <w:rPr>
            <w:szCs w:val="24"/>
            <w:u w:val="single"/>
            <w:lang w:val="en-US"/>
          </w:rPr>
          <w:t>eng</w:t>
        </w:r>
        <w:r w:rsidRPr="005C6860">
          <w:rPr>
            <w:szCs w:val="24"/>
            <w:u w:val="single"/>
          </w:rPr>
          <w:t>.</w:t>
        </w:r>
        <w:r w:rsidRPr="005C6860">
          <w:rPr>
            <w:szCs w:val="24"/>
            <w:u w:val="single"/>
            <w:lang w:val="en-US"/>
          </w:rPr>
          <w:t>htm</w:t>
        </w:r>
      </w:hyperlink>
    </w:p>
    <w:p w:rsidR="005C6860" w:rsidRPr="005C6860" w:rsidRDefault="005C6860" w:rsidP="005C6860">
      <w:pPr>
        <w:rPr>
          <w:szCs w:val="24"/>
          <w:u w:val="single"/>
          <w:lang w:val="en-US"/>
        </w:rPr>
      </w:pPr>
      <w:r w:rsidRPr="005C6860">
        <w:rPr>
          <w:szCs w:val="24"/>
        </w:rPr>
        <w:t xml:space="preserve">Совет Европы, </w:t>
      </w:r>
      <w:r w:rsidRPr="005C6860">
        <w:rPr>
          <w:szCs w:val="24"/>
          <w:lang w:val="en-US"/>
        </w:rPr>
        <w:t>Ericarts</w:t>
      </w:r>
      <w:r w:rsidRPr="005C6860">
        <w:rPr>
          <w:szCs w:val="24"/>
        </w:rPr>
        <w:t xml:space="preserve">. Мониторинг государственных расходов на культуру в отдельных европейских странах 2000-2013. </w:t>
      </w:r>
      <w:r w:rsidRPr="005C6860">
        <w:rPr>
          <w:szCs w:val="24"/>
          <w:lang w:val="en-US"/>
        </w:rPr>
        <w:t xml:space="preserve">(8) </w:t>
      </w:r>
      <w:r w:rsidRPr="005C6860">
        <w:rPr>
          <w:szCs w:val="24"/>
          <w:lang w:val="en-US"/>
        </w:rPr>
        <w:br/>
      </w:r>
      <w:hyperlink r:id="rId24" w:history="1">
        <w:r w:rsidRPr="005C6860">
          <w:rPr>
            <w:szCs w:val="24"/>
            <w:u w:val="single"/>
            <w:lang w:val="en-US"/>
          </w:rPr>
          <w:t>http://www.culturalpolicies.net/web/statistics-funding.php?aid=232&amp;cid=80</w:t>
        </w:r>
      </w:hyperlink>
    </w:p>
    <w:p w:rsidR="005C6860" w:rsidRPr="005C6860" w:rsidRDefault="005C6860" w:rsidP="005C6860">
      <w:pPr>
        <w:rPr>
          <w:szCs w:val="24"/>
        </w:rPr>
      </w:pPr>
      <w:r w:rsidRPr="005C6860">
        <w:rPr>
          <w:szCs w:val="24"/>
        </w:rPr>
        <w:t>Германия: Государственные расходы на культуру (Охрана и сохранение исторических памятников)</w:t>
      </w:r>
      <w:r w:rsidRPr="005C6860">
        <w:rPr>
          <w:szCs w:val="24"/>
        </w:rPr>
        <w:br/>
      </w:r>
      <w:hyperlink r:id="rId25" w:history="1">
        <w:r w:rsidRPr="005C6860">
          <w:rPr>
            <w:szCs w:val="24"/>
            <w:u w:val="single"/>
            <w:lang w:val="en-US"/>
          </w:rPr>
          <w:t>https</w:t>
        </w:r>
        <w:r w:rsidRPr="005C6860">
          <w:rPr>
            <w:szCs w:val="24"/>
            <w:u w:val="single"/>
          </w:rPr>
          <w:t>://</w:t>
        </w:r>
        <w:r w:rsidRPr="005C6860">
          <w:rPr>
            <w:szCs w:val="24"/>
            <w:u w:val="single"/>
            <w:lang w:val="en-US"/>
          </w:rPr>
          <w:t>www</w:t>
        </w:r>
        <w:r w:rsidRPr="005C6860">
          <w:rPr>
            <w:szCs w:val="24"/>
            <w:u w:val="single"/>
          </w:rPr>
          <w:t>.</w:t>
        </w:r>
        <w:r w:rsidRPr="005C6860">
          <w:rPr>
            <w:szCs w:val="24"/>
            <w:u w:val="single"/>
            <w:lang w:val="en-US"/>
          </w:rPr>
          <w:t>destatis</w:t>
        </w:r>
        <w:r w:rsidRPr="005C6860">
          <w:rPr>
            <w:szCs w:val="24"/>
            <w:u w:val="single"/>
          </w:rPr>
          <w:t>.</w:t>
        </w:r>
        <w:r w:rsidRPr="005C6860">
          <w:rPr>
            <w:szCs w:val="24"/>
            <w:u w:val="single"/>
            <w:lang w:val="en-US"/>
          </w:rPr>
          <w:t>de</w:t>
        </w:r>
        <w:r w:rsidRPr="005C6860">
          <w:rPr>
            <w:szCs w:val="24"/>
            <w:u w:val="single"/>
          </w:rPr>
          <w:t>/</w:t>
        </w:r>
        <w:r w:rsidRPr="005C6860">
          <w:rPr>
            <w:szCs w:val="24"/>
            <w:u w:val="single"/>
            <w:lang w:val="en-US"/>
          </w:rPr>
          <w:t>EN</w:t>
        </w:r>
        <w:r w:rsidRPr="005C6860">
          <w:rPr>
            <w:szCs w:val="24"/>
            <w:u w:val="single"/>
          </w:rPr>
          <w:t>/</w:t>
        </w:r>
        <w:r w:rsidRPr="005C6860">
          <w:rPr>
            <w:szCs w:val="24"/>
            <w:u w:val="single"/>
            <w:lang w:val="en-US"/>
          </w:rPr>
          <w:t>FactsFigures</w:t>
        </w:r>
        <w:r w:rsidRPr="005C6860">
          <w:rPr>
            <w:szCs w:val="24"/>
            <w:u w:val="single"/>
          </w:rPr>
          <w:t>/</w:t>
        </w:r>
        <w:r w:rsidRPr="005C6860">
          <w:rPr>
            <w:szCs w:val="24"/>
            <w:u w:val="single"/>
            <w:lang w:val="en-US"/>
          </w:rPr>
          <w:t>SocietyState</w:t>
        </w:r>
        <w:r w:rsidRPr="005C6860">
          <w:rPr>
            <w:szCs w:val="24"/>
            <w:u w:val="single"/>
          </w:rPr>
          <w:t>/</w:t>
        </w:r>
        <w:r w:rsidRPr="005C6860">
          <w:rPr>
            <w:szCs w:val="24"/>
            <w:u w:val="single"/>
            <w:lang w:val="en-US"/>
          </w:rPr>
          <w:t>EducationResearchCulture</w:t>
        </w:r>
        <w:r w:rsidRPr="005C6860">
          <w:rPr>
            <w:szCs w:val="24"/>
            <w:u w:val="single"/>
          </w:rPr>
          <w:t>/</w:t>
        </w:r>
        <w:r w:rsidRPr="005C6860">
          <w:rPr>
            <w:szCs w:val="24"/>
            <w:u w:val="single"/>
            <w:lang w:val="en-US"/>
          </w:rPr>
          <w:t>EducationalCulturalFinance</w:t>
        </w:r>
        <w:r w:rsidRPr="005C6860">
          <w:rPr>
            <w:szCs w:val="24"/>
            <w:u w:val="single"/>
          </w:rPr>
          <w:t>/</w:t>
        </w:r>
        <w:r w:rsidRPr="005C6860">
          <w:rPr>
            <w:szCs w:val="24"/>
            <w:u w:val="single"/>
            <w:lang w:val="en-US"/>
          </w:rPr>
          <w:t>Tables</w:t>
        </w:r>
        <w:r w:rsidRPr="005C6860">
          <w:rPr>
            <w:szCs w:val="24"/>
            <w:u w:val="single"/>
          </w:rPr>
          <w:t>/</w:t>
        </w:r>
        <w:r w:rsidRPr="005C6860">
          <w:rPr>
            <w:szCs w:val="24"/>
            <w:u w:val="single"/>
            <w:lang w:val="en-US"/>
          </w:rPr>
          <w:t>ExpenditurePublicBugetsArtsCulture</w:t>
        </w:r>
        <w:r w:rsidRPr="005C6860">
          <w:rPr>
            <w:szCs w:val="24"/>
            <w:u w:val="single"/>
          </w:rPr>
          <w:t>.</w:t>
        </w:r>
        <w:r w:rsidRPr="005C6860">
          <w:rPr>
            <w:szCs w:val="24"/>
            <w:u w:val="single"/>
            <w:lang w:val="en-US"/>
          </w:rPr>
          <w:t>html</w:t>
        </w:r>
      </w:hyperlink>
      <w:bookmarkEnd w:id="5"/>
    </w:p>
    <w:sectPr w:rsidR="005C6860" w:rsidRPr="005C6860" w:rsidSect="00B35105">
      <w:head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2AF" w:rsidRDefault="006162AF" w:rsidP="00F73DBC">
      <w:pPr>
        <w:spacing w:after="0" w:line="240" w:lineRule="auto"/>
      </w:pPr>
      <w:r>
        <w:separator/>
      </w:r>
    </w:p>
  </w:endnote>
  <w:endnote w:type="continuationSeparator" w:id="1">
    <w:p w:rsidR="006162AF" w:rsidRDefault="006162AF"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2AF" w:rsidRDefault="006162AF" w:rsidP="00F73DBC">
      <w:pPr>
        <w:spacing w:after="0" w:line="240" w:lineRule="auto"/>
      </w:pPr>
      <w:r>
        <w:separator/>
      </w:r>
    </w:p>
  </w:footnote>
  <w:footnote w:type="continuationSeparator" w:id="1">
    <w:p w:rsidR="006162AF" w:rsidRDefault="006162AF"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e"/>
      <w:jc w:val="right"/>
      <w:rPr>
        <w:i/>
      </w:rPr>
    </w:pPr>
    <w:r w:rsidRPr="00087B96">
      <w:rPr>
        <w:i/>
      </w:rPr>
      <w:t xml:space="preserve">Неофициальный перевод </w:t>
    </w:r>
  </w:p>
  <w:p w:rsidR="009508D1" w:rsidRPr="00087B96" w:rsidRDefault="009508D1" w:rsidP="009508D1">
    <w:pPr>
      <w:pStyle w:val="ae"/>
      <w:jc w:val="right"/>
    </w:pPr>
    <w:r w:rsidRPr="00087B96">
      <w:t xml:space="preserve">Последнее обновление: </w:t>
    </w:r>
    <w:r w:rsidR="00A2222C">
      <w:t>июнь</w:t>
    </w:r>
    <w:r w:rsidR="00781DE7" w:rsidRPr="00087B96">
      <w:t xml:space="preserve"> 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CF3658"/>
    <w:multiLevelType w:val="hybridMultilevel"/>
    <w:tmpl w:val="9D30CF2A"/>
    <w:lvl w:ilvl="0" w:tplc="C33C5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A618FC"/>
    <w:rsid w:val="00004BE3"/>
    <w:rsid w:val="00040034"/>
    <w:rsid w:val="000476F9"/>
    <w:rsid w:val="00053D20"/>
    <w:rsid w:val="00087B96"/>
    <w:rsid w:val="000A210D"/>
    <w:rsid w:val="000A229E"/>
    <w:rsid w:val="000B71A4"/>
    <w:rsid w:val="000C5EF5"/>
    <w:rsid w:val="000F1C9C"/>
    <w:rsid w:val="00116248"/>
    <w:rsid w:val="001470A2"/>
    <w:rsid w:val="001612F6"/>
    <w:rsid w:val="00165896"/>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42F73"/>
    <w:rsid w:val="00456E71"/>
    <w:rsid w:val="004A079B"/>
    <w:rsid w:val="004D2413"/>
    <w:rsid w:val="004E087E"/>
    <w:rsid w:val="00503B4A"/>
    <w:rsid w:val="00524915"/>
    <w:rsid w:val="00587D0B"/>
    <w:rsid w:val="005C6860"/>
    <w:rsid w:val="005E47BD"/>
    <w:rsid w:val="005F2C0B"/>
    <w:rsid w:val="006162AF"/>
    <w:rsid w:val="006704C2"/>
    <w:rsid w:val="00682107"/>
    <w:rsid w:val="00694160"/>
    <w:rsid w:val="006B260E"/>
    <w:rsid w:val="006B3939"/>
    <w:rsid w:val="006C43F8"/>
    <w:rsid w:val="006D7049"/>
    <w:rsid w:val="006F6F10"/>
    <w:rsid w:val="00702333"/>
    <w:rsid w:val="00705161"/>
    <w:rsid w:val="00741A39"/>
    <w:rsid w:val="0075371E"/>
    <w:rsid w:val="00753F18"/>
    <w:rsid w:val="00780F08"/>
    <w:rsid w:val="00781DE7"/>
    <w:rsid w:val="007B07B2"/>
    <w:rsid w:val="007B0CFD"/>
    <w:rsid w:val="007B32CE"/>
    <w:rsid w:val="007C27E0"/>
    <w:rsid w:val="007D1185"/>
    <w:rsid w:val="007F06DF"/>
    <w:rsid w:val="007F341A"/>
    <w:rsid w:val="007F40A2"/>
    <w:rsid w:val="008138AD"/>
    <w:rsid w:val="00834EB2"/>
    <w:rsid w:val="00836F3E"/>
    <w:rsid w:val="00853C09"/>
    <w:rsid w:val="008B297C"/>
    <w:rsid w:val="008F1AC6"/>
    <w:rsid w:val="009414BD"/>
    <w:rsid w:val="009508D1"/>
    <w:rsid w:val="00957A62"/>
    <w:rsid w:val="009655B4"/>
    <w:rsid w:val="009737AE"/>
    <w:rsid w:val="00980F79"/>
    <w:rsid w:val="00982FE8"/>
    <w:rsid w:val="009C064B"/>
    <w:rsid w:val="009D6414"/>
    <w:rsid w:val="009F43A6"/>
    <w:rsid w:val="00A110F9"/>
    <w:rsid w:val="00A2222C"/>
    <w:rsid w:val="00A53D4B"/>
    <w:rsid w:val="00A618FC"/>
    <w:rsid w:val="00A67ADA"/>
    <w:rsid w:val="00A71EC6"/>
    <w:rsid w:val="00A73A82"/>
    <w:rsid w:val="00A82CD3"/>
    <w:rsid w:val="00A91FDE"/>
    <w:rsid w:val="00AC1A97"/>
    <w:rsid w:val="00B0378B"/>
    <w:rsid w:val="00B35105"/>
    <w:rsid w:val="00B72F77"/>
    <w:rsid w:val="00BD29EC"/>
    <w:rsid w:val="00BE2C5D"/>
    <w:rsid w:val="00BE415C"/>
    <w:rsid w:val="00C47A4A"/>
    <w:rsid w:val="00C515AF"/>
    <w:rsid w:val="00C8596F"/>
    <w:rsid w:val="00C90708"/>
    <w:rsid w:val="00C95AB2"/>
    <w:rsid w:val="00CA1CB1"/>
    <w:rsid w:val="00D05466"/>
    <w:rsid w:val="00D2619D"/>
    <w:rsid w:val="00DA19D7"/>
    <w:rsid w:val="00DC18AA"/>
    <w:rsid w:val="00E106B1"/>
    <w:rsid w:val="00E123F7"/>
    <w:rsid w:val="00E21B43"/>
    <w:rsid w:val="00E27922"/>
    <w:rsid w:val="00E33CA8"/>
    <w:rsid w:val="00E559F9"/>
    <w:rsid w:val="00E90BD4"/>
    <w:rsid w:val="00EA206F"/>
    <w:rsid w:val="00EB362A"/>
    <w:rsid w:val="00EB389E"/>
    <w:rsid w:val="00ED20FB"/>
    <w:rsid w:val="00EE0900"/>
    <w:rsid w:val="00EE71FC"/>
    <w:rsid w:val="00F1300F"/>
    <w:rsid w:val="00F35DD4"/>
    <w:rsid w:val="00F374BA"/>
    <w:rsid w:val="00F47B42"/>
    <w:rsid w:val="00F5412C"/>
    <w:rsid w:val="00F6371F"/>
    <w:rsid w:val="00F73DBC"/>
    <w:rsid w:val="00F84FF1"/>
    <w:rsid w:val="00F92B11"/>
    <w:rsid w:val="00F92D6F"/>
    <w:rsid w:val="00FB66D9"/>
    <w:rsid w:val="00FE0128"/>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GFS/Manual/2014/gfsfinal.pdf%20" TargetMode="External"/><Relationship Id="rId13" Type="http://schemas.openxmlformats.org/officeDocument/2006/relationships/hyperlink" Target="https://unstats.un.org/unsd/publication/seriesm/seriesm_4rev4e.pdf%20%20%20" TargetMode="External"/><Relationship Id="rId18" Type="http://schemas.openxmlformats.org/officeDocument/2006/relationships/hyperlink" Target="https://ec.europa.eu/eurostat/statistics-explained/index.php/Government_expenditure_on_recreation,_culture_and_relig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ulturalpolicies.net/web/files/134/en/Financing_the_Arts_and_Culture_in_the_EU.pdf" TargetMode="External"/><Relationship Id="rId7" Type="http://schemas.openxmlformats.org/officeDocument/2006/relationships/endnotes" Target="endnotes.xml"/><Relationship Id="rId12" Type="http://schemas.openxmlformats.org/officeDocument/2006/relationships/hyperlink" Target="http://uis.unesco.org/sites/default/files/documents/unesco-framework-for-cultural-statistics-2009-en_0.pdf" TargetMode="External"/><Relationship Id="rId17" Type="http://schemas.openxmlformats.org/officeDocument/2006/relationships/hyperlink" Target="https://ec.europa.eu/eurostat/documents/3859598/9433072/KS-GQ-18-011-EN-N.pdf/72981708-edb7-4007-a298-8b5d9d5a61b5" TargetMode="External"/><Relationship Id="rId25" Type="http://schemas.openxmlformats.org/officeDocument/2006/relationships/hyperlink" Target="https://www.destatis.de/EN/FactsFigures/SocietyState/EducationResearchCulture/EducationalCulturalFinance/Tables/ExpenditurePublicBugetsArtsCulture.html" TargetMode="External"/><Relationship Id="rId2" Type="http://schemas.openxmlformats.org/officeDocument/2006/relationships/numbering" Target="numbering.xml"/><Relationship Id="rId16" Type="http://schemas.openxmlformats.org/officeDocument/2006/relationships/hyperlink" Target="http://uis.unesco.org/sites/default/files/documents/unesco-framework-for-cultural-statistics-2009-en_0.pdf" TargetMode="External"/><Relationship Id="rId20" Type="http://schemas.openxmlformats.org/officeDocument/2006/relationships/hyperlink" Target="http://www.culturecommunication.gouv.fr/Etudes-et-statisti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Pubs/FT/GFS/Manual/2014/gfsfinal.pdf%20" TargetMode="External"/><Relationship Id="rId24" Type="http://schemas.openxmlformats.org/officeDocument/2006/relationships/hyperlink" Target="http://www.culturalpolicies.net/web/statistics-funding.php?aid=232&amp;cid=80" TargetMode="External"/><Relationship Id="rId5" Type="http://schemas.openxmlformats.org/officeDocument/2006/relationships/webSettings" Target="webSettings.xml"/><Relationship Id="rId15" Type="http://schemas.openxmlformats.org/officeDocument/2006/relationships/hyperlink" Target="http://www.oecd.org/dac/stats/What-is-ODA.pdf" TargetMode="External"/><Relationship Id="rId23" Type="http://schemas.openxmlformats.org/officeDocument/2006/relationships/hyperlink" Target="http://www.statcan.gc.ca/pub/87f0001x/2012001/t004-eng.htm" TargetMode="External"/><Relationship Id="rId28" Type="http://schemas.openxmlformats.org/officeDocument/2006/relationships/theme" Target="theme/theme1.xml"/><Relationship Id="rId10" Type="http://schemas.openxmlformats.org/officeDocument/2006/relationships/hyperlink" Target="https://unstats.un.org/unsd/publication/seriesm/seriesm_4rev4e.pdf" TargetMode="External"/><Relationship Id="rId19" Type="http://schemas.openxmlformats.org/officeDocument/2006/relationships/hyperlink" Target="https://www.scb.se/en/finding-statistics/statistics-by-subject-area/culture-and-leisure/cultural-expenditure/public-and-private-expenditure-on-culture/" TargetMode="External"/><Relationship Id="rId4" Type="http://schemas.openxmlformats.org/officeDocument/2006/relationships/settings" Target="settings.xml"/><Relationship Id="rId9" Type="http://schemas.openxmlformats.org/officeDocument/2006/relationships/hyperlink" Target="http://uis.unesco.org/sites/default/files/documents/unesco-framework-for-cultural-statistics-2009-en_0.pdf" TargetMode="External"/><Relationship Id="rId14" Type="http://schemas.openxmlformats.org/officeDocument/2006/relationships/hyperlink" Target="http://portal.unesco.org/en/ev.php-URL_ID=13140&amp;URL_DO=DO_TOPIC&amp;URL_SECTION=201.html%23targetText=1.,in%20education%20and%20science%20statistics" TargetMode="External"/><Relationship Id="rId22" Type="http://schemas.openxmlformats.org/officeDocument/2006/relationships/hyperlink" Target="http://www.statcan.gc.ca/pub/87f0001x/2012001/t012-eng.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D72E-3CA7-4EE4-AE2C-904C55EE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31741</CharactersWithSpaces>
  <SharedDoc>false</SharedDoc>
  <HLinks>
    <vt:vector size="114" baseType="variant">
      <vt:variant>
        <vt:i4>2949220</vt:i4>
      </vt:variant>
      <vt:variant>
        <vt:i4>57</vt:i4>
      </vt:variant>
      <vt:variant>
        <vt:i4>0</vt:i4>
      </vt:variant>
      <vt:variant>
        <vt:i4>5</vt:i4>
      </vt:variant>
      <vt:variant>
        <vt:lpwstr>https://www.destatis.de/EN/FactsFigures/SocietyState/EducationResearchCulture/EducationalCulturalFinance/Tables/ExpenditurePublicBugetsArtsCulture.html</vt:lpwstr>
      </vt:variant>
      <vt:variant>
        <vt:lpwstr/>
      </vt:variant>
      <vt:variant>
        <vt:i4>5308430</vt:i4>
      </vt:variant>
      <vt:variant>
        <vt:i4>54</vt:i4>
      </vt:variant>
      <vt:variant>
        <vt:i4>0</vt:i4>
      </vt:variant>
      <vt:variant>
        <vt:i4>5</vt:i4>
      </vt:variant>
      <vt:variant>
        <vt:lpwstr>http://www.culturalpolicies.net/web/statistics-funding.php?aid=232&amp;cid=80</vt:lpwstr>
      </vt:variant>
      <vt:variant>
        <vt:lpwstr/>
      </vt:variant>
      <vt:variant>
        <vt:i4>6291578</vt:i4>
      </vt:variant>
      <vt:variant>
        <vt:i4>51</vt:i4>
      </vt:variant>
      <vt:variant>
        <vt:i4>0</vt:i4>
      </vt:variant>
      <vt:variant>
        <vt:i4>5</vt:i4>
      </vt:variant>
      <vt:variant>
        <vt:lpwstr>http://www.statcan.gc.ca/pub/87f0001x/2012001/t004-eng.htm</vt:lpwstr>
      </vt:variant>
      <vt:variant>
        <vt:lpwstr/>
      </vt:variant>
      <vt:variant>
        <vt:i4>6684795</vt:i4>
      </vt:variant>
      <vt:variant>
        <vt:i4>48</vt:i4>
      </vt:variant>
      <vt:variant>
        <vt:i4>0</vt:i4>
      </vt:variant>
      <vt:variant>
        <vt:i4>5</vt:i4>
      </vt:variant>
      <vt:variant>
        <vt:lpwstr>http://www.statcan.gc.ca/pub/87f0001x/2012001/t012-eng.htm</vt:lpwstr>
      </vt:variant>
      <vt:variant>
        <vt:lpwstr/>
      </vt:variant>
      <vt:variant>
        <vt:i4>2818072</vt:i4>
      </vt:variant>
      <vt:variant>
        <vt:i4>45</vt:i4>
      </vt:variant>
      <vt:variant>
        <vt:i4>0</vt:i4>
      </vt:variant>
      <vt:variant>
        <vt:i4>5</vt:i4>
      </vt:variant>
      <vt:variant>
        <vt:lpwstr>http://www.culturalpolicies.net/web/files/134/en/Financing_the_Arts_and_Culture_in_the_EU.pdf</vt:lpwstr>
      </vt:variant>
      <vt:variant>
        <vt:lpwstr/>
      </vt:variant>
      <vt:variant>
        <vt:i4>6881326</vt:i4>
      </vt:variant>
      <vt:variant>
        <vt:i4>42</vt:i4>
      </vt:variant>
      <vt:variant>
        <vt:i4>0</vt:i4>
      </vt:variant>
      <vt:variant>
        <vt:i4>5</vt:i4>
      </vt:variant>
      <vt:variant>
        <vt:lpwstr>http://www.culturecommunication.gouv.fr/Etudes-et-statistiques</vt:lpwstr>
      </vt:variant>
      <vt:variant>
        <vt:lpwstr/>
      </vt:variant>
      <vt:variant>
        <vt:i4>4063354</vt:i4>
      </vt:variant>
      <vt:variant>
        <vt:i4>39</vt:i4>
      </vt:variant>
      <vt:variant>
        <vt:i4>0</vt:i4>
      </vt:variant>
      <vt:variant>
        <vt:i4>5</vt:i4>
      </vt:variant>
      <vt:variant>
        <vt:lpwstr>https://www.scb.se/en/finding-statistics/statistics-by-subject-area/culture-and-leisure/cultural-expenditure/public-and-private-expenditure-on-culture/</vt:lpwstr>
      </vt:variant>
      <vt:variant>
        <vt:lpwstr/>
      </vt:variant>
      <vt:variant>
        <vt:i4>3670053</vt:i4>
      </vt:variant>
      <vt:variant>
        <vt:i4>36</vt:i4>
      </vt:variant>
      <vt:variant>
        <vt:i4>0</vt:i4>
      </vt:variant>
      <vt:variant>
        <vt:i4>5</vt:i4>
      </vt:variant>
      <vt:variant>
        <vt:lpwstr>https://ec.europa.eu/eurostat/statistics-explained/index.php/Government_expenditure_on_recreation,_culture_and_religion</vt:lpwstr>
      </vt:variant>
      <vt:variant>
        <vt:lpwstr/>
      </vt:variant>
      <vt:variant>
        <vt:i4>4128882</vt:i4>
      </vt:variant>
      <vt:variant>
        <vt:i4>33</vt:i4>
      </vt:variant>
      <vt:variant>
        <vt:i4>0</vt:i4>
      </vt:variant>
      <vt:variant>
        <vt:i4>5</vt:i4>
      </vt:variant>
      <vt:variant>
        <vt:lpwstr>https://ec.europa.eu/eurostat/documents/3859598/9433072/KS-GQ-18-011-EN-N.pdf/72981708-edb7-4007-a298-8b5d9d5a61b5</vt:lpwstr>
      </vt:variant>
      <vt:variant>
        <vt:lpwstr/>
      </vt:variant>
      <vt:variant>
        <vt:i4>7733313</vt:i4>
      </vt:variant>
      <vt:variant>
        <vt:i4>30</vt:i4>
      </vt:variant>
      <vt:variant>
        <vt:i4>0</vt:i4>
      </vt:variant>
      <vt:variant>
        <vt:i4>5</vt:i4>
      </vt:variant>
      <vt:variant>
        <vt:lpwstr>http://uis.unesco.org/sites/default/files/documents/unesco-framework-for-cultural-statistics-2009-en_0.pdf</vt:lpwstr>
      </vt:variant>
      <vt:variant>
        <vt:lpwstr/>
      </vt:variant>
      <vt:variant>
        <vt:i4>1900609</vt:i4>
      </vt:variant>
      <vt:variant>
        <vt:i4>27</vt:i4>
      </vt:variant>
      <vt:variant>
        <vt:i4>0</vt:i4>
      </vt:variant>
      <vt:variant>
        <vt:i4>5</vt:i4>
      </vt:variant>
      <vt:variant>
        <vt:lpwstr>http://uis.unesco.org/en/topic/sustainable-development-goal-11-4</vt:lpwstr>
      </vt:variant>
      <vt:variant>
        <vt:lpwstr/>
      </vt:variant>
      <vt:variant>
        <vt:i4>4390921</vt:i4>
      </vt:variant>
      <vt:variant>
        <vt:i4>24</vt:i4>
      </vt:variant>
      <vt:variant>
        <vt:i4>0</vt:i4>
      </vt:variant>
      <vt:variant>
        <vt:i4>5</vt:i4>
      </vt:variant>
      <vt:variant>
        <vt:lpwstr>http://www.oecd.org/dac/stats/What-is-ODA.pdf</vt:lpwstr>
      </vt:variant>
      <vt:variant>
        <vt:lpwstr/>
      </vt:variant>
      <vt:variant>
        <vt:i4>2359343</vt:i4>
      </vt:variant>
      <vt:variant>
        <vt:i4>21</vt:i4>
      </vt:variant>
      <vt:variant>
        <vt:i4>0</vt:i4>
      </vt:variant>
      <vt:variant>
        <vt:i4>5</vt:i4>
      </vt:variant>
      <vt:variant>
        <vt:lpwstr>http://portal.unesco.org/en/ev.php-URL_ID=13140&amp;URL_DO=DO_TOPIC&amp;URL_SECTION=201.html%23targetText=1.,in education and science statistics</vt:lpwstr>
      </vt:variant>
      <vt:variant>
        <vt:lpwstr/>
      </vt:variant>
      <vt:variant>
        <vt:i4>5701738</vt:i4>
      </vt:variant>
      <vt:variant>
        <vt:i4>18</vt:i4>
      </vt:variant>
      <vt:variant>
        <vt:i4>0</vt:i4>
      </vt:variant>
      <vt:variant>
        <vt:i4>5</vt:i4>
      </vt:variant>
      <vt:variant>
        <vt:lpwstr>https://unstats.un.org/unsd/publication/seriesm/seriesm_4rev4e.pdf</vt:lpwstr>
      </vt:variant>
      <vt:variant>
        <vt:lpwstr/>
      </vt:variant>
      <vt:variant>
        <vt:i4>7733313</vt:i4>
      </vt:variant>
      <vt:variant>
        <vt:i4>15</vt:i4>
      </vt:variant>
      <vt:variant>
        <vt:i4>0</vt:i4>
      </vt:variant>
      <vt:variant>
        <vt:i4>5</vt:i4>
      </vt:variant>
      <vt:variant>
        <vt:lpwstr>http://uis.unesco.org/sites/default/files/documents/unesco-framework-for-cultural-statistics-2009-en_0.pdf</vt:lpwstr>
      </vt:variant>
      <vt:variant>
        <vt:lpwstr/>
      </vt:variant>
      <vt:variant>
        <vt:i4>4653075</vt:i4>
      </vt:variant>
      <vt:variant>
        <vt:i4>12</vt:i4>
      </vt:variant>
      <vt:variant>
        <vt:i4>0</vt:i4>
      </vt:variant>
      <vt:variant>
        <vt:i4>5</vt:i4>
      </vt:variant>
      <vt:variant>
        <vt:lpwstr>http://www.imf.org/external/Pubs/FT/GFS/Manual/2014/gfsfinal.pdf</vt:lpwstr>
      </vt:variant>
      <vt:variant>
        <vt:lpwstr/>
      </vt:variant>
      <vt:variant>
        <vt:i4>5701738</vt:i4>
      </vt:variant>
      <vt:variant>
        <vt:i4>6</vt:i4>
      </vt:variant>
      <vt:variant>
        <vt:i4>0</vt:i4>
      </vt:variant>
      <vt:variant>
        <vt:i4>5</vt:i4>
      </vt:variant>
      <vt:variant>
        <vt:lpwstr>https://unstats.un.org/unsd/publication/seriesm/seriesm_4rev4e.pdf</vt:lpwstr>
      </vt:variant>
      <vt:variant>
        <vt:lpwstr/>
      </vt:variant>
      <vt:variant>
        <vt:i4>7733313</vt:i4>
      </vt:variant>
      <vt:variant>
        <vt:i4>3</vt:i4>
      </vt:variant>
      <vt:variant>
        <vt:i4>0</vt:i4>
      </vt:variant>
      <vt:variant>
        <vt:i4>5</vt:i4>
      </vt:variant>
      <vt:variant>
        <vt:lpwstr>http://uis.unesco.org/sites/default/files/documents/unesco-framework-for-cultural-statistics-2009-en_0.pdf</vt:lpwstr>
      </vt:variant>
      <vt:variant>
        <vt:lpwstr/>
      </vt:variant>
      <vt:variant>
        <vt:i4>4653075</vt:i4>
      </vt:variant>
      <vt:variant>
        <vt:i4>0</vt:i4>
      </vt:variant>
      <vt:variant>
        <vt:i4>0</vt:i4>
      </vt:variant>
      <vt:variant>
        <vt:i4>5</vt:i4>
      </vt:variant>
      <vt:variant>
        <vt:lpwstr>http://www.imf.org/external/Pubs/FT/GFS/Manual/2014/gfsfinal.pdf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2023-02-02T04:21:00Z</dcterms:created>
  <dcterms:modified xsi:type="dcterms:W3CDTF">2023-02-02T04:21:00Z</dcterms:modified>
</cp:coreProperties>
</file>