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86" w:rsidRPr="00134786" w:rsidRDefault="00134786" w:rsidP="00134786">
      <w:pPr>
        <w:jc w:val="both"/>
        <w:rPr>
          <w:rFonts w:ascii="Times New Roman" w:hAnsi="Times New Roman" w:cs="Times New Roman"/>
          <w:b/>
          <w:sz w:val="24"/>
          <w:szCs w:val="24"/>
        </w:rPr>
      </w:pPr>
      <w:r w:rsidRPr="00134786">
        <w:rPr>
          <w:rFonts w:ascii="Times New Roman" w:hAnsi="Times New Roman" w:cs="Times New Roman"/>
          <w:b/>
          <w:sz w:val="24"/>
          <w:szCs w:val="24"/>
        </w:rPr>
        <w:t>Цель 7: Обеспечение доступа к недорогим, надежным, устойчивым и современным источникам энергии для всех</w:t>
      </w:r>
    </w:p>
    <w:p w:rsidR="00134786" w:rsidRPr="00134786" w:rsidRDefault="00134786" w:rsidP="00134786">
      <w:pPr>
        <w:jc w:val="both"/>
        <w:rPr>
          <w:rFonts w:ascii="Times New Roman" w:hAnsi="Times New Roman" w:cs="Times New Roman"/>
          <w:b/>
          <w:sz w:val="24"/>
          <w:szCs w:val="24"/>
        </w:rPr>
      </w:pPr>
      <w:r w:rsidRPr="00134786">
        <w:rPr>
          <w:rFonts w:ascii="Times New Roman" w:hAnsi="Times New Roman" w:cs="Times New Roman"/>
          <w:b/>
          <w:sz w:val="24"/>
          <w:szCs w:val="24"/>
        </w:rPr>
        <w:t>7.а</w:t>
      </w:r>
      <w:proofErr w:type="gramStart"/>
      <w:r w:rsidRPr="00134786">
        <w:rPr>
          <w:rFonts w:ascii="Times New Roman" w:hAnsi="Times New Roman" w:cs="Times New Roman"/>
          <w:b/>
          <w:sz w:val="24"/>
          <w:szCs w:val="24"/>
        </w:rPr>
        <w:t xml:space="preserve"> К</w:t>
      </w:r>
      <w:proofErr w:type="gramEnd"/>
      <w:r w:rsidRPr="00134786">
        <w:rPr>
          <w:rFonts w:ascii="Times New Roman" w:hAnsi="Times New Roman" w:cs="Times New Roman"/>
          <w:b/>
          <w:sz w:val="24"/>
          <w:szCs w:val="24"/>
        </w:rPr>
        <w:t xml:space="preserve"> 2030 году активизировать международное сотрудничество в целях облегчения доступа к исследованиям и технологиям в области экологически чистой энергетики, включая возобновляемую энергетику, повышение </w:t>
      </w:r>
      <w:proofErr w:type="spellStart"/>
      <w:r w:rsidRPr="00134786">
        <w:rPr>
          <w:rFonts w:ascii="Times New Roman" w:hAnsi="Times New Roman" w:cs="Times New Roman"/>
          <w:b/>
          <w:sz w:val="24"/>
          <w:szCs w:val="24"/>
        </w:rPr>
        <w:t>энергоэффективности</w:t>
      </w:r>
      <w:proofErr w:type="spellEnd"/>
      <w:r w:rsidRPr="00134786">
        <w:rPr>
          <w:rFonts w:ascii="Times New Roman" w:hAnsi="Times New Roman" w:cs="Times New Roman"/>
          <w:b/>
          <w:sz w:val="24"/>
          <w:szCs w:val="24"/>
        </w:rPr>
        <w:t xml:space="preserve"> и передовые и более чистые технологии использования ископаемого топлива, и поощрять инвестиции в энергетическую инфраструктуру и технологии экологически чистой энергетики</w:t>
      </w:r>
    </w:p>
    <w:p w:rsidR="00134786" w:rsidRDefault="00134786" w:rsidP="00134786">
      <w:pPr>
        <w:jc w:val="both"/>
        <w:rPr>
          <w:rFonts w:ascii="Times New Roman" w:hAnsi="Times New Roman" w:cs="Times New Roman"/>
          <w:b/>
          <w:sz w:val="24"/>
          <w:szCs w:val="24"/>
        </w:rPr>
      </w:pPr>
      <w:r w:rsidRPr="00134786">
        <w:rPr>
          <w:rFonts w:ascii="Times New Roman" w:hAnsi="Times New Roman" w:cs="Times New Roman"/>
          <w:b/>
          <w:sz w:val="24"/>
          <w:szCs w:val="24"/>
        </w:rPr>
        <w:t>7.a.1 Объем международных финансовых потоков, поступающих в развивающие страны для поддержки исследований и разработок в области «чистой» энергии и развития энергетики на возобновляемых источниках, включая комбинированные системы</w:t>
      </w:r>
    </w:p>
    <w:p w:rsidR="00134786" w:rsidRDefault="00134786" w:rsidP="00D761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Институциональная информация</w:t>
      </w:r>
    </w:p>
    <w:p w:rsidR="00134786" w:rsidRDefault="0013478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и): </w:t>
      </w:r>
      <w:r w:rsidRPr="00134786">
        <w:rPr>
          <w:rFonts w:ascii="Times New Roman" w:hAnsi="Times New Roman" w:cs="Times New Roman"/>
          <w:sz w:val="24"/>
          <w:szCs w:val="24"/>
        </w:rPr>
        <w:t>Организация экономического сотрудничества и развития (ОЭСР) и Международное агентство возобновляемых источников энергии (IRENA)</w:t>
      </w:r>
    </w:p>
    <w:p w:rsidR="00D761F8" w:rsidRDefault="00D761F8" w:rsidP="00D761F8">
      <w:pPr>
        <w:spacing w:after="0" w:line="240" w:lineRule="auto"/>
        <w:jc w:val="both"/>
        <w:rPr>
          <w:rFonts w:ascii="Times New Roman" w:hAnsi="Times New Roman" w:cs="Times New Roman"/>
          <w:b/>
          <w:sz w:val="24"/>
          <w:szCs w:val="24"/>
        </w:rPr>
      </w:pPr>
    </w:p>
    <w:p w:rsidR="00134786" w:rsidRDefault="00134786" w:rsidP="00D761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Концепции и определения</w:t>
      </w:r>
    </w:p>
    <w:p w:rsidR="00134786" w:rsidRDefault="00134786" w:rsidP="00D761F8">
      <w:pPr>
        <w:spacing w:after="0" w:line="240" w:lineRule="auto"/>
        <w:jc w:val="both"/>
        <w:rPr>
          <w:rFonts w:ascii="Times New Roman" w:hAnsi="Times New Roman" w:cs="Times New Roman"/>
          <w:sz w:val="24"/>
          <w:szCs w:val="24"/>
        </w:rPr>
      </w:pPr>
      <w:r w:rsidRPr="00AE42EB">
        <w:rPr>
          <w:rFonts w:ascii="Times New Roman" w:hAnsi="Times New Roman" w:cs="Times New Roman"/>
          <w:sz w:val="24"/>
          <w:szCs w:val="24"/>
        </w:rPr>
        <w:t>Определение: Потоки покрываются двумя дополнительными</w:t>
      </w:r>
      <w:r w:rsidRPr="00134786">
        <w:rPr>
          <w:rFonts w:ascii="Times New Roman" w:hAnsi="Times New Roman" w:cs="Times New Roman"/>
          <w:sz w:val="24"/>
          <w:szCs w:val="24"/>
        </w:rPr>
        <w:t xml:space="preserve"> источниками.</w:t>
      </w:r>
    </w:p>
    <w:p w:rsidR="00134786" w:rsidRDefault="00134786" w:rsidP="00D761F8">
      <w:pPr>
        <w:spacing w:after="0" w:line="240" w:lineRule="auto"/>
        <w:jc w:val="both"/>
        <w:rPr>
          <w:rFonts w:ascii="Times New Roman" w:hAnsi="Times New Roman" w:cs="Times New Roman"/>
          <w:sz w:val="24"/>
          <w:szCs w:val="24"/>
        </w:rPr>
      </w:pPr>
      <w:r w:rsidRPr="00134786">
        <w:rPr>
          <w:rFonts w:ascii="Times New Roman" w:hAnsi="Times New Roman" w:cs="Times New Roman"/>
          <w:sz w:val="24"/>
          <w:szCs w:val="24"/>
        </w:rPr>
        <w:t xml:space="preserve">ОЭСР: потоки, охватываемые ОЭСР, определяются как все официальные займы, гранты и инвестиции в акционерный капитал, полученные странами из списка получателей </w:t>
      </w:r>
      <w:proofErr w:type="gramStart"/>
      <w:r w:rsidRPr="00134786">
        <w:rPr>
          <w:rFonts w:ascii="Times New Roman" w:hAnsi="Times New Roman" w:cs="Times New Roman"/>
          <w:sz w:val="24"/>
          <w:szCs w:val="24"/>
        </w:rPr>
        <w:t>ОПР</w:t>
      </w:r>
      <w:proofErr w:type="gramEnd"/>
      <w:r w:rsidRPr="00134786">
        <w:rPr>
          <w:rFonts w:ascii="Times New Roman" w:hAnsi="Times New Roman" w:cs="Times New Roman"/>
          <w:sz w:val="24"/>
          <w:szCs w:val="24"/>
        </w:rPr>
        <w:t>, получаемых от иностранных правительств и многосторонних агентств, для целей исследований и разработок в области чистой энергии и производства возобновляемой энергии, в том числе в гибридных системах, извлеченных из системы отчетности кредиторов ОЭСР/КСР (КБС) со следующими секторальными кодами:</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23210 Выработка энергии,</w:t>
      </w:r>
      <w:r>
        <w:rPr>
          <w:rFonts w:ascii="Times New Roman" w:hAnsi="Times New Roman" w:cs="Times New Roman"/>
          <w:sz w:val="24"/>
          <w:szCs w:val="24"/>
        </w:rPr>
        <w:t xml:space="preserve"> </w:t>
      </w:r>
      <w:r w:rsidRPr="003D579A">
        <w:rPr>
          <w:rFonts w:ascii="Times New Roman" w:hAnsi="Times New Roman" w:cs="Times New Roman"/>
          <w:sz w:val="24"/>
          <w:szCs w:val="24"/>
        </w:rPr>
        <w:t>возобновляемые источники энергии - несколько технологий - программы по производству возобновляемых источников энергии, которые нельзя отнести к одной технологии (коды от 23220 до 23280 ниже). Добыча топливной древесины/древесного угля должна быть включена в лесное хозяйство 31261.</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23220 Гидроэлектростанции - в том числе энергетические речные баржи.</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 xml:space="preserve">23230 Солнечная энергия - включая </w:t>
      </w:r>
      <w:proofErr w:type="spellStart"/>
      <w:r w:rsidRPr="003D579A">
        <w:rPr>
          <w:rFonts w:ascii="Times New Roman" w:hAnsi="Times New Roman" w:cs="Times New Roman"/>
          <w:sz w:val="24"/>
          <w:szCs w:val="24"/>
        </w:rPr>
        <w:t>фотовольтаические</w:t>
      </w:r>
      <w:proofErr w:type="spellEnd"/>
      <w:r w:rsidRPr="003D579A">
        <w:rPr>
          <w:rFonts w:ascii="Times New Roman" w:hAnsi="Times New Roman" w:cs="Times New Roman"/>
          <w:sz w:val="24"/>
          <w:szCs w:val="24"/>
        </w:rPr>
        <w:t xml:space="preserve"> элементы, солнечные тепловые приложения и солнечное отопление.</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23240 Энергия ветра - энергия ветра для подъема воды и выработки электроэнергии.</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23250 Морская энергия - включая конверсию тепловой энергии океана, приливные и волновые мощности.</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23260 Геотермальная энергия - Использование геотермальной энергии для выработки электроэнергии или непосредственно в качестве тепл</w:t>
      </w:r>
      <w:r>
        <w:rPr>
          <w:rFonts w:ascii="Times New Roman" w:hAnsi="Times New Roman" w:cs="Times New Roman"/>
          <w:sz w:val="24"/>
          <w:szCs w:val="24"/>
        </w:rPr>
        <w:t>а для сельского хозяйства и т.д</w:t>
      </w:r>
      <w:r w:rsidRPr="003D579A">
        <w:rPr>
          <w:rFonts w:ascii="Times New Roman" w:hAnsi="Times New Roman" w:cs="Times New Roman"/>
          <w:sz w:val="24"/>
          <w:szCs w:val="24"/>
        </w:rPr>
        <w:t>.</w:t>
      </w:r>
    </w:p>
    <w:p w:rsidR="003D579A" w:rsidRPr="003D579A" w:rsidRDefault="003D579A" w:rsidP="003D579A">
      <w:pPr>
        <w:pStyle w:val="a3"/>
        <w:numPr>
          <w:ilvl w:val="0"/>
          <w:numId w:val="4"/>
        </w:numPr>
        <w:jc w:val="both"/>
        <w:rPr>
          <w:rFonts w:ascii="Times New Roman" w:hAnsi="Times New Roman" w:cs="Times New Roman"/>
          <w:sz w:val="24"/>
          <w:szCs w:val="24"/>
        </w:rPr>
      </w:pPr>
      <w:r w:rsidRPr="003D579A">
        <w:rPr>
          <w:rFonts w:ascii="Times New Roman" w:hAnsi="Times New Roman" w:cs="Times New Roman"/>
          <w:sz w:val="24"/>
          <w:szCs w:val="24"/>
        </w:rPr>
        <w:t>23270</w:t>
      </w:r>
      <w:r>
        <w:rPr>
          <w:rFonts w:ascii="Times New Roman" w:hAnsi="Times New Roman" w:cs="Times New Roman"/>
          <w:sz w:val="24"/>
          <w:szCs w:val="24"/>
        </w:rPr>
        <w:t xml:space="preserve"> </w:t>
      </w:r>
      <w:r w:rsidRPr="003D579A">
        <w:rPr>
          <w:rFonts w:ascii="Times New Roman" w:hAnsi="Times New Roman" w:cs="Times New Roman"/>
          <w:sz w:val="24"/>
          <w:szCs w:val="24"/>
        </w:rPr>
        <w:t xml:space="preserve">- </w:t>
      </w:r>
      <w:proofErr w:type="spellStart"/>
      <w:r w:rsidRPr="003D579A">
        <w:rPr>
          <w:rFonts w:ascii="Times New Roman" w:hAnsi="Times New Roman" w:cs="Times New Roman"/>
          <w:sz w:val="24"/>
          <w:szCs w:val="24"/>
        </w:rPr>
        <w:t>Биотопливные</w:t>
      </w:r>
      <w:proofErr w:type="spellEnd"/>
      <w:r w:rsidRPr="003D579A">
        <w:rPr>
          <w:rFonts w:ascii="Times New Roman" w:hAnsi="Times New Roman" w:cs="Times New Roman"/>
          <w:sz w:val="24"/>
          <w:szCs w:val="24"/>
        </w:rPr>
        <w:t xml:space="preserve"> электростанции. Использование твердых веществ и жидкостей, полученных из биомассы для прямой выработки электроэнергии. </w:t>
      </w:r>
      <w:proofErr w:type="gramStart"/>
      <w:r w:rsidRPr="003D579A">
        <w:rPr>
          <w:rFonts w:ascii="Times New Roman" w:hAnsi="Times New Roman" w:cs="Times New Roman"/>
          <w:sz w:val="24"/>
          <w:szCs w:val="24"/>
        </w:rPr>
        <w:t xml:space="preserve">Также включает </w:t>
      </w:r>
      <w:proofErr w:type="spellStart"/>
      <w:r w:rsidRPr="003D579A">
        <w:rPr>
          <w:rFonts w:ascii="Times New Roman" w:hAnsi="Times New Roman" w:cs="Times New Roman"/>
          <w:sz w:val="24"/>
          <w:szCs w:val="24"/>
        </w:rPr>
        <w:t>биогазы</w:t>
      </w:r>
      <w:proofErr w:type="spellEnd"/>
      <w:r w:rsidRPr="003D579A">
        <w:rPr>
          <w:rFonts w:ascii="Times New Roman" w:hAnsi="Times New Roman" w:cs="Times New Roman"/>
          <w:sz w:val="24"/>
          <w:szCs w:val="24"/>
        </w:rPr>
        <w:t xml:space="preserve"> из анаэробной ферментации (например, свалочный газ, отстойник сточных вод, ферментация энергетических культур и навоза) и термические процессы (также известные как синтез-газ); (бытовые отходы и отходы от компаний и общественных служб, которые напоминают бытовые отходы, собранные на установках, специально предназначенных для их утилизации с извлечением горючих жидкостей, газов или тепла).</w:t>
      </w:r>
      <w:proofErr w:type="gramEnd"/>
      <w:r w:rsidRPr="003D579A">
        <w:rPr>
          <w:rFonts w:ascii="Times New Roman" w:hAnsi="Times New Roman" w:cs="Times New Roman"/>
          <w:sz w:val="24"/>
          <w:szCs w:val="24"/>
        </w:rPr>
        <w:t xml:space="preserve"> См. </w:t>
      </w:r>
      <w:r w:rsidR="00AE42EB">
        <w:rPr>
          <w:rFonts w:ascii="Times New Roman" w:hAnsi="Times New Roman" w:cs="Times New Roman"/>
          <w:sz w:val="24"/>
          <w:szCs w:val="24"/>
        </w:rPr>
        <w:t>к</w:t>
      </w:r>
      <w:r w:rsidRPr="003D579A">
        <w:rPr>
          <w:rFonts w:ascii="Times New Roman" w:hAnsi="Times New Roman" w:cs="Times New Roman"/>
          <w:sz w:val="24"/>
          <w:szCs w:val="24"/>
        </w:rPr>
        <w:t xml:space="preserve">од 23360 для </w:t>
      </w:r>
      <w:proofErr w:type="spellStart"/>
      <w:r w:rsidRPr="003D579A">
        <w:rPr>
          <w:rFonts w:ascii="Times New Roman" w:hAnsi="Times New Roman" w:cs="Times New Roman"/>
          <w:sz w:val="24"/>
          <w:szCs w:val="24"/>
        </w:rPr>
        <w:t>невозобновляемых</w:t>
      </w:r>
      <w:proofErr w:type="spellEnd"/>
      <w:r w:rsidRPr="003D579A">
        <w:rPr>
          <w:rFonts w:ascii="Times New Roman" w:hAnsi="Times New Roman" w:cs="Times New Roman"/>
          <w:sz w:val="24"/>
          <w:szCs w:val="24"/>
        </w:rPr>
        <w:t xml:space="preserve"> электростанций с отходами.</w:t>
      </w:r>
    </w:p>
    <w:p w:rsidR="00134786" w:rsidRDefault="00AE42EB" w:rsidP="00134786">
      <w:pPr>
        <w:jc w:val="both"/>
        <w:rPr>
          <w:rFonts w:ascii="Times New Roman" w:hAnsi="Times New Roman" w:cs="Times New Roman"/>
          <w:sz w:val="24"/>
          <w:szCs w:val="24"/>
        </w:rPr>
      </w:pPr>
      <w:r w:rsidRPr="00AE42EB">
        <w:rPr>
          <w:rFonts w:ascii="Times New Roman" w:hAnsi="Times New Roman" w:cs="Times New Roman"/>
          <w:sz w:val="24"/>
          <w:szCs w:val="24"/>
        </w:rPr>
        <w:t xml:space="preserve">Исследования и разработки технологий и мер по повышению </w:t>
      </w:r>
      <w:proofErr w:type="spellStart"/>
      <w:r w:rsidRPr="00AE42EB">
        <w:rPr>
          <w:rFonts w:ascii="Times New Roman" w:hAnsi="Times New Roman" w:cs="Times New Roman"/>
          <w:sz w:val="24"/>
          <w:szCs w:val="24"/>
        </w:rPr>
        <w:t>энергоэффективности</w:t>
      </w:r>
      <w:proofErr w:type="spellEnd"/>
      <w:r w:rsidRPr="00AE42EB">
        <w:rPr>
          <w:rFonts w:ascii="Times New Roman" w:hAnsi="Times New Roman" w:cs="Times New Roman"/>
          <w:sz w:val="24"/>
          <w:szCs w:val="24"/>
        </w:rPr>
        <w:t xml:space="preserve"> зафиксированы в кодеке 23182 сектора CRS по исследованиям в области энергетики. </w:t>
      </w:r>
      <w:r w:rsidRPr="00AE42EB">
        <w:rPr>
          <w:rFonts w:ascii="Times New Roman" w:hAnsi="Times New Roman" w:cs="Times New Roman"/>
          <w:sz w:val="24"/>
          <w:szCs w:val="24"/>
        </w:rPr>
        <w:lastRenderedPageBreak/>
        <w:t>Вышеуказанные потоки также включают техническую помощь, предоставляемую для поддержки производства, исследований и разработок, как определено выше.</w:t>
      </w:r>
    </w:p>
    <w:p w:rsidR="00AE42EB" w:rsidRDefault="00AE42EB" w:rsidP="00134786">
      <w:pPr>
        <w:jc w:val="both"/>
        <w:rPr>
          <w:rFonts w:ascii="Times New Roman" w:hAnsi="Times New Roman" w:cs="Times New Roman"/>
          <w:sz w:val="24"/>
          <w:szCs w:val="24"/>
        </w:rPr>
      </w:pPr>
      <w:r w:rsidRPr="00AE42EB">
        <w:rPr>
          <w:rFonts w:ascii="Times New Roman" w:hAnsi="Times New Roman" w:cs="Times New Roman"/>
          <w:sz w:val="24"/>
          <w:szCs w:val="24"/>
        </w:rPr>
        <w:t xml:space="preserve">IRENA: </w:t>
      </w:r>
      <w:proofErr w:type="gramStart"/>
      <w:r w:rsidRPr="00AE42EB">
        <w:rPr>
          <w:rFonts w:ascii="Times New Roman" w:hAnsi="Times New Roman" w:cs="Times New Roman"/>
          <w:sz w:val="24"/>
          <w:szCs w:val="24"/>
        </w:rPr>
        <w:t>Потоки, покрываемые IRENA, определяются как все дополнительные займы, гранты и инвестиции в акционерный капитал, полученные развивающимися странами (определенными как страны в развивающихся регионах, перечисленные в составе регионов ООН M49) от всех иностранных правительств, многосторонних агентств и дополнительного развития (включая экспортные кредиты, если таковые имеются) для целей исследований и разработок в области чистой энергии и производства возобновляемой энергии, в том числе</w:t>
      </w:r>
      <w:proofErr w:type="gramEnd"/>
      <w:r w:rsidRPr="00AE42EB">
        <w:rPr>
          <w:rFonts w:ascii="Times New Roman" w:hAnsi="Times New Roman" w:cs="Times New Roman"/>
          <w:sz w:val="24"/>
          <w:szCs w:val="24"/>
        </w:rPr>
        <w:t xml:space="preserve"> в гибридных системах. Эти дополнительные потоки охватывают те же технологии и другие виды деятельности (исследования и разработки, техническая помощь и т.</w:t>
      </w:r>
      <w:r>
        <w:rPr>
          <w:rFonts w:ascii="Times New Roman" w:hAnsi="Times New Roman" w:cs="Times New Roman"/>
          <w:sz w:val="24"/>
          <w:szCs w:val="24"/>
        </w:rPr>
        <w:t>д</w:t>
      </w:r>
      <w:r w:rsidRPr="00AE42EB">
        <w:rPr>
          <w:rFonts w:ascii="Times New Roman" w:hAnsi="Times New Roman" w:cs="Times New Roman"/>
          <w:sz w:val="24"/>
          <w:szCs w:val="24"/>
        </w:rPr>
        <w:t xml:space="preserve">.), </w:t>
      </w:r>
      <w:r>
        <w:rPr>
          <w:rFonts w:ascii="Times New Roman" w:hAnsi="Times New Roman" w:cs="Times New Roman"/>
          <w:sz w:val="24"/>
          <w:szCs w:val="24"/>
        </w:rPr>
        <w:t>к</w:t>
      </w:r>
      <w:r w:rsidRPr="00AE42EB">
        <w:rPr>
          <w:rFonts w:ascii="Times New Roman" w:hAnsi="Times New Roman" w:cs="Times New Roman"/>
          <w:sz w:val="24"/>
          <w:szCs w:val="24"/>
        </w:rPr>
        <w:t>ак указано выше, и исключают все по</w:t>
      </w:r>
      <w:r>
        <w:rPr>
          <w:rFonts w:ascii="Times New Roman" w:hAnsi="Times New Roman" w:cs="Times New Roman"/>
          <w:sz w:val="24"/>
          <w:szCs w:val="24"/>
        </w:rPr>
        <w:t>токи, извлеченные из CRS ОЭСР/</w:t>
      </w:r>
      <w:r w:rsidRPr="00AE42EB">
        <w:rPr>
          <w:rFonts w:ascii="Times New Roman" w:hAnsi="Times New Roman" w:cs="Times New Roman"/>
          <w:sz w:val="24"/>
          <w:szCs w:val="24"/>
        </w:rPr>
        <w:t>ЦАП.</w:t>
      </w:r>
    </w:p>
    <w:p w:rsidR="00AE42EB" w:rsidRDefault="00AE42EB" w:rsidP="00134786">
      <w:pPr>
        <w:jc w:val="both"/>
        <w:rPr>
          <w:rFonts w:ascii="Times New Roman" w:hAnsi="Times New Roman" w:cs="Times New Roman"/>
          <w:sz w:val="24"/>
          <w:szCs w:val="24"/>
        </w:rPr>
      </w:pPr>
      <w:r>
        <w:rPr>
          <w:rFonts w:ascii="Times New Roman" w:hAnsi="Times New Roman" w:cs="Times New Roman"/>
          <w:sz w:val="24"/>
          <w:szCs w:val="24"/>
        </w:rPr>
        <w:t>Обоснование:</w:t>
      </w:r>
      <w:r w:rsidR="00D761F8">
        <w:rPr>
          <w:rFonts w:ascii="Times New Roman" w:hAnsi="Times New Roman" w:cs="Times New Roman"/>
          <w:sz w:val="24"/>
          <w:szCs w:val="24"/>
        </w:rPr>
        <w:t xml:space="preserve"> </w:t>
      </w:r>
      <w:r w:rsidR="005E3AAC" w:rsidRPr="005E3AAC">
        <w:rPr>
          <w:rFonts w:ascii="Times New Roman" w:hAnsi="Times New Roman" w:cs="Times New Roman"/>
          <w:sz w:val="24"/>
          <w:szCs w:val="24"/>
        </w:rPr>
        <w:t xml:space="preserve">Общие потоки </w:t>
      </w:r>
      <w:proofErr w:type="gramStart"/>
      <w:r w:rsidR="005E3AAC" w:rsidRPr="005E3AAC">
        <w:rPr>
          <w:rFonts w:ascii="Times New Roman" w:hAnsi="Times New Roman" w:cs="Times New Roman"/>
          <w:sz w:val="24"/>
          <w:szCs w:val="24"/>
        </w:rPr>
        <w:t>ОПР</w:t>
      </w:r>
      <w:proofErr w:type="gramEnd"/>
      <w:r w:rsidR="005E3AAC" w:rsidRPr="005E3AAC">
        <w:rPr>
          <w:rFonts w:ascii="Times New Roman" w:hAnsi="Times New Roman" w:cs="Times New Roman"/>
          <w:sz w:val="24"/>
          <w:szCs w:val="24"/>
        </w:rPr>
        <w:t xml:space="preserve"> и ООФ в развивающиеся страны определяют количественные оценки государственных финансовых усилий (за исключением экспортных кредитов), которые доноры предоставляют развивающимся странам для возобновляемых источников энергии. Дополнительные потоки (из базы данных IRENA) фиксируют потоки получателей, не являющихся ODA, в развивающихся регионах, потоки из стран и учреждений, которые в настоящее время не передают КСР и некоторые другие типы потоков, такие как экспортные кредиты.</w:t>
      </w:r>
    </w:p>
    <w:p w:rsidR="005E3AAC" w:rsidRDefault="005E3AAC" w:rsidP="00134786">
      <w:pPr>
        <w:jc w:val="both"/>
        <w:rPr>
          <w:rFonts w:ascii="Times New Roman" w:hAnsi="Times New Roman" w:cs="Times New Roman"/>
          <w:sz w:val="24"/>
          <w:szCs w:val="24"/>
        </w:rPr>
      </w:pPr>
      <w:r w:rsidRPr="005E3AAC">
        <w:rPr>
          <w:rFonts w:ascii="Times New Roman" w:hAnsi="Times New Roman" w:cs="Times New Roman"/>
          <w:sz w:val="24"/>
          <w:szCs w:val="24"/>
        </w:rPr>
        <w:t xml:space="preserve">Доступ к энергии является одним из основных препятствий на пути развития во многих развивающихся странах, и, начиная с относительно низкой базы, ожидается, что спрос на энергию будет расти очень быстро во многих из этих стран в будущем. Это дает возможность развивающимся странам использовать чистые и возобновляемые технологии для удовлетворения своих будущих энергетических потребностей, если они смогут получить доступ к соответствующим технологиям и экспертным знаниям. </w:t>
      </w:r>
      <w:r>
        <w:rPr>
          <w:rFonts w:ascii="Times New Roman" w:hAnsi="Times New Roman" w:cs="Times New Roman"/>
          <w:sz w:val="24"/>
          <w:szCs w:val="24"/>
        </w:rPr>
        <w:t>П</w:t>
      </w:r>
      <w:r w:rsidRPr="005E3AAC">
        <w:rPr>
          <w:rFonts w:ascii="Times New Roman" w:hAnsi="Times New Roman" w:cs="Times New Roman"/>
          <w:sz w:val="24"/>
          <w:szCs w:val="24"/>
        </w:rPr>
        <w:t>оказатель является подходящей мерой международной поддержки, предоставляемой развивающимся странам для доступа к этим технологиям.</w:t>
      </w:r>
    </w:p>
    <w:p w:rsidR="005E3AAC" w:rsidRDefault="005E3AAC" w:rsidP="00134786">
      <w:pPr>
        <w:jc w:val="both"/>
        <w:rPr>
          <w:rFonts w:ascii="Times New Roman" w:hAnsi="Times New Roman" w:cs="Times New Roman"/>
          <w:sz w:val="24"/>
          <w:szCs w:val="24"/>
        </w:rPr>
      </w:pPr>
      <w:r>
        <w:rPr>
          <w:rFonts w:ascii="Times New Roman" w:hAnsi="Times New Roman" w:cs="Times New Roman"/>
          <w:sz w:val="24"/>
          <w:szCs w:val="24"/>
        </w:rPr>
        <w:t>Основные понятия:</w:t>
      </w:r>
      <w:r w:rsidR="00D761F8">
        <w:rPr>
          <w:rFonts w:ascii="Times New Roman" w:hAnsi="Times New Roman" w:cs="Times New Roman"/>
          <w:sz w:val="24"/>
          <w:szCs w:val="24"/>
        </w:rPr>
        <w:t xml:space="preserve"> </w:t>
      </w:r>
      <w:r w:rsidRPr="005E3AAC">
        <w:rPr>
          <w:rFonts w:ascii="Times New Roman" w:hAnsi="Times New Roman" w:cs="Times New Roman"/>
          <w:sz w:val="24"/>
          <w:szCs w:val="24"/>
        </w:rPr>
        <w:t>Определение и классификация возобновляемых технологий соответствует Стандартной международной классификации энергетических продуктов ООН (SIEC). Определения других понятий приведены выше.</w:t>
      </w:r>
    </w:p>
    <w:p w:rsidR="005E3AAC" w:rsidRDefault="005E3AAC" w:rsidP="00134786">
      <w:pPr>
        <w:jc w:val="both"/>
        <w:rPr>
          <w:rFonts w:ascii="Times New Roman" w:hAnsi="Times New Roman" w:cs="Times New Roman"/>
          <w:sz w:val="24"/>
          <w:szCs w:val="24"/>
        </w:rPr>
      </w:pPr>
      <w:r w:rsidRPr="005E3AAC">
        <w:rPr>
          <w:rFonts w:ascii="Times New Roman" w:hAnsi="Times New Roman" w:cs="Times New Roman"/>
          <w:b/>
          <w:sz w:val="24"/>
          <w:szCs w:val="24"/>
        </w:rPr>
        <w:t>Комментарии и ограничения:</w:t>
      </w:r>
      <w:r w:rsidR="00D761F8">
        <w:rPr>
          <w:rFonts w:ascii="Times New Roman" w:hAnsi="Times New Roman" w:cs="Times New Roman"/>
          <w:b/>
          <w:sz w:val="24"/>
          <w:szCs w:val="24"/>
        </w:rPr>
        <w:t xml:space="preserve"> </w:t>
      </w:r>
      <w:r w:rsidRPr="005E3AAC">
        <w:rPr>
          <w:rFonts w:ascii="Times New Roman" w:hAnsi="Times New Roman" w:cs="Times New Roman"/>
          <w:sz w:val="24"/>
          <w:szCs w:val="24"/>
        </w:rPr>
        <w:t>Данные в Системе отчетности кредиторов доступны с 1973 года. Однако покрытие данных считается завершенным с 1995 года для обязательств на уровне деятельности и в 2002 году для выплат. В настоящее время потоки исследований и разработок в области чистой энергии лишь частично покрываются базой данных, и некоторые другие области (например, внесетевое электроснабжение, инвестиции в улучшенные проекты кулинарии) могут быть покрыты лишь частично.</w:t>
      </w:r>
    </w:p>
    <w:p w:rsidR="005E3AAC" w:rsidRDefault="005E3AAC" w:rsidP="00134786">
      <w:pPr>
        <w:jc w:val="both"/>
        <w:rPr>
          <w:rFonts w:ascii="Times New Roman" w:hAnsi="Times New Roman" w:cs="Times New Roman"/>
          <w:sz w:val="24"/>
          <w:szCs w:val="24"/>
        </w:rPr>
      </w:pPr>
      <w:r w:rsidRPr="005E3AAC">
        <w:rPr>
          <w:rFonts w:ascii="Times New Roman" w:hAnsi="Times New Roman" w:cs="Times New Roman"/>
          <w:sz w:val="24"/>
          <w:szCs w:val="24"/>
        </w:rPr>
        <w:t>База данных IRENA в настоящее время охватывает только финансовые учреждения, которые вложили в возобновляемые источники энергии в общей сложности 400 миллионов долларов США или более. Процесс непрерывного совершенствования базы данных включает в себя проверку данных по данным, полученным многосторонними банками развития для отчетности по вопросам климата, и путем сопоставления данных с другими независимыми отчетами международными агентствами по финансированию развития.</w:t>
      </w:r>
    </w:p>
    <w:p w:rsidR="005E3AAC" w:rsidRPr="005E3AAC" w:rsidRDefault="005E3AAC" w:rsidP="00134786">
      <w:pPr>
        <w:jc w:val="both"/>
        <w:rPr>
          <w:rFonts w:ascii="Times New Roman" w:hAnsi="Times New Roman" w:cs="Times New Roman"/>
          <w:b/>
          <w:sz w:val="24"/>
          <w:szCs w:val="24"/>
        </w:rPr>
      </w:pPr>
      <w:r w:rsidRPr="005E3AAC">
        <w:rPr>
          <w:rFonts w:ascii="Times New Roman" w:hAnsi="Times New Roman" w:cs="Times New Roman"/>
          <w:b/>
          <w:sz w:val="24"/>
          <w:szCs w:val="24"/>
        </w:rPr>
        <w:t>Методология</w:t>
      </w:r>
    </w:p>
    <w:p w:rsidR="00D761F8" w:rsidRDefault="005E3AAC" w:rsidP="00134786">
      <w:pPr>
        <w:jc w:val="both"/>
        <w:rPr>
          <w:rFonts w:ascii="Times New Roman" w:hAnsi="Times New Roman" w:cs="Times New Roman"/>
          <w:sz w:val="24"/>
          <w:szCs w:val="24"/>
        </w:rPr>
      </w:pPr>
      <w:r>
        <w:rPr>
          <w:rFonts w:ascii="Times New Roman" w:hAnsi="Times New Roman" w:cs="Times New Roman"/>
          <w:sz w:val="24"/>
          <w:szCs w:val="24"/>
        </w:rPr>
        <w:lastRenderedPageBreak/>
        <w:t>Метод расчета:</w:t>
      </w:r>
      <w:r w:rsidR="00D761F8">
        <w:rPr>
          <w:rFonts w:ascii="Times New Roman" w:hAnsi="Times New Roman" w:cs="Times New Roman"/>
          <w:sz w:val="24"/>
          <w:szCs w:val="24"/>
        </w:rPr>
        <w:t xml:space="preserve"> </w:t>
      </w:r>
    </w:p>
    <w:p w:rsidR="00134786" w:rsidRDefault="005E3AAC" w:rsidP="00134786">
      <w:pPr>
        <w:jc w:val="both"/>
        <w:rPr>
          <w:rFonts w:ascii="Times New Roman" w:hAnsi="Times New Roman" w:cs="Times New Roman"/>
          <w:sz w:val="24"/>
          <w:szCs w:val="24"/>
        </w:rPr>
      </w:pPr>
      <w:r w:rsidRPr="005E3AAC">
        <w:rPr>
          <w:rFonts w:ascii="Times New Roman" w:hAnsi="Times New Roman" w:cs="Times New Roman"/>
          <w:sz w:val="24"/>
          <w:szCs w:val="24"/>
        </w:rPr>
        <w:t>Потоки ОЭСР рассчитываются путем принятия общих официальных потоков (</w:t>
      </w:r>
      <w:proofErr w:type="gramStart"/>
      <w:r w:rsidRPr="005E3AAC">
        <w:rPr>
          <w:rFonts w:ascii="Times New Roman" w:hAnsi="Times New Roman" w:cs="Times New Roman"/>
          <w:sz w:val="24"/>
          <w:szCs w:val="24"/>
        </w:rPr>
        <w:t>ОПР</w:t>
      </w:r>
      <w:proofErr w:type="gramEnd"/>
      <w:r w:rsidRPr="005E3AAC">
        <w:rPr>
          <w:rFonts w:ascii="Times New Roman" w:hAnsi="Times New Roman" w:cs="Times New Roman"/>
          <w:sz w:val="24"/>
          <w:szCs w:val="24"/>
        </w:rPr>
        <w:t xml:space="preserve"> и ООФ) от стран-членов КСР, многосторонних организаций и других поставщиков помощи в целях развития для перечисленных выше секторов. Потоки IRENA (дополнительные) рассчитываются путем учета общих потоков государственных инвестиций из базы данных об инвестициях в возобновляемые источники энергии IRENA и исключая: внутренние финансовые потоки; международные потоки в страны за пределами развивающихся регионов; и потоки, сообщенные ОЭСР (как описано выше). Потоки измеряются в текущих долларах США (USD).</w:t>
      </w:r>
    </w:p>
    <w:p w:rsidR="00134786" w:rsidRDefault="005E3AAC" w:rsidP="00134786">
      <w:pPr>
        <w:jc w:val="both"/>
        <w:rPr>
          <w:rFonts w:ascii="Times New Roman" w:hAnsi="Times New Roman" w:cs="Times New Roman"/>
          <w:sz w:val="24"/>
          <w:szCs w:val="24"/>
        </w:rPr>
      </w:pPr>
      <w:proofErr w:type="spellStart"/>
      <w:r w:rsidRPr="005E3AAC">
        <w:rPr>
          <w:rFonts w:ascii="Times New Roman" w:hAnsi="Times New Roman" w:cs="Times New Roman"/>
          <w:b/>
          <w:sz w:val="24"/>
          <w:szCs w:val="24"/>
        </w:rPr>
        <w:t>Дезагрегация</w:t>
      </w:r>
      <w:proofErr w:type="spellEnd"/>
      <w:r w:rsidRPr="005E3AAC">
        <w:rPr>
          <w:rFonts w:ascii="Times New Roman" w:hAnsi="Times New Roman" w:cs="Times New Roman"/>
          <w:b/>
          <w:sz w:val="24"/>
          <w:szCs w:val="24"/>
        </w:rPr>
        <w:t>:</w:t>
      </w:r>
      <w:r w:rsidR="00D761F8">
        <w:rPr>
          <w:rFonts w:ascii="Times New Roman" w:hAnsi="Times New Roman" w:cs="Times New Roman"/>
          <w:b/>
          <w:sz w:val="24"/>
          <w:szCs w:val="24"/>
        </w:rPr>
        <w:t xml:space="preserve"> </w:t>
      </w:r>
      <w:r w:rsidRPr="005E3AAC">
        <w:rPr>
          <w:rFonts w:ascii="Times New Roman" w:hAnsi="Times New Roman" w:cs="Times New Roman"/>
          <w:sz w:val="24"/>
          <w:szCs w:val="24"/>
        </w:rPr>
        <w:t xml:space="preserve">Данные в CRS содержат маркеры, которые отражают, достигается ли политическая цель посредством этой деятельности. Измерение </w:t>
      </w:r>
      <w:proofErr w:type="spellStart"/>
      <w:r w:rsidRPr="005E3AAC">
        <w:rPr>
          <w:rFonts w:ascii="Times New Roman" w:hAnsi="Times New Roman" w:cs="Times New Roman"/>
          <w:sz w:val="24"/>
          <w:szCs w:val="24"/>
        </w:rPr>
        <w:t>гендерного</w:t>
      </w:r>
      <w:proofErr w:type="spellEnd"/>
      <w:r w:rsidRPr="005E3AAC">
        <w:rPr>
          <w:rFonts w:ascii="Times New Roman" w:hAnsi="Times New Roman" w:cs="Times New Roman"/>
          <w:sz w:val="24"/>
          <w:szCs w:val="24"/>
        </w:rPr>
        <w:t xml:space="preserve"> равенства включено в CRS. Данные из CRS представлены на уровне проекта и могут быть дезагрегированы по типу потока (ODA или OOF), донором, страной-получателем, типом финансирования, типом помощи (проект, подс</w:t>
      </w:r>
      <w:r>
        <w:rPr>
          <w:rFonts w:ascii="Times New Roman" w:hAnsi="Times New Roman" w:cs="Times New Roman"/>
          <w:sz w:val="24"/>
          <w:szCs w:val="24"/>
        </w:rPr>
        <w:t>ектор сельского хозяйства и т.д</w:t>
      </w:r>
      <w:r w:rsidRPr="005E3AAC">
        <w:rPr>
          <w:rFonts w:ascii="Times New Roman" w:hAnsi="Times New Roman" w:cs="Times New Roman"/>
          <w:sz w:val="24"/>
          <w:szCs w:val="24"/>
        </w:rPr>
        <w:t>.).</w:t>
      </w:r>
    </w:p>
    <w:p w:rsidR="005E3AAC" w:rsidRDefault="005E3AAC" w:rsidP="00134786">
      <w:pPr>
        <w:jc w:val="both"/>
        <w:rPr>
          <w:rFonts w:ascii="Times New Roman" w:hAnsi="Times New Roman" w:cs="Times New Roman"/>
          <w:sz w:val="24"/>
          <w:szCs w:val="24"/>
        </w:rPr>
      </w:pPr>
      <w:r w:rsidRPr="005E3AAC">
        <w:rPr>
          <w:rFonts w:ascii="Times New Roman" w:hAnsi="Times New Roman" w:cs="Times New Roman"/>
          <w:sz w:val="24"/>
          <w:szCs w:val="24"/>
        </w:rPr>
        <w:t xml:space="preserve">Данные в IRENA хранятся по странам (источник и получатель) на уровне проекта, что позволяет дезагрегировать данные в нескольких измерениях. Например, финансовые потоки можно разделить на технологии (например, биоэнергетику, геотермальную энергию, гидроэнергетику, энергию океана, солнечную энергию и энергию ветра) и </w:t>
      </w:r>
      <w:proofErr w:type="spellStart"/>
      <w:r w:rsidRPr="005E3AAC">
        <w:rPr>
          <w:rFonts w:ascii="Times New Roman" w:hAnsi="Times New Roman" w:cs="Times New Roman"/>
          <w:sz w:val="24"/>
          <w:szCs w:val="24"/>
        </w:rPr>
        <w:t>субтехнологий</w:t>
      </w:r>
      <w:proofErr w:type="spellEnd"/>
      <w:r w:rsidRPr="005E3AAC">
        <w:rPr>
          <w:rFonts w:ascii="Times New Roman" w:hAnsi="Times New Roman" w:cs="Times New Roman"/>
          <w:sz w:val="24"/>
          <w:szCs w:val="24"/>
        </w:rPr>
        <w:t xml:space="preserve"> (например, на суше и на суше), по географии (как на страновом, так и на региональном уровне), финансовым инструментом и типом получателя.</w:t>
      </w:r>
    </w:p>
    <w:p w:rsidR="005E3AAC" w:rsidRDefault="005E3AAC" w:rsidP="00134786">
      <w:pPr>
        <w:jc w:val="both"/>
        <w:rPr>
          <w:rFonts w:ascii="Times New Roman" w:hAnsi="Times New Roman" w:cs="Times New Roman"/>
          <w:b/>
          <w:sz w:val="24"/>
          <w:szCs w:val="24"/>
        </w:rPr>
      </w:pPr>
      <w:r w:rsidRPr="005E3AAC">
        <w:rPr>
          <w:rFonts w:ascii="Times New Roman" w:hAnsi="Times New Roman" w:cs="Times New Roman"/>
          <w:b/>
          <w:sz w:val="24"/>
          <w:szCs w:val="24"/>
        </w:rPr>
        <w:t>Обработка отсутствующих значений:</w:t>
      </w:r>
    </w:p>
    <w:p w:rsidR="005E3AAC" w:rsidRPr="005E3AAC" w:rsidRDefault="005E3AAC" w:rsidP="00D761F8">
      <w:pPr>
        <w:pStyle w:val="a3"/>
        <w:numPr>
          <w:ilvl w:val="0"/>
          <w:numId w:val="5"/>
        </w:numPr>
        <w:spacing w:after="0" w:line="240" w:lineRule="auto"/>
        <w:jc w:val="both"/>
        <w:rPr>
          <w:rFonts w:ascii="Times New Roman" w:hAnsi="Times New Roman" w:cs="Times New Roman"/>
          <w:i/>
          <w:sz w:val="24"/>
          <w:szCs w:val="24"/>
        </w:rPr>
      </w:pPr>
      <w:r w:rsidRPr="005E3AAC">
        <w:rPr>
          <w:rFonts w:ascii="Times New Roman" w:hAnsi="Times New Roman" w:cs="Times New Roman"/>
          <w:i/>
          <w:sz w:val="24"/>
          <w:szCs w:val="24"/>
        </w:rPr>
        <w:t>На уровне страны</w:t>
      </w:r>
    </w:p>
    <w:p w:rsid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Не применимо - нет вменения отсутствующих значений.</w:t>
      </w:r>
    </w:p>
    <w:p w:rsidR="005E3AAC" w:rsidRPr="005E3AAC" w:rsidRDefault="005E3AAC" w:rsidP="00D761F8">
      <w:pPr>
        <w:pStyle w:val="a3"/>
        <w:numPr>
          <w:ilvl w:val="0"/>
          <w:numId w:val="5"/>
        </w:numPr>
        <w:spacing w:after="0" w:line="240" w:lineRule="auto"/>
        <w:jc w:val="both"/>
        <w:rPr>
          <w:rFonts w:ascii="Times New Roman" w:hAnsi="Times New Roman" w:cs="Times New Roman"/>
          <w:i/>
          <w:sz w:val="24"/>
          <w:szCs w:val="24"/>
        </w:rPr>
      </w:pPr>
      <w:r w:rsidRPr="005E3AAC">
        <w:rPr>
          <w:rFonts w:ascii="Times New Roman" w:hAnsi="Times New Roman" w:cs="Times New Roman"/>
          <w:i/>
          <w:sz w:val="24"/>
          <w:szCs w:val="24"/>
        </w:rPr>
        <w:t>На региональном и глобальном уровнях</w:t>
      </w:r>
    </w:p>
    <w:p w:rsid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Не применимо - нет вменения недостающих значений для получения региональных или глобальных итогов.</w:t>
      </w:r>
    </w:p>
    <w:p w:rsidR="00D761F8" w:rsidRDefault="00D761F8" w:rsidP="00D761F8">
      <w:pPr>
        <w:spacing w:after="0" w:line="240" w:lineRule="auto"/>
        <w:jc w:val="both"/>
        <w:rPr>
          <w:rFonts w:ascii="Times New Roman" w:hAnsi="Times New Roman" w:cs="Times New Roman"/>
          <w:sz w:val="24"/>
          <w:szCs w:val="24"/>
        </w:rPr>
      </w:pPr>
    </w:p>
    <w:p w:rsidR="005E3AAC" w:rsidRDefault="005E3AAC"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показатели:</w:t>
      </w:r>
    </w:p>
    <w:p w:rsid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Региональные и глобальные итоги рассчитываются путем суммирования всех имеющихся данных из стран.</w:t>
      </w:r>
    </w:p>
    <w:p w:rsidR="00D761F8" w:rsidRDefault="00D761F8" w:rsidP="00D761F8">
      <w:pPr>
        <w:spacing w:after="0" w:line="240" w:lineRule="auto"/>
        <w:jc w:val="both"/>
        <w:rPr>
          <w:rFonts w:ascii="Times New Roman" w:hAnsi="Times New Roman" w:cs="Times New Roman"/>
          <w:sz w:val="24"/>
          <w:szCs w:val="24"/>
        </w:rPr>
      </w:pPr>
    </w:p>
    <w:p w:rsidR="005E3AAC" w:rsidRDefault="005E3AAC"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расхождений:</w:t>
      </w:r>
    </w:p>
    <w:p w:rsidR="005E3AAC" w:rsidRP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Ни ОЭСР, ни IRENA не делают оценки этих цифр. Все данные поступают из национальных источников, сообщенных ОЭСР или, в случае IRENA, из официально опубликованных статистических данных.</w:t>
      </w:r>
    </w:p>
    <w:p w:rsidR="00D761F8" w:rsidRDefault="00D761F8" w:rsidP="00D761F8">
      <w:pPr>
        <w:spacing w:after="0" w:line="240" w:lineRule="auto"/>
        <w:jc w:val="both"/>
        <w:rPr>
          <w:rFonts w:ascii="Times New Roman" w:hAnsi="Times New Roman" w:cs="Times New Roman"/>
          <w:sz w:val="24"/>
          <w:szCs w:val="24"/>
        </w:rPr>
      </w:pPr>
    </w:p>
    <w:p w:rsid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Методы и рекомендации, доступные странам для составления данных на национальном уровне:</w:t>
      </w:r>
    </w:p>
    <w:p w:rsid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Не применимо.</w:t>
      </w:r>
    </w:p>
    <w:p w:rsidR="005E3AAC" w:rsidRDefault="005E3AAC"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Гарантия качества:</w:t>
      </w:r>
    </w:p>
    <w:p w:rsidR="005E3AAC" w:rsidRDefault="005E3AAC" w:rsidP="00D761F8">
      <w:pPr>
        <w:spacing w:after="0" w:line="240" w:lineRule="auto"/>
        <w:jc w:val="both"/>
        <w:rPr>
          <w:rFonts w:ascii="Times New Roman" w:hAnsi="Times New Roman" w:cs="Times New Roman"/>
          <w:sz w:val="24"/>
          <w:szCs w:val="24"/>
        </w:rPr>
      </w:pPr>
      <w:r w:rsidRPr="005E3AAC">
        <w:rPr>
          <w:rFonts w:ascii="Times New Roman" w:hAnsi="Times New Roman" w:cs="Times New Roman"/>
          <w:sz w:val="24"/>
          <w:szCs w:val="24"/>
        </w:rPr>
        <w:t>Данные ОЭСР/КСР сообщаются донорами в соответствии с теми же ст</w:t>
      </w:r>
      <w:r>
        <w:rPr>
          <w:rFonts w:ascii="Times New Roman" w:hAnsi="Times New Roman" w:cs="Times New Roman"/>
          <w:sz w:val="24"/>
          <w:szCs w:val="24"/>
        </w:rPr>
        <w:t>андартами и методологиями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з</w:t>
      </w:r>
      <w:r w:rsidRPr="005E3AAC">
        <w:rPr>
          <w:rFonts w:ascii="Times New Roman" w:hAnsi="Times New Roman" w:cs="Times New Roman"/>
          <w:sz w:val="24"/>
          <w:szCs w:val="24"/>
        </w:rPr>
        <w:t>десь:</w:t>
      </w:r>
      <w:r>
        <w:rPr>
          <w:rFonts w:ascii="Times New Roman" w:hAnsi="Times New Roman" w:cs="Times New Roman"/>
          <w:sz w:val="24"/>
          <w:szCs w:val="24"/>
        </w:rPr>
        <w:t xml:space="preserve"> </w:t>
      </w:r>
      <w:hyperlink r:id="rId5" w:history="1">
        <w:r w:rsidRPr="00BF1CB7">
          <w:rPr>
            <w:rStyle w:val="a4"/>
            <w:rFonts w:ascii="Times New Roman" w:hAnsi="Times New Roman" w:cs="Times New Roman"/>
            <w:sz w:val="24"/>
            <w:szCs w:val="24"/>
          </w:rPr>
          <w:t>http://www.oecd.org/dac/stats/methodology.htm</w:t>
        </w:r>
      </w:hyperlink>
      <w:r w:rsidRPr="005E3AAC">
        <w:rPr>
          <w:rFonts w:ascii="Times New Roman" w:hAnsi="Times New Roman" w:cs="Times New Roman"/>
          <w:sz w:val="24"/>
          <w:szCs w:val="24"/>
        </w:rPr>
        <w:t>)</w:t>
      </w:r>
      <w:r>
        <w:rPr>
          <w:rFonts w:ascii="Times New Roman" w:hAnsi="Times New Roman" w:cs="Times New Roman"/>
          <w:sz w:val="24"/>
          <w:szCs w:val="24"/>
        </w:rPr>
        <w:t xml:space="preserve">. </w:t>
      </w:r>
      <w:r w:rsidRPr="005E3AAC">
        <w:rPr>
          <w:rFonts w:ascii="Times New Roman" w:hAnsi="Times New Roman" w:cs="Times New Roman"/>
          <w:sz w:val="24"/>
          <w:szCs w:val="24"/>
        </w:rPr>
        <w:t>Данные IRENA составляются из национальных источников в соответствии с Основополагающими принципами официальной статистики Организации Объединенных Наций:</w:t>
      </w:r>
      <w:r>
        <w:rPr>
          <w:rFonts w:ascii="Times New Roman" w:hAnsi="Times New Roman" w:cs="Times New Roman"/>
          <w:sz w:val="24"/>
          <w:szCs w:val="24"/>
        </w:rPr>
        <w:t xml:space="preserve"> </w:t>
      </w:r>
      <w:hyperlink r:id="rId6" w:history="1">
        <w:r w:rsidRPr="00BF1CB7">
          <w:rPr>
            <w:rStyle w:val="a4"/>
            <w:rFonts w:ascii="Times New Roman" w:hAnsi="Times New Roman" w:cs="Times New Roman"/>
            <w:sz w:val="24"/>
            <w:szCs w:val="24"/>
          </w:rPr>
          <w:t>https://unstats.un.org/unsd/dnss/gp/fundprinciples.aspx</w:t>
        </w:r>
      </w:hyperlink>
      <w:r w:rsidRPr="005E3AAC">
        <w:rPr>
          <w:rFonts w:ascii="Times New Roman" w:hAnsi="Times New Roman" w:cs="Times New Roman"/>
          <w:sz w:val="24"/>
          <w:szCs w:val="24"/>
        </w:rPr>
        <w:t>.</w:t>
      </w:r>
      <w:r>
        <w:rPr>
          <w:rFonts w:ascii="Times New Roman" w:hAnsi="Times New Roman" w:cs="Times New Roman"/>
          <w:sz w:val="24"/>
          <w:szCs w:val="24"/>
        </w:rPr>
        <w:t xml:space="preserve"> </w:t>
      </w:r>
    </w:p>
    <w:p w:rsidR="005E3AAC" w:rsidRDefault="000318B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Процесс консультаций/</w:t>
      </w:r>
      <w:proofErr w:type="spellStart"/>
      <w:r w:rsidR="005E3AAC" w:rsidRPr="005E3AAC">
        <w:rPr>
          <w:rFonts w:ascii="Times New Roman" w:hAnsi="Times New Roman" w:cs="Times New Roman"/>
          <w:sz w:val="24"/>
          <w:szCs w:val="24"/>
        </w:rPr>
        <w:t>валидации</w:t>
      </w:r>
      <w:proofErr w:type="spellEnd"/>
      <w:r w:rsidR="005E3AAC" w:rsidRPr="005E3AAC">
        <w:rPr>
          <w:rFonts w:ascii="Times New Roman" w:hAnsi="Times New Roman" w:cs="Times New Roman"/>
          <w:sz w:val="24"/>
          <w:szCs w:val="24"/>
        </w:rPr>
        <w:t xml:space="preserve"> со странами для корректировок и оценок</w:t>
      </w: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 xml:space="preserve">Для ОЭСР см .: </w:t>
      </w:r>
      <w:r w:rsidRPr="000318B6">
        <w:rPr>
          <w:rFonts w:ascii="Times New Roman" w:hAnsi="Times New Roman" w:cs="Times New Roman"/>
          <w:sz w:val="24"/>
          <w:szCs w:val="24"/>
          <w:lang w:val="en-US"/>
        </w:rPr>
        <w:t>http</w:t>
      </w:r>
      <w:r w:rsidRPr="000318B6">
        <w:rPr>
          <w:rFonts w:ascii="Times New Roman" w:hAnsi="Times New Roman" w:cs="Times New Roman"/>
          <w:sz w:val="24"/>
          <w:szCs w:val="24"/>
        </w:rPr>
        <w:t>://</w:t>
      </w:r>
      <w:r w:rsidRPr="000318B6">
        <w:rPr>
          <w:rFonts w:ascii="Times New Roman" w:hAnsi="Times New Roman" w:cs="Times New Roman"/>
          <w:sz w:val="24"/>
          <w:szCs w:val="24"/>
          <w:lang w:val="en-US"/>
        </w:rPr>
        <w:t>www</w:t>
      </w:r>
      <w:r w:rsidRPr="000318B6">
        <w:rPr>
          <w:rFonts w:ascii="Times New Roman" w:hAnsi="Times New Roman" w:cs="Times New Roman"/>
          <w:sz w:val="24"/>
          <w:szCs w:val="24"/>
        </w:rPr>
        <w:t>.</w:t>
      </w:r>
      <w:proofErr w:type="spellStart"/>
      <w:r w:rsidRPr="000318B6">
        <w:rPr>
          <w:rFonts w:ascii="Times New Roman" w:hAnsi="Times New Roman" w:cs="Times New Roman"/>
          <w:sz w:val="24"/>
          <w:szCs w:val="24"/>
          <w:lang w:val="en-US"/>
        </w:rPr>
        <w:t>oecd</w:t>
      </w:r>
      <w:proofErr w:type="spellEnd"/>
      <w:r w:rsidRPr="000318B6">
        <w:rPr>
          <w:rFonts w:ascii="Times New Roman" w:hAnsi="Times New Roman" w:cs="Times New Roman"/>
          <w:sz w:val="24"/>
          <w:szCs w:val="24"/>
        </w:rPr>
        <w:t>.</w:t>
      </w:r>
      <w:r w:rsidRPr="000318B6">
        <w:rPr>
          <w:rFonts w:ascii="Times New Roman" w:hAnsi="Times New Roman" w:cs="Times New Roman"/>
          <w:sz w:val="24"/>
          <w:szCs w:val="24"/>
          <w:lang w:val="en-US"/>
        </w:rPr>
        <w:t>org</w:t>
      </w:r>
      <w:r w:rsidRPr="000318B6">
        <w:rPr>
          <w:rFonts w:ascii="Times New Roman" w:hAnsi="Times New Roman" w:cs="Times New Roman"/>
          <w:sz w:val="24"/>
          <w:szCs w:val="24"/>
        </w:rPr>
        <w:t>/</w:t>
      </w:r>
      <w:proofErr w:type="spellStart"/>
      <w:r w:rsidRPr="000318B6">
        <w:rPr>
          <w:rFonts w:ascii="Times New Roman" w:hAnsi="Times New Roman" w:cs="Times New Roman"/>
          <w:sz w:val="24"/>
          <w:szCs w:val="24"/>
          <w:lang w:val="en-US"/>
        </w:rPr>
        <w:t>dac</w:t>
      </w:r>
      <w:proofErr w:type="spellEnd"/>
      <w:r w:rsidRPr="000318B6">
        <w:rPr>
          <w:rFonts w:ascii="Times New Roman" w:hAnsi="Times New Roman" w:cs="Times New Roman"/>
          <w:sz w:val="24"/>
          <w:szCs w:val="24"/>
        </w:rPr>
        <w:t>/</w:t>
      </w:r>
      <w:r w:rsidRPr="000318B6">
        <w:rPr>
          <w:rFonts w:ascii="Times New Roman" w:hAnsi="Times New Roman" w:cs="Times New Roman"/>
          <w:sz w:val="24"/>
          <w:szCs w:val="24"/>
          <w:lang w:val="en-US"/>
        </w:rPr>
        <w:t>stats</w:t>
      </w:r>
      <w:r w:rsidRPr="000318B6">
        <w:rPr>
          <w:rFonts w:ascii="Times New Roman" w:hAnsi="Times New Roman" w:cs="Times New Roman"/>
          <w:sz w:val="24"/>
          <w:szCs w:val="24"/>
        </w:rPr>
        <w:t>/</w:t>
      </w:r>
      <w:r w:rsidRPr="000318B6">
        <w:rPr>
          <w:rFonts w:ascii="Times New Roman" w:hAnsi="Times New Roman" w:cs="Times New Roman"/>
          <w:sz w:val="24"/>
          <w:szCs w:val="24"/>
          <w:lang w:val="en-US"/>
        </w:rPr>
        <w:t>methodology</w:t>
      </w:r>
      <w:r w:rsidRPr="000318B6">
        <w:rPr>
          <w:rFonts w:ascii="Times New Roman" w:hAnsi="Times New Roman" w:cs="Times New Roman"/>
          <w:sz w:val="24"/>
          <w:szCs w:val="24"/>
        </w:rPr>
        <w:t>.</w:t>
      </w:r>
      <w:proofErr w:type="spellStart"/>
      <w:r w:rsidRPr="000318B6">
        <w:rPr>
          <w:rFonts w:ascii="Times New Roman" w:hAnsi="Times New Roman" w:cs="Times New Roman"/>
          <w:sz w:val="24"/>
          <w:szCs w:val="24"/>
          <w:lang w:val="en-US"/>
        </w:rPr>
        <w:t>htm</w:t>
      </w:r>
      <w:proofErr w:type="spellEnd"/>
    </w:p>
    <w:p w:rsidR="00D761F8" w:rsidRDefault="00D761F8" w:rsidP="00D761F8">
      <w:pPr>
        <w:spacing w:after="0" w:line="240" w:lineRule="auto"/>
        <w:jc w:val="both"/>
        <w:rPr>
          <w:rFonts w:ascii="Times New Roman" w:hAnsi="Times New Roman" w:cs="Times New Roman"/>
          <w:b/>
          <w:sz w:val="24"/>
          <w:szCs w:val="24"/>
        </w:rPr>
      </w:pPr>
    </w:p>
    <w:p w:rsidR="005E3AAC"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Источник данных:</w:t>
      </w:r>
    </w:p>
    <w:p w:rsidR="000318B6" w:rsidRDefault="000318B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Описание:</w:t>
      </w:r>
    </w:p>
    <w:p w:rsid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ОЭСР/КСР собирает данные о потоках официальных и частных ресурсов с 1960 года на совокупном уровне и 1973 год на уровне деятельности через систему отчетности кредиторов (данные о CRS считаются завершенными с 1995 года для обязательств на уровне деятель</w:t>
      </w:r>
      <w:r>
        <w:rPr>
          <w:rFonts w:ascii="Times New Roman" w:hAnsi="Times New Roman" w:cs="Times New Roman"/>
          <w:sz w:val="24"/>
          <w:szCs w:val="24"/>
        </w:rPr>
        <w:t>ности и в 2002 году для выплат).</w:t>
      </w:r>
      <w:r w:rsidRPr="000318B6">
        <w:rPr>
          <w:rFonts w:ascii="Times New Roman" w:hAnsi="Times New Roman" w:cs="Times New Roman"/>
          <w:sz w:val="24"/>
          <w:szCs w:val="24"/>
        </w:rPr>
        <w:t xml:space="preserve"> </w:t>
      </w:r>
      <w:proofErr w:type="gramStart"/>
      <w:r w:rsidRPr="000318B6">
        <w:rPr>
          <w:rFonts w:ascii="Times New Roman" w:hAnsi="Times New Roman" w:cs="Times New Roman"/>
          <w:sz w:val="24"/>
          <w:szCs w:val="24"/>
        </w:rPr>
        <w:t>Данные сообщаются в ежегодном календарном году статистическими репортерами в национальных администрациях (агентства по оказанию помощи, министерства иностранных дел или финансов и т.</w:t>
      </w:r>
      <w:r>
        <w:rPr>
          <w:rFonts w:ascii="Times New Roman" w:hAnsi="Times New Roman" w:cs="Times New Roman"/>
          <w:sz w:val="24"/>
          <w:szCs w:val="24"/>
        </w:rPr>
        <w:t>д</w:t>
      </w:r>
      <w:r w:rsidRPr="000318B6">
        <w:rPr>
          <w:rFonts w:ascii="Times New Roman" w:hAnsi="Times New Roman" w:cs="Times New Roman"/>
          <w:sz w:val="24"/>
          <w:szCs w:val="24"/>
        </w:rPr>
        <w:t>.</w:t>
      </w:r>
      <w:proofErr w:type="gramEnd"/>
    </w:p>
    <w:p w:rsid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Информация IRENA о финансовых потоках из государственных источников в поддержку возобновляемых источников энергии содержится в Информационной базе данных об инвестициях в возобновляемые источники энергии IRENA. IRENA собирает эти данные из широкого спектра общедоступных источников, включая базы данных и годовые отчеты всех основных финансовых институтов развития и 20 других двусторонних и многосторонних учреждений, инвестирующих в возобновляемые источники энергии. Ежегодная база данных обновляется и (</w:t>
      </w:r>
      <w:proofErr w:type="gramStart"/>
      <w:r w:rsidRPr="000318B6">
        <w:rPr>
          <w:rFonts w:ascii="Times New Roman" w:hAnsi="Times New Roman" w:cs="Times New Roman"/>
          <w:sz w:val="24"/>
          <w:szCs w:val="24"/>
        </w:rPr>
        <w:t>на конец</w:t>
      </w:r>
      <w:proofErr w:type="gramEnd"/>
      <w:r w:rsidRPr="000318B6">
        <w:rPr>
          <w:rFonts w:ascii="Times New Roman" w:hAnsi="Times New Roman" w:cs="Times New Roman"/>
          <w:sz w:val="24"/>
          <w:szCs w:val="24"/>
        </w:rPr>
        <w:t xml:space="preserve"> 2016 года) охватывает инвестиции в общественную возобновляемую энергию, поступающие в 29 развитых стран и 104 развивающиеся страны на период 2009-2015 годов. По мере того, как новые финансируемые государством финансовые учреждения начнут инвестировать в возобновляемые источники энергии, база данных IRENA будет расширяться, чтобы включить этих новых инвесторов с течением времени.</w:t>
      </w:r>
    </w:p>
    <w:p w:rsidR="00D761F8" w:rsidRDefault="00D761F8" w:rsidP="00D761F8">
      <w:pPr>
        <w:spacing w:after="0" w:line="240" w:lineRule="auto"/>
        <w:jc w:val="both"/>
        <w:rPr>
          <w:rFonts w:ascii="Times New Roman" w:hAnsi="Times New Roman" w:cs="Times New Roman"/>
          <w:sz w:val="24"/>
          <w:szCs w:val="24"/>
        </w:rPr>
      </w:pP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Процесс сбора:</w:t>
      </w:r>
    </w:p>
    <w:p w:rsidR="000318B6" w:rsidRDefault="000318B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 в</w:t>
      </w:r>
      <w:r w:rsidRPr="000318B6">
        <w:rPr>
          <w:rFonts w:ascii="Times New Roman" w:hAnsi="Times New Roman" w:cs="Times New Roman"/>
          <w:sz w:val="24"/>
          <w:szCs w:val="24"/>
        </w:rPr>
        <w:t>ыше.</w:t>
      </w:r>
    </w:p>
    <w:p w:rsidR="00D761F8" w:rsidRDefault="00D761F8" w:rsidP="00D761F8">
      <w:pPr>
        <w:spacing w:after="0" w:line="240" w:lineRule="auto"/>
        <w:jc w:val="both"/>
        <w:rPr>
          <w:rFonts w:ascii="Times New Roman" w:hAnsi="Times New Roman" w:cs="Times New Roman"/>
          <w:b/>
          <w:sz w:val="24"/>
          <w:szCs w:val="24"/>
        </w:rPr>
      </w:pPr>
    </w:p>
    <w:p w:rsidR="000318B6" w:rsidRPr="000318B6"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Доступность данных:</w:t>
      </w:r>
    </w:p>
    <w:p w:rsidR="000318B6" w:rsidRDefault="000318B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w:t>
      </w:r>
    </w:p>
    <w:p w:rsid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 xml:space="preserve">CRS содержит потоки для всех стран-получателей ЦАП. Глобальные и региональные показатели основаны на сумме потоков </w:t>
      </w:r>
      <w:proofErr w:type="gramStart"/>
      <w:r w:rsidRPr="000318B6">
        <w:rPr>
          <w:rFonts w:ascii="Times New Roman" w:hAnsi="Times New Roman" w:cs="Times New Roman"/>
          <w:sz w:val="24"/>
          <w:szCs w:val="24"/>
        </w:rPr>
        <w:t>ОПР</w:t>
      </w:r>
      <w:proofErr w:type="gramEnd"/>
      <w:r w:rsidRPr="000318B6">
        <w:rPr>
          <w:rFonts w:ascii="Times New Roman" w:hAnsi="Times New Roman" w:cs="Times New Roman"/>
          <w:sz w:val="24"/>
          <w:szCs w:val="24"/>
        </w:rPr>
        <w:t xml:space="preserve"> и OOF для проектов в области возобновляемых источников энергии. В настоящее время IRENA включает данные о проектах в области возобновляемых источников энергии в 29 развитых странах и 104 развивающихся странах (133 страны в целом).</w:t>
      </w: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Временные ряды:</w:t>
      </w:r>
    </w:p>
    <w:p w:rsid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ОЭСР: еже</w:t>
      </w:r>
      <w:r>
        <w:rPr>
          <w:rFonts w:ascii="Times New Roman" w:hAnsi="Times New Roman" w:cs="Times New Roman"/>
          <w:sz w:val="24"/>
          <w:szCs w:val="24"/>
        </w:rPr>
        <w:t>годные данные с 1960 года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в</w:t>
      </w:r>
      <w:r w:rsidRPr="000318B6">
        <w:rPr>
          <w:rFonts w:ascii="Times New Roman" w:hAnsi="Times New Roman" w:cs="Times New Roman"/>
          <w:sz w:val="24"/>
          <w:szCs w:val="24"/>
        </w:rPr>
        <w:t>ыше). IRENA: ежегодные данные за 2009 год.</w:t>
      </w:r>
    </w:p>
    <w:p w:rsidR="00D761F8" w:rsidRDefault="00D761F8" w:rsidP="00D761F8">
      <w:pPr>
        <w:spacing w:after="0" w:line="240" w:lineRule="auto"/>
        <w:jc w:val="both"/>
        <w:rPr>
          <w:rFonts w:ascii="Times New Roman" w:hAnsi="Times New Roman" w:cs="Times New Roman"/>
          <w:b/>
          <w:sz w:val="24"/>
          <w:szCs w:val="24"/>
        </w:rPr>
      </w:pPr>
    </w:p>
    <w:p w:rsidR="000318B6" w:rsidRPr="000318B6"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Календарь:</w:t>
      </w: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Сбор данных:</w:t>
      </w: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Данные за год собираются в течение следующего года.</w:t>
      </w: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Выпуск данных:</w:t>
      </w:r>
    </w:p>
    <w:p w:rsid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Данные КСР ОЭСР обновляются четыре раза в год, с полными и подробными данными, опубликованными на конец года (охватывающие предыдущий год). Инвестиционные данные IRENA доступны на конец года (по сравнению с предыдущим годом).</w:t>
      </w:r>
    </w:p>
    <w:p w:rsidR="00D761F8" w:rsidRDefault="00D761F8" w:rsidP="00D761F8">
      <w:pPr>
        <w:spacing w:after="0" w:line="240" w:lineRule="auto"/>
        <w:jc w:val="both"/>
        <w:rPr>
          <w:rFonts w:ascii="Times New Roman" w:hAnsi="Times New Roman" w:cs="Times New Roman"/>
          <w:b/>
          <w:sz w:val="24"/>
          <w:szCs w:val="24"/>
        </w:rPr>
      </w:pPr>
    </w:p>
    <w:p w:rsidR="000318B6" w:rsidRPr="000318B6"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Поставщики данных</w:t>
      </w:r>
    </w:p>
    <w:p w:rsidR="000318B6" w:rsidRDefault="000318B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 выше.</w:t>
      </w:r>
    </w:p>
    <w:p w:rsidR="00D761F8" w:rsidRDefault="00D761F8" w:rsidP="00D761F8">
      <w:pPr>
        <w:spacing w:after="0" w:line="240" w:lineRule="auto"/>
        <w:jc w:val="both"/>
        <w:rPr>
          <w:rFonts w:ascii="Times New Roman" w:hAnsi="Times New Roman" w:cs="Times New Roman"/>
          <w:b/>
          <w:sz w:val="24"/>
          <w:szCs w:val="24"/>
        </w:rPr>
      </w:pPr>
    </w:p>
    <w:p w:rsidR="000318B6" w:rsidRPr="000318B6"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Составители данных</w:t>
      </w:r>
    </w:p>
    <w:p w:rsid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rPr>
        <w:t>Организация экономического сотрудничества и развития (ОЭСР) и Международное агентство возобновляемых источников энергии (IRENA).</w:t>
      </w:r>
    </w:p>
    <w:p w:rsidR="00D761F8" w:rsidRDefault="00D761F8" w:rsidP="00D761F8">
      <w:pPr>
        <w:spacing w:after="0" w:line="240" w:lineRule="auto"/>
        <w:jc w:val="both"/>
        <w:rPr>
          <w:rFonts w:ascii="Times New Roman" w:hAnsi="Times New Roman" w:cs="Times New Roman"/>
          <w:b/>
          <w:sz w:val="24"/>
          <w:szCs w:val="24"/>
        </w:rPr>
      </w:pPr>
    </w:p>
    <w:p w:rsidR="000318B6" w:rsidRPr="000318B6"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Ссылки:</w:t>
      </w:r>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lang w:val="en-US"/>
        </w:rPr>
        <w:t>CRS</w:t>
      </w:r>
      <w:r w:rsidRPr="000318B6">
        <w:rPr>
          <w:rFonts w:ascii="Times New Roman" w:hAnsi="Times New Roman" w:cs="Times New Roman"/>
          <w:sz w:val="24"/>
          <w:szCs w:val="24"/>
        </w:rPr>
        <w:t>: Просмотреть все ссылки здесь:</w:t>
      </w:r>
      <w:r w:rsidRPr="000318B6">
        <w:t xml:space="preserve"> </w:t>
      </w:r>
      <w:r w:rsidRPr="000318B6">
        <w:rPr>
          <w:rFonts w:ascii="Times New Roman" w:hAnsi="Times New Roman" w:cs="Times New Roman"/>
          <w:sz w:val="24"/>
          <w:szCs w:val="24"/>
          <w:lang w:val="en-US"/>
        </w:rPr>
        <w:t>http</w:t>
      </w:r>
      <w:r w:rsidRPr="000318B6">
        <w:rPr>
          <w:rFonts w:ascii="Times New Roman" w:hAnsi="Times New Roman" w:cs="Times New Roman"/>
          <w:sz w:val="24"/>
          <w:szCs w:val="24"/>
        </w:rPr>
        <w:t>://</w:t>
      </w:r>
      <w:r w:rsidRPr="000318B6">
        <w:rPr>
          <w:rFonts w:ascii="Times New Roman" w:hAnsi="Times New Roman" w:cs="Times New Roman"/>
          <w:sz w:val="24"/>
          <w:szCs w:val="24"/>
          <w:lang w:val="en-US"/>
        </w:rPr>
        <w:t>www</w:t>
      </w:r>
      <w:r w:rsidRPr="000318B6">
        <w:rPr>
          <w:rFonts w:ascii="Times New Roman" w:hAnsi="Times New Roman" w:cs="Times New Roman"/>
          <w:sz w:val="24"/>
          <w:szCs w:val="24"/>
        </w:rPr>
        <w:t>.</w:t>
      </w:r>
      <w:proofErr w:type="spellStart"/>
      <w:r w:rsidRPr="000318B6">
        <w:rPr>
          <w:rFonts w:ascii="Times New Roman" w:hAnsi="Times New Roman" w:cs="Times New Roman"/>
          <w:sz w:val="24"/>
          <w:szCs w:val="24"/>
          <w:lang w:val="en-US"/>
        </w:rPr>
        <w:t>oecd</w:t>
      </w:r>
      <w:proofErr w:type="spellEnd"/>
      <w:r w:rsidRPr="000318B6">
        <w:rPr>
          <w:rFonts w:ascii="Times New Roman" w:hAnsi="Times New Roman" w:cs="Times New Roman"/>
          <w:sz w:val="24"/>
          <w:szCs w:val="24"/>
        </w:rPr>
        <w:t>.</w:t>
      </w:r>
      <w:r w:rsidRPr="000318B6">
        <w:rPr>
          <w:rFonts w:ascii="Times New Roman" w:hAnsi="Times New Roman" w:cs="Times New Roman"/>
          <w:sz w:val="24"/>
          <w:szCs w:val="24"/>
          <w:lang w:val="en-US"/>
        </w:rPr>
        <w:t>org</w:t>
      </w:r>
      <w:r w:rsidRPr="000318B6">
        <w:rPr>
          <w:rFonts w:ascii="Times New Roman" w:hAnsi="Times New Roman" w:cs="Times New Roman"/>
          <w:sz w:val="24"/>
          <w:szCs w:val="24"/>
        </w:rPr>
        <w:t>/</w:t>
      </w:r>
      <w:proofErr w:type="spellStart"/>
      <w:r w:rsidRPr="000318B6">
        <w:rPr>
          <w:rFonts w:ascii="Times New Roman" w:hAnsi="Times New Roman" w:cs="Times New Roman"/>
          <w:sz w:val="24"/>
          <w:szCs w:val="24"/>
          <w:lang w:val="en-US"/>
        </w:rPr>
        <w:t>dac</w:t>
      </w:r>
      <w:proofErr w:type="spellEnd"/>
      <w:r w:rsidRPr="000318B6">
        <w:rPr>
          <w:rFonts w:ascii="Times New Roman" w:hAnsi="Times New Roman" w:cs="Times New Roman"/>
          <w:sz w:val="24"/>
          <w:szCs w:val="24"/>
        </w:rPr>
        <w:t>/</w:t>
      </w:r>
      <w:r w:rsidRPr="000318B6">
        <w:rPr>
          <w:rFonts w:ascii="Times New Roman" w:hAnsi="Times New Roman" w:cs="Times New Roman"/>
          <w:sz w:val="24"/>
          <w:szCs w:val="24"/>
          <w:lang w:val="en-US"/>
        </w:rPr>
        <w:t>stats</w:t>
      </w:r>
      <w:r w:rsidRPr="000318B6">
        <w:rPr>
          <w:rFonts w:ascii="Times New Roman" w:hAnsi="Times New Roman" w:cs="Times New Roman"/>
          <w:sz w:val="24"/>
          <w:szCs w:val="24"/>
        </w:rPr>
        <w:t>/</w:t>
      </w:r>
      <w:r w:rsidRPr="000318B6">
        <w:rPr>
          <w:rFonts w:ascii="Times New Roman" w:hAnsi="Times New Roman" w:cs="Times New Roman"/>
          <w:sz w:val="24"/>
          <w:szCs w:val="24"/>
          <w:lang w:val="en-US"/>
        </w:rPr>
        <w:t>methodology</w:t>
      </w:r>
      <w:r w:rsidRPr="000318B6">
        <w:rPr>
          <w:rFonts w:ascii="Times New Roman" w:hAnsi="Times New Roman" w:cs="Times New Roman"/>
          <w:sz w:val="24"/>
          <w:szCs w:val="24"/>
        </w:rPr>
        <w:t>.</w:t>
      </w:r>
      <w:proofErr w:type="spellStart"/>
      <w:r w:rsidRPr="000318B6">
        <w:rPr>
          <w:rFonts w:ascii="Times New Roman" w:hAnsi="Times New Roman" w:cs="Times New Roman"/>
          <w:sz w:val="24"/>
          <w:szCs w:val="24"/>
          <w:lang w:val="en-US"/>
        </w:rPr>
        <w:t>htm</w:t>
      </w:r>
      <w:proofErr w:type="spellEnd"/>
    </w:p>
    <w:p w:rsidR="000318B6" w:rsidRPr="000318B6" w:rsidRDefault="000318B6" w:rsidP="00D761F8">
      <w:pPr>
        <w:spacing w:after="0" w:line="240" w:lineRule="auto"/>
        <w:jc w:val="both"/>
        <w:rPr>
          <w:rFonts w:ascii="Times New Roman" w:hAnsi="Times New Roman" w:cs="Times New Roman"/>
          <w:sz w:val="24"/>
          <w:szCs w:val="24"/>
        </w:rPr>
      </w:pPr>
      <w:r w:rsidRPr="000318B6">
        <w:rPr>
          <w:rFonts w:ascii="Times New Roman" w:hAnsi="Times New Roman" w:cs="Times New Roman"/>
          <w:sz w:val="24"/>
          <w:szCs w:val="24"/>
          <w:lang w:val="en-US"/>
        </w:rPr>
        <w:t>IRENA</w:t>
      </w:r>
      <w:r w:rsidRPr="000318B6">
        <w:rPr>
          <w:rFonts w:ascii="Times New Roman" w:hAnsi="Times New Roman" w:cs="Times New Roman"/>
          <w:sz w:val="24"/>
          <w:szCs w:val="24"/>
        </w:rPr>
        <w:t xml:space="preserve"> Поток возобновляемой энергии:</w:t>
      </w:r>
      <w:r>
        <w:rPr>
          <w:rFonts w:ascii="Times New Roman" w:hAnsi="Times New Roman" w:cs="Times New Roman"/>
          <w:sz w:val="24"/>
          <w:szCs w:val="24"/>
        </w:rPr>
        <w:t xml:space="preserve"> </w:t>
      </w:r>
    </w:p>
    <w:p w:rsidR="000318B6" w:rsidRDefault="00005FAA" w:rsidP="00D761F8">
      <w:pPr>
        <w:spacing w:after="0" w:line="240" w:lineRule="auto"/>
        <w:jc w:val="both"/>
        <w:rPr>
          <w:rFonts w:ascii="Times New Roman" w:hAnsi="Times New Roman" w:cs="Times New Roman"/>
          <w:sz w:val="24"/>
          <w:szCs w:val="24"/>
        </w:rPr>
      </w:pPr>
      <w:hyperlink r:id="rId7" w:history="1">
        <w:r w:rsidR="000318B6" w:rsidRPr="00BF1CB7">
          <w:rPr>
            <w:rStyle w:val="a4"/>
            <w:rFonts w:ascii="Times New Roman" w:hAnsi="Times New Roman" w:cs="Times New Roman"/>
            <w:sz w:val="24"/>
            <w:szCs w:val="24"/>
          </w:rPr>
          <w:t>http://resourceirena.irena.org/gateway/dashboard/?topic=6&amp;subTopic=8</w:t>
        </w:r>
      </w:hyperlink>
    </w:p>
    <w:p w:rsidR="00D761F8" w:rsidRDefault="00D761F8" w:rsidP="00D761F8">
      <w:pPr>
        <w:spacing w:after="0" w:line="240" w:lineRule="auto"/>
        <w:jc w:val="both"/>
        <w:rPr>
          <w:rFonts w:ascii="Times New Roman" w:hAnsi="Times New Roman" w:cs="Times New Roman"/>
          <w:b/>
          <w:sz w:val="24"/>
          <w:szCs w:val="24"/>
        </w:rPr>
      </w:pPr>
    </w:p>
    <w:p w:rsidR="000318B6" w:rsidRPr="000318B6" w:rsidRDefault="000318B6" w:rsidP="00D761F8">
      <w:pPr>
        <w:spacing w:after="0" w:line="240" w:lineRule="auto"/>
        <w:jc w:val="both"/>
        <w:rPr>
          <w:rFonts w:ascii="Times New Roman" w:hAnsi="Times New Roman" w:cs="Times New Roman"/>
          <w:b/>
          <w:sz w:val="24"/>
          <w:szCs w:val="24"/>
        </w:rPr>
      </w:pPr>
      <w:r w:rsidRPr="000318B6">
        <w:rPr>
          <w:rFonts w:ascii="Times New Roman" w:hAnsi="Times New Roman" w:cs="Times New Roman"/>
          <w:b/>
          <w:sz w:val="24"/>
          <w:szCs w:val="24"/>
        </w:rPr>
        <w:t>Связанные показатели:</w:t>
      </w:r>
    </w:p>
    <w:p w:rsidR="000318B6" w:rsidRPr="000318B6" w:rsidRDefault="000318B6" w:rsidP="00D7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применимо.</w:t>
      </w:r>
      <w:bookmarkStart w:id="0" w:name="_GoBack"/>
      <w:bookmarkEnd w:id="0"/>
    </w:p>
    <w:sectPr w:rsidR="000318B6" w:rsidRPr="000318B6" w:rsidSect="00D761F8">
      <w:pgSz w:w="11906" w:h="16838"/>
      <w:pgMar w:top="993"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06FC"/>
    <w:multiLevelType w:val="hybridMultilevel"/>
    <w:tmpl w:val="F89E66EA"/>
    <w:lvl w:ilvl="0" w:tplc="04190001">
      <w:start w:val="1"/>
      <w:numFmt w:val="bullet"/>
      <w:lvlText w:val=""/>
      <w:lvlJc w:val="left"/>
      <w:pPr>
        <w:ind w:left="720" w:hanging="360"/>
      </w:pPr>
      <w:rPr>
        <w:rFonts w:ascii="Symbol" w:hAnsi="Symbol" w:hint="default"/>
      </w:rPr>
    </w:lvl>
    <w:lvl w:ilvl="1" w:tplc="A35464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82519"/>
    <w:multiLevelType w:val="hybridMultilevel"/>
    <w:tmpl w:val="F0884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BA1F01"/>
    <w:multiLevelType w:val="hybridMultilevel"/>
    <w:tmpl w:val="4588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DC05C3"/>
    <w:multiLevelType w:val="hybridMultilevel"/>
    <w:tmpl w:val="747E7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3C6F3D"/>
    <w:multiLevelType w:val="hybridMultilevel"/>
    <w:tmpl w:val="7016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046"/>
    <w:rsid w:val="00005FAA"/>
    <w:rsid w:val="000318B6"/>
    <w:rsid w:val="00134786"/>
    <w:rsid w:val="003D579A"/>
    <w:rsid w:val="004C3046"/>
    <w:rsid w:val="005E16C1"/>
    <w:rsid w:val="005E3AAC"/>
    <w:rsid w:val="00A34C85"/>
    <w:rsid w:val="00AE42EB"/>
    <w:rsid w:val="00D761F8"/>
    <w:rsid w:val="00E102BB"/>
    <w:rsid w:val="00F83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79A"/>
    <w:pPr>
      <w:ind w:left="720"/>
      <w:contextualSpacing/>
    </w:pPr>
  </w:style>
  <w:style w:type="character" w:styleId="a4">
    <w:name w:val="Hyperlink"/>
    <w:basedOn w:val="a0"/>
    <w:uiPriority w:val="99"/>
    <w:unhideWhenUsed/>
    <w:rsid w:val="005E3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79A"/>
    <w:pPr>
      <w:ind w:left="720"/>
      <w:contextualSpacing/>
    </w:pPr>
  </w:style>
  <w:style w:type="character" w:styleId="a4">
    <w:name w:val="Hyperlink"/>
    <w:basedOn w:val="a0"/>
    <w:uiPriority w:val="99"/>
    <w:unhideWhenUsed/>
    <w:rsid w:val="005E3A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4943845">
      <w:bodyDiv w:val="1"/>
      <w:marLeft w:val="0"/>
      <w:marRight w:val="0"/>
      <w:marTop w:val="0"/>
      <w:marBottom w:val="0"/>
      <w:divBdr>
        <w:top w:val="none" w:sz="0" w:space="0" w:color="auto"/>
        <w:left w:val="none" w:sz="0" w:space="0" w:color="auto"/>
        <w:bottom w:val="none" w:sz="0" w:space="0" w:color="auto"/>
        <w:right w:val="none" w:sz="0" w:space="0" w:color="auto"/>
      </w:divBdr>
    </w:div>
    <w:div w:id="13475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ourceirena.irena.org/gateway/dashboard/?topic=6&amp;subTopi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tats.un.org/unsd/dnss/gp/fundprinciples.aspx" TargetMode="External"/><Relationship Id="rId5" Type="http://schemas.openxmlformats.org/officeDocument/2006/relationships/hyperlink" Target="http://www.oecd.org/dac/stats/methodology.ht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sh.iskakova</cp:lastModifiedBy>
  <cp:revision>3</cp:revision>
  <cp:lastPrinted>2018-10-11T09:20:00Z</cp:lastPrinted>
  <dcterms:created xsi:type="dcterms:W3CDTF">2018-05-08T13:09:00Z</dcterms:created>
  <dcterms:modified xsi:type="dcterms:W3CDTF">2018-10-11T09:20:00Z</dcterms:modified>
</cp:coreProperties>
</file>