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65" w:rsidRPr="003870EF" w:rsidRDefault="00AF2A76" w:rsidP="009613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Цель 11. Обеспечение открытости, безопасности, жизнестойкости и экологической устойчивости городов и населенных пунктов</w:t>
      </w:r>
    </w:p>
    <w:p w:rsidR="00AF2A76" w:rsidRPr="003870EF" w:rsidRDefault="00AF2A76" w:rsidP="009613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11.3</w:t>
      </w:r>
      <w:proofErr w:type="gramStart"/>
      <w:r w:rsidRPr="003870EF">
        <w:rPr>
          <w:rFonts w:ascii="Times New Roman" w:hAnsi="Times New Roman" w:cs="Times New Roman"/>
          <w:b/>
          <w:sz w:val="24"/>
          <w:szCs w:val="24"/>
        </w:rPr>
        <w:tab/>
        <w:t>К</w:t>
      </w:r>
      <w:proofErr w:type="gramEnd"/>
      <w:r w:rsidRPr="003870EF">
        <w:rPr>
          <w:rFonts w:ascii="Times New Roman" w:hAnsi="Times New Roman" w:cs="Times New Roman"/>
          <w:b/>
          <w:sz w:val="24"/>
          <w:szCs w:val="24"/>
        </w:rPr>
        <w:t xml:space="preserve"> 2030 году расширить масштабы открытой для всех и экологически устойчивой урбанизации и возможности для комплексного и устойчивого планирования населенных пунктов и управления ими на основе широкого участия во всех странах</w:t>
      </w:r>
    </w:p>
    <w:p w:rsidR="00B87191" w:rsidRPr="003870EF" w:rsidRDefault="00FC11F6" w:rsidP="009613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1</w:t>
      </w:r>
      <w:r w:rsidR="00AF2A76" w:rsidRPr="003870EF">
        <w:rPr>
          <w:rFonts w:ascii="Times New Roman" w:hAnsi="Times New Roman" w:cs="Times New Roman"/>
          <w:b/>
          <w:sz w:val="24"/>
          <w:szCs w:val="24"/>
        </w:rPr>
        <w:t>1.3.1 Соотношение темпов застройки и темпов роста населения</w:t>
      </w:r>
    </w:p>
    <w:p w:rsidR="00AF2A76" w:rsidRPr="003870EF" w:rsidRDefault="00AF2A7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191" w:rsidRPr="003870EF" w:rsidRDefault="00961329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:rsidR="00B87191" w:rsidRPr="00D746A9" w:rsidRDefault="00B87191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6A9">
        <w:rPr>
          <w:rFonts w:ascii="Times New Roman" w:hAnsi="Times New Roman" w:cs="Times New Roman"/>
          <w:sz w:val="24"/>
          <w:szCs w:val="24"/>
        </w:rPr>
        <w:t>Организаци</w:t>
      </w:r>
      <w:proofErr w:type="gramStart"/>
      <w:r w:rsidRPr="00D746A9">
        <w:rPr>
          <w:rFonts w:ascii="Times New Roman" w:hAnsi="Times New Roman" w:cs="Times New Roman"/>
          <w:sz w:val="24"/>
          <w:szCs w:val="24"/>
        </w:rPr>
        <w:t>я</w:t>
      </w:r>
      <w:r w:rsidR="003870EF" w:rsidRPr="00D746A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870EF" w:rsidRPr="00D746A9">
        <w:rPr>
          <w:rFonts w:ascii="Times New Roman" w:hAnsi="Times New Roman" w:cs="Times New Roman"/>
          <w:sz w:val="24"/>
          <w:szCs w:val="24"/>
        </w:rPr>
        <w:t>и)</w:t>
      </w:r>
      <w:r w:rsidRPr="00D746A9">
        <w:rPr>
          <w:rFonts w:ascii="Times New Roman" w:hAnsi="Times New Roman" w:cs="Times New Roman"/>
          <w:sz w:val="24"/>
          <w:szCs w:val="24"/>
        </w:rPr>
        <w:t>:</w:t>
      </w:r>
    </w:p>
    <w:p w:rsidR="00B87191" w:rsidRPr="003870EF" w:rsidRDefault="00B87191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Программа ООН по населённым пунктам </w:t>
      </w:r>
      <w:r w:rsidR="009C79E0" w:rsidRPr="003870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ООН-</w:t>
      </w:r>
      <w:r w:rsidR="00443C56" w:rsidRPr="003870EF">
        <w:rPr>
          <w:rFonts w:ascii="Times New Roman" w:hAnsi="Times New Roman" w:cs="Times New Roman"/>
          <w:sz w:val="24"/>
          <w:szCs w:val="24"/>
        </w:rPr>
        <w:t>Хабитат</w:t>
      </w:r>
      <w:proofErr w:type="spellEnd"/>
      <w:r w:rsidR="009C79E0" w:rsidRPr="003870EF">
        <w:rPr>
          <w:rFonts w:ascii="Times New Roman" w:hAnsi="Times New Roman" w:cs="Times New Roman"/>
          <w:sz w:val="24"/>
          <w:szCs w:val="24"/>
        </w:rPr>
        <w:t>)</w:t>
      </w:r>
    </w:p>
    <w:p w:rsidR="00B87191" w:rsidRPr="003870EF" w:rsidRDefault="00B87191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191" w:rsidRDefault="00961329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Концепция и определения</w:t>
      </w:r>
    </w:p>
    <w:p w:rsidR="00B87191" w:rsidRPr="003870EF" w:rsidRDefault="007B02DD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Определение:</w:t>
      </w:r>
    </w:p>
    <w:p w:rsidR="007B02DD" w:rsidRPr="003870EF" w:rsidRDefault="007B02DD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Показатель определяется как отношение нормы потребления земли к темпу роста населения</w:t>
      </w:r>
    </w:p>
    <w:p w:rsidR="007B02DD" w:rsidRPr="003870EF" w:rsidRDefault="007B02DD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Этот показатель состоит из двух компонентов: роста населения и уровня потребления земли. Вычисление темпов роста населения является простым и доступным, в то время как чтобы вычислить уровень потребления земли требуется использ</w:t>
      </w:r>
      <w:r w:rsidR="00F525AF" w:rsidRPr="003870EF">
        <w:rPr>
          <w:rFonts w:ascii="Times New Roman" w:hAnsi="Times New Roman" w:cs="Times New Roman"/>
          <w:sz w:val="24"/>
          <w:szCs w:val="24"/>
        </w:rPr>
        <w:t>ование</w:t>
      </w:r>
      <w:r w:rsidRPr="003870EF">
        <w:rPr>
          <w:rFonts w:ascii="Times New Roman" w:hAnsi="Times New Roman" w:cs="Times New Roman"/>
          <w:sz w:val="24"/>
          <w:szCs w:val="24"/>
        </w:rPr>
        <w:t xml:space="preserve"> более сложны</w:t>
      </w:r>
      <w:r w:rsidR="00F525AF" w:rsidRPr="003870EF">
        <w:rPr>
          <w:rFonts w:ascii="Times New Roman" w:hAnsi="Times New Roman" w:cs="Times New Roman"/>
          <w:sz w:val="24"/>
          <w:szCs w:val="24"/>
        </w:rPr>
        <w:t>х</w:t>
      </w:r>
      <w:r w:rsidRPr="003870EF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F525AF" w:rsidRPr="003870EF">
        <w:rPr>
          <w:rFonts w:ascii="Times New Roman" w:hAnsi="Times New Roman" w:cs="Times New Roman"/>
          <w:sz w:val="24"/>
          <w:szCs w:val="24"/>
        </w:rPr>
        <w:t>ов</w:t>
      </w:r>
      <w:r w:rsidRPr="003870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При оценке уровня потребления земли необходимо определить, что представляет собой «потребление» земли, поскольку это может охватывать аспекты «потребляемых» или «</w:t>
      </w:r>
      <w:r w:rsidR="00EB4C27" w:rsidRPr="003870EF">
        <w:rPr>
          <w:rFonts w:ascii="Times New Roman" w:hAnsi="Times New Roman" w:cs="Times New Roman"/>
          <w:sz w:val="24"/>
          <w:szCs w:val="24"/>
        </w:rPr>
        <w:t>охраняемых</w:t>
      </w:r>
      <w:r w:rsidRPr="003870EF">
        <w:rPr>
          <w:rFonts w:ascii="Times New Roman" w:hAnsi="Times New Roman" w:cs="Times New Roman"/>
          <w:sz w:val="24"/>
          <w:szCs w:val="24"/>
        </w:rPr>
        <w:t xml:space="preserve">» или </w:t>
      </w:r>
      <w:r w:rsidR="00EB4C27" w:rsidRPr="003870EF">
        <w:rPr>
          <w:rFonts w:ascii="Times New Roman" w:hAnsi="Times New Roman" w:cs="Times New Roman"/>
          <w:sz w:val="24"/>
          <w:szCs w:val="24"/>
        </w:rPr>
        <w:t>«</w:t>
      </w:r>
      <w:r w:rsidRPr="003870EF">
        <w:rPr>
          <w:rFonts w:ascii="Times New Roman" w:hAnsi="Times New Roman" w:cs="Times New Roman"/>
          <w:sz w:val="24"/>
          <w:szCs w:val="24"/>
        </w:rPr>
        <w:t xml:space="preserve">доступных для развития» </w:t>
      </w:r>
      <w:r w:rsidR="00CC55CB" w:rsidRPr="003870EF">
        <w:rPr>
          <w:rFonts w:ascii="Times New Roman" w:hAnsi="Times New Roman" w:cs="Times New Roman"/>
          <w:sz w:val="24"/>
          <w:szCs w:val="24"/>
        </w:rPr>
        <w:t xml:space="preserve">земель, </w:t>
      </w:r>
      <w:r w:rsidR="00EB4C27" w:rsidRPr="003870EF">
        <w:rPr>
          <w:rFonts w:ascii="Times New Roman" w:hAnsi="Times New Roman" w:cs="Times New Roman"/>
          <w:sz w:val="24"/>
          <w:szCs w:val="24"/>
        </w:rPr>
        <w:t>как в случае с</w:t>
      </w:r>
      <w:r w:rsidRPr="003870EF">
        <w:rPr>
          <w:rFonts w:ascii="Times New Roman" w:hAnsi="Times New Roman" w:cs="Times New Roman"/>
          <w:sz w:val="24"/>
          <w:szCs w:val="24"/>
        </w:rPr>
        <w:t xml:space="preserve"> водно-болотными угодьями.</w:t>
      </w:r>
      <w:proofErr w:type="gramEnd"/>
      <w:r w:rsidR="00CC55CB" w:rsidRPr="003870EF">
        <w:rPr>
          <w:rFonts w:ascii="Times New Roman" w:hAnsi="Times New Roman" w:cs="Times New Roman"/>
          <w:sz w:val="24"/>
          <w:szCs w:val="24"/>
        </w:rPr>
        <w:t xml:space="preserve"> Во-вторых, нет определенной системы </w:t>
      </w:r>
      <w:r w:rsidR="00013482" w:rsidRPr="003870EF">
        <w:rPr>
          <w:rFonts w:ascii="Times New Roman" w:hAnsi="Times New Roman" w:cs="Times New Roman"/>
          <w:sz w:val="24"/>
          <w:szCs w:val="24"/>
        </w:rPr>
        <w:t>меры, чтобы определить земля освоенная</w:t>
      </w:r>
      <w:r w:rsidR="00586726" w:rsidRPr="003870EF">
        <w:rPr>
          <w:rFonts w:ascii="Times New Roman" w:hAnsi="Times New Roman" w:cs="Times New Roman"/>
          <w:sz w:val="24"/>
          <w:szCs w:val="24"/>
        </w:rPr>
        <w:t>,впервые разрабатываемая</w:t>
      </w:r>
      <w:r w:rsidR="00013482" w:rsidRPr="003870EF">
        <w:rPr>
          <w:rFonts w:ascii="Times New Roman" w:hAnsi="Times New Roman" w:cs="Times New Roman"/>
          <w:sz w:val="24"/>
          <w:szCs w:val="24"/>
        </w:rPr>
        <w:t xml:space="preserve"> (свободная) земля</w:t>
      </w:r>
      <w:r w:rsidR="00586726" w:rsidRPr="003870EF">
        <w:rPr>
          <w:rFonts w:ascii="Times New Roman" w:hAnsi="Times New Roman" w:cs="Times New Roman"/>
          <w:sz w:val="24"/>
          <w:szCs w:val="24"/>
        </w:rPr>
        <w:t>,</w:t>
      </w:r>
      <w:r w:rsidR="00013482" w:rsidRPr="003870EF">
        <w:rPr>
          <w:rFonts w:ascii="Times New Roman" w:hAnsi="Times New Roman" w:cs="Times New Roman"/>
          <w:sz w:val="24"/>
          <w:szCs w:val="24"/>
        </w:rPr>
        <w:t xml:space="preserve"> или она частично освоена. В результате доля текущих общих городских земель, которые были недавно освоены (застроены), будет использоваться в качестве показателя уровня потребления земли. Полностью освоенная область также иногда упоминается как застроенная площадь. </w:t>
      </w:r>
    </w:p>
    <w:p w:rsidR="00013482" w:rsidRPr="003870EF" w:rsidRDefault="00013482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482" w:rsidRPr="003870EF" w:rsidRDefault="00013482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Обоснование:</w:t>
      </w:r>
    </w:p>
    <w:p w:rsidR="0024460A" w:rsidRPr="003870EF" w:rsidRDefault="00013482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В глобальном масштабе земной покров сегодня изменяется главным образом путем прямого использования человеком: путем сельского хозяйства и животноводства, лесозаготовки, а также строительства и развития городов и пригородов. Особенностью многих городов мира является распространение городов дальше официальных административных границ, </w:t>
      </w:r>
      <w:r w:rsidR="0024460A" w:rsidRPr="003870EF">
        <w:rPr>
          <w:rFonts w:ascii="Times New Roman" w:hAnsi="Times New Roman" w:cs="Times New Roman"/>
          <w:sz w:val="24"/>
          <w:szCs w:val="24"/>
        </w:rPr>
        <w:t>в</w:t>
      </w:r>
      <w:r w:rsidR="00542D2B" w:rsidRPr="003870EF">
        <w:rPr>
          <w:rFonts w:ascii="Times New Roman" w:hAnsi="Times New Roman" w:cs="Times New Roman"/>
          <w:sz w:val="24"/>
          <w:szCs w:val="24"/>
        </w:rPr>
        <w:t xml:space="preserve"> большинстве случаев в связи с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использованием автомобиля, </w:t>
      </w:r>
      <w:r w:rsidR="0024460A" w:rsidRPr="003870EF">
        <w:rPr>
          <w:rFonts w:ascii="Times New Roman" w:hAnsi="Times New Roman" w:cs="Times New Roman"/>
          <w:sz w:val="24"/>
          <w:szCs w:val="24"/>
        </w:rPr>
        <w:t>недостаточн</w:t>
      </w:r>
      <w:r w:rsidR="00542D2B" w:rsidRPr="003870EF">
        <w:rPr>
          <w:rFonts w:ascii="Times New Roman" w:hAnsi="Times New Roman" w:cs="Times New Roman"/>
          <w:sz w:val="24"/>
          <w:szCs w:val="24"/>
        </w:rPr>
        <w:t>ым</w:t>
      </w:r>
      <w:r w:rsidRPr="003870EF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542D2B" w:rsidRPr="003870EF">
        <w:rPr>
          <w:rFonts w:ascii="Times New Roman" w:hAnsi="Times New Roman" w:cs="Times New Roman"/>
          <w:sz w:val="24"/>
          <w:szCs w:val="24"/>
        </w:rPr>
        <w:t>им</w:t>
      </w:r>
      <w:r w:rsidR="0024460A" w:rsidRPr="003870EF">
        <w:rPr>
          <w:rFonts w:ascii="Times New Roman" w:hAnsi="Times New Roman" w:cs="Times New Roman"/>
          <w:sz w:val="24"/>
          <w:szCs w:val="24"/>
        </w:rPr>
        <w:t xml:space="preserve"> и региональн</w:t>
      </w:r>
      <w:r w:rsidR="00542D2B" w:rsidRPr="003870EF">
        <w:rPr>
          <w:rFonts w:ascii="Times New Roman" w:hAnsi="Times New Roman" w:cs="Times New Roman"/>
          <w:sz w:val="24"/>
          <w:szCs w:val="24"/>
        </w:rPr>
        <w:t>ым</w:t>
      </w:r>
      <w:r w:rsidRPr="003870EF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24460A" w:rsidRPr="003870EF">
        <w:rPr>
          <w:rFonts w:ascii="Times New Roman" w:hAnsi="Times New Roman" w:cs="Times New Roman"/>
          <w:sz w:val="24"/>
          <w:szCs w:val="24"/>
        </w:rPr>
        <w:t>е</w:t>
      </w:r>
      <w:r w:rsidR="00542D2B" w:rsidRPr="003870EF">
        <w:rPr>
          <w:rFonts w:ascii="Times New Roman" w:hAnsi="Times New Roman" w:cs="Times New Roman"/>
          <w:sz w:val="24"/>
          <w:szCs w:val="24"/>
        </w:rPr>
        <w:t>м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 спекуляци</w:t>
      </w:r>
      <w:r w:rsidR="00542D2B" w:rsidRPr="003870EF">
        <w:rPr>
          <w:rFonts w:ascii="Times New Roman" w:hAnsi="Times New Roman" w:cs="Times New Roman"/>
          <w:sz w:val="24"/>
          <w:szCs w:val="24"/>
        </w:rPr>
        <w:t>ей</w:t>
      </w:r>
      <w:r w:rsidR="0024460A" w:rsidRPr="003870EF">
        <w:rPr>
          <w:rFonts w:ascii="Times New Roman" w:hAnsi="Times New Roman" w:cs="Times New Roman"/>
          <w:sz w:val="24"/>
          <w:szCs w:val="24"/>
        </w:rPr>
        <w:t>с земельными участками. Значительная часть городов</w:t>
      </w:r>
      <w:r w:rsidR="00542D2B" w:rsidRPr="003870EF">
        <w:rPr>
          <w:rFonts w:ascii="Times New Roman" w:hAnsi="Times New Roman" w:cs="Times New Roman"/>
          <w:sz w:val="24"/>
          <w:szCs w:val="24"/>
        </w:rPr>
        <w:t>,</w:t>
      </w:r>
      <w:r w:rsidR="0024460A" w:rsidRPr="003870EF">
        <w:rPr>
          <w:rFonts w:ascii="Times New Roman" w:hAnsi="Times New Roman" w:cs="Times New Roman"/>
          <w:sz w:val="24"/>
          <w:szCs w:val="24"/>
        </w:rPr>
        <w:t xml:space="preserve"> как из развитых, так и развивающихся стран характеризуются высокими потребностями пригородного расширения, которое часто распространяются на другие периферийные районы. Глобальное исследование по 120 </w:t>
      </w:r>
      <w:r w:rsidR="00844824" w:rsidRPr="003870EF">
        <w:rPr>
          <w:rFonts w:ascii="Times New Roman" w:hAnsi="Times New Roman" w:cs="Times New Roman"/>
          <w:sz w:val="24"/>
          <w:szCs w:val="24"/>
        </w:rPr>
        <w:t xml:space="preserve">городам показало, что городская площадь </w:t>
      </w:r>
      <w:r w:rsidR="0024460A" w:rsidRPr="003870EF">
        <w:rPr>
          <w:rFonts w:ascii="Times New Roman" w:hAnsi="Times New Roman" w:cs="Times New Roman"/>
          <w:sz w:val="24"/>
          <w:szCs w:val="24"/>
        </w:rPr>
        <w:t>в среднем вырос</w:t>
      </w:r>
      <w:r w:rsidR="00844824" w:rsidRPr="003870EF">
        <w:rPr>
          <w:rFonts w:ascii="Times New Roman" w:hAnsi="Times New Roman" w:cs="Times New Roman"/>
          <w:sz w:val="24"/>
          <w:szCs w:val="24"/>
        </w:rPr>
        <w:t>ла</w:t>
      </w:r>
      <w:r w:rsidR="0024460A" w:rsidRPr="003870EF">
        <w:rPr>
          <w:rFonts w:ascii="Times New Roman" w:hAnsi="Times New Roman" w:cs="Times New Roman"/>
          <w:sz w:val="24"/>
          <w:szCs w:val="24"/>
        </w:rPr>
        <w:t xml:space="preserve"> более чем втрое больше, чем городское население [1]; в  некоторых случаях аналогичные исследования на национальном уровне показали разницу в три-пять раз. [3]. Чтобы эффективно контролировать рост потребления земли, необходимо не только иметь информацию о землепользовании, но и возможность контролировать динамику землепользования, возникающую как из-за меняющихся</w:t>
      </w:r>
      <w:r w:rsidR="004446EC" w:rsidRPr="003870EF">
        <w:rPr>
          <w:rFonts w:ascii="Times New Roman" w:hAnsi="Times New Roman" w:cs="Times New Roman"/>
          <w:sz w:val="24"/>
          <w:szCs w:val="24"/>
        </w:rPr>
        <w:t xml:space="preserve"> потребностей населения, так и из-за</w:t>
      </w:r>
      <w:r w:rsidR="0024460A" w:rsidRPr="003870EF">
        <w:rPr>
          <w:rFonts w:ascii="Times New Roman" w:hAnsi="Times New Roman" w:cs="Times New Roman"/>
          <w:sz w:val="24"/>
          <w:szCs w:val="24"/>
        </w:rPr>
        <w:t xml:space="preserve"> природны</w:t>
      </w:r>
      <w:r w:rsidR="004446EC" w:rsidRPr="003870EF">
        <w:rPr>
          <w:rFonts w:ascii="Times New Roman" w:hAnsi="Times New Roman" w:cs="Times New Roman"/>
          <w:sz w:val="24"/>
          <w:szCs w:val="24"/>
        </w:rPr>
        <w:t>х</w:t>
      </w:r>
      <w:r w:rsidR="0024460A" w:rsidRPr="003870EF">
        <w:rPr>
          <w:rFonts w:ascii="Times New Roman" w:hAnsi="Times New Roman" w:cs="Times New Roman"/>
          <w:sz w:val="24"/>
          <w:szCs w:val="24"/>
        </w:rPr>
        <w:t xml:space="preserve"> стихи</w:t>
      </w:r>
      <w:r w:rsidR="004446EC" w:rsidRPr="003870EF">
        <w:rPr>
          <w:rFonts w:ascii="Times New Roman" w:hAnsi="Times New Roman" w:cs="Times New Roman"/>
          <w:sz w:val="24"/>
          <w:szCs w:val="24"/>
        </w:rPr>
        <w:t>й</w:t>
      </w:r>
      <w:r w:rsidR="0024460A" w:rsidRPr="003870EF">
        <w:rPr>
          <w:rFonts w:ascii="Times New Roman" w:hAnsi="Times New Roman" w:cs="Times New Roman"/>
          <w:sz w:val="24"/>
          <w:szCs w:val="24"/>
        </w:rPr>
        <w:t>, влияющих на рельеф земли.</w:t>
      </w:r>
    </w:p>
    <w:p w:rsidR="0024460A" w:rsidRPr="003870EF" w:rsidRDefault="0024460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60A" w:rsidRPr="003870EF" w:rsidRDefault="0024460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В городах требуется упорядоченный рост городского населения, </w:t>
      </w:r>
      <w:r w:rsidR="007242BC" w:rsidRPr="003870EF">
        <w:rPr>
          <w:rFonts w:ascii="Times New Roman" w:hAnsi="Times New Roman" w:cs="Times New Roman"/>
          <w:sz w:val="24"/>
          <w:szCs w:val="24"/>
        </w:rPr>
        <w:t>ч</w:t>
      </w:r>
      <w:r w:rsidRPr="003870EF">
        <w:rPr>
          <w:rFonts w:ascii="Times New Roman" w:hAnsi="Times New Roman" w:cs="Times New Roman"/>
          <w:sz w:val="24"/>
          <w:szCs w:val="24"/>
        </w:rPr>
        <w:t xml:space="preserve">то позволит более эффективно использовать земли. Необходимо планировать будущий внутренний рост населения и рост городов в результате миграции. Они также должны учитывать новые и </w:t>
      </w:r>
      <w:r w:rsidR="007242BC" w:rsidRPr="003870EF">
        <w:rPr>
          <w:rFonts w:ascii="Times New Roman" w:hAnsi="Times New Roman" w:cs="Times New Roman"/>
          <w:sz w:val="24"/>
          <w:szCs w:val="24"/>
        </w:rPr>
        <w:t xml:space="preserve">разрастающиеся </w:t>
      </w:r>
      <w:r w:rsidRPr="003870EF">
        <w:rPr>
          <w:rFonts w:ascii="Times New Roman" w:hAnsi="Times New Roman" w:cs="Times New Roman"/>
          <w:sz w:val="24"/>
          <w:szCs w:val="24"/>
        </w:rPr>
        <w:t>городские функции, такие как транспортные маршруты и т. д.</w:t>
      </w:r>
      <w:r w:rsidR="0050009C" w:rsidRPr="003870EF">
        <w:rPr>
          <w:rFonts w:ascii="Times New Roman" w:hAnsi="Times New Roman" w:cs="Times New Roman"/>
          <w:sz w:val="24"/>
          <w:szCs w:val="24"/>
        </w:rPr>
        <w:t>, по мере их расширения.</w:t>
      </w:r>
    </w:p>
    <w:p w:rsidR="00BD19F4" w:rsidRPr="003870EF" w:rsidRDefault="00BD19F4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9F4" w:rsidRPr="003870EF" w:rsidRDefault="00BD19F4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Однако часто физический рост городских районов является непропорциональным по отн</w:t>
      </w:r>
      <w:r w:rsidR="005A69AF" w:rsidRPr="003870EF">
        <w:rPr>
          <w:rFonts w:ascii="Times New Roman" w:hAnsi="Times New Roman" w:cs="Times New Roman"/>
          <w:sz w:val="24"/>
          <w:szCs w:val="24"/>
        </w:rPr>
        <w:t>ошению к росту населения, и это находит свое отражение в том, что</w:t>
      </w:r>
      <w:r w:rsidRPr="003870EF">
        <w:rPr>
          <w:rFonts w:ascii="Times New Roman" w:hAnsi="Times New Roman" w:cs="Times New Roman"/>
          <w:sz w:val="24"/>
          <w:szCs w:val="24"/>
        </w:rPr>
        <w:t xml:space="preserve"> землепользовани</w:t>
      </w:r>
      <w:r w:rsidR="005A69AF" w:rsidRPr="003870EF">
        <w:rPr>
          <w:rFonts w:ascii="Times New Roman" w:hAnsi="Times New Roman" w:cs="Times New Roman"/>
          <w:sz w:val="24"/>
          <w:szCs w:val="24"/>
        </w:rPr>
        <w:t>е</w:t>
      </w:r>
      <w:r w:rsidRPr="003870EF">
        <w:rPr>
          <w:rFonts w:ascii="Times New Roman" w:hAnsi="Times New Roman" w:cs="Times New Roman"/>
          <w:sz w:val="24"/>
          <w:szCs w:val="24"/>
        </w:rPr>
        <w:t xml:space="preserve"> менее эффективн</w:t>
      </w:r>
      <w:r w:rsidR="005A69AF" w:rsidRPr="003870EF">
        <w:rPr>
          <w:rFonts w:ascii="Times New Roman" w:hAnsi="Times New Roman" w:cs="Times New Roman"/>
          <w:sz w:val="24"/>
          <w:szCs w:val="24"/>
        </w:rPr>
        <w:t>о</w:t>
      </w:r>
      <w:r w:rsidRPr="003870EF">
        <w:rPr>
          <w:rFonts w:ascii="Times New Roman" w:hAnsi="Times New Roman" w:cs="Times New Roman"/>
          <w:sz w:val="24"/>
          <w:szCs w:val="24"/>
        </w:rPr>
        <w:t xml:space="preserve"> во многих формах. </w:t>
      </w:r>
      <w:r w:rsidR="00FE508E" w:rsidRPr="003870EF">
        <w:rPr>
          <w:rFonts w:ascii="Times New Roman" w:hAnsi="Times New Roman" w:cs="Times New Roman"/>
          <w:sz w:val="24"/>
          <w:szCs w:val="24"/>
        </w:rPr>
        <w:t>Данный тип роста</w:t>
      </w:r>
      <w:r w:rsidRPr="003870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оказалось, нарушает все предпосылки устойчивости, которые можно </w:t>
      </w:r>
      <w:r w:rsidR="000E050F" w:rsidRPr="003870EF">
        <w:rPr>
          <w:rFonts w:ascii="Times New Roman" w:hAnsi="Times New Roman" w:cs="Times New Roman"/>
          <w:sz w:val="24"/>
          <w:szCs w:val="24"/>
        </w:rPr>
        <w:t>отнести к</w:t>
      </w:r>
      <w:r w:rsidRPr="003870EF">
        <w:rPr>
          <w:rFonts w:ascii="Times New Roman" w:hAnsi="Times New Roman" w:cs="Times New Roman"/>
          <w:sz w:val="24"/>
          <w:szCs w:val="24"/>
        </w:rPr>
        <w:t xml:space="preserve"> городской местности, включая воздействие на окружающую среду и другие негативные социальные и экономические последствия, такие как увеличение </w:t>
      </w:r>
      <w:r w:rsidR="00B91174" w:rsidRPr="003870EF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3870EF">
        <w:rPr>
          <w:rFonts w:ascii="Times New Roman" w:hAnsi="Times New Roman" w:cs="Times New Roman"/>
          <w:sz w:val="24"/>
          <w:szCs w:val="24"/>
        </w:rPr>
        <w:t xml:space="preserve"> неравенства и сокращение экономики агломерации.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08E" w:rsidRPr="003870EF" w:rsidRDefault="00FE508E" w:rsidP="001B6F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Этот показатель связан со многими другими показателями ЦУР. Он обеспечивает, чтобы ЦУ</w:t>
      </w:r>
      <w:r w:rsidR="000E050F" w:rsidRPr="003870EF">
        <w:rPr>
          <w:rFonts w:ascii="Times New Roman" w:hAnsi="Times New Roman" w:cs="Times New Roman"/>
          <w:sz w:val="24"/>
          <w:szCs w:val="24"/>
        </w:rPr>
        <w:t>Р</w:t>
      </w:r>
      <w:r w:rsidRPr="003870EF">
        <w:rPr>
          <w:rFonts w:ascii="Times New Roman" w:hAnsi="Times New Roman" w:cs="Times New Roman"/>
          <w:sz w:val="24"/>
          <w:szCs w:val="24"/>
        </w:rPr>
        <w:t xml:space="preserve"> учитывали более широкие размеры пространства, населения и земли, обеспечивая основу для реализации других целей, таких как</w:t>
      </w:r>
      <w:r w:rsidR="004E0799" w:rsidRPr="003870EF">
        <w:rPr>
          <w:rFonts w:ascii="Times New Roman" w:hAnsi="Times New Roman" w:cs="Times New Roman"/>
          <w:sz w:val="24"/>
          <w:szCs w:val="24"/>
        </w:rPr>
        <w:t>ликвидация</w:t>
      </w:r>
      <w:r w:rsidRPr="003870EF">
        <w:rPr>
          <w:rFonts w:ascii="Times New Roman" w:hAnsi="Times New Roman" w:cs="Times New Roman"/>
          <w:sz w:val="24"/>
          <w:szCs w:val="24"/>
        </w:rPr>
        <w:t xml:space="preserve"> нищет</w:t>
      </w:r>
      <w:r w:rsidR="004E0799" w:rsidRPr="003870EF">
        <w:rPr>
          <w:rFonts w:ascii="Times New Roman" w:hAnsi="Times New Roman" w:cs="Times New Roman"/>
          <w:sz w:val="24"/>
          <w:szCs w:val="24"/>
        </w:rPr>
        <w:t>ы</w:t>
      </w:r>
      <w:r w:rsidRPr="003870EF">
        <w:rPr>
          <w:rFonts w:ascii="Times New Roman" w:hAnsi="Times New Roman" w:cs="Times New Roman"/>
          <w:sz w:val="24"/>
          <w:szCs w:val="24"/>
        </w:rPr>
        <w:t>, здравоохранение, образование, энергетика, неравенство и изменение климата. Показатель имеет многоцелевое измерение, поскольку он связан не только с типом</w:t>
      </w:r>
      <w:r w:rsidR="004E0799" w:rsidRPr="003870EF">
        <w:rPr>
          <w:rFonts w:ascii="Times New Roman" w:hAnsi="Times New Roman" w:cs="Times New Roman"/>
          <w:sz w:val="24"/>
          <w:szCs w:val="24"/>
        </w:rPr>
        <w:t>/</w:t>
      </w:r>
      <w:r w:rsidRPr="003870EF">
        <w:rPr>
          <w:rFonts w:ascii="Times New Roman" w:hAnsi="Times New Roman" w:cs="Times New Roman"/>
          <w:sz w:val="24"/>
          <w:szCs w:val="24"/>
        </w:rPr>
        <w:t xml:space="preserve">формой урбанизации. Он также используется для учета различных аспектов эффективности землепользования: экономические (близость факторов производства); </w:t>
      </w:r>
      <w:r w:rsidR="004E0799" w:rsidRPr="003870EF">
        <w:rPr>
          <w:rFonts w:ascii="Times New Roman" w:hAnsi="Times New Roman" w:cs="Times New Roman"/>
          <w:sz w:val="24"/>
          <w:szCs w:val="24"/>
        </w:rPr>
        <w:t>э</w:t>
      </w:r>
      <w:r w:rsidRPr="003870EF">
        <w:rPr>
          <w:rFonts w:ascii="Times New Roman" w:hAnsi="Times New Roman" w:cs="Times New Roman"/>
          <w:sz w:val="24"/>
          <w:szCs w:val="24"/>
        </w:rPr>
        <w:t xml:space="preserve">кологические (снижение уровня использования ресурсов и выбросов </w:t>
      </w:r>
      <w:r w:rsidR="004E0799" w:rsidRPr="003870EF">
        <w:rPr>
          <w:rFonts w:ascii="Times New Roman" w:hAnsi="Times New Roman" w:cs="Times New Roman"/>
          <w:sz w:val="24"/>
          <w:szCs w:val="24"/>
        </w:rPr>
        <w:t>парниковых газов</w:t>
      </w:r>
      <w:r w:rsidRPr="003870EF">
        <w:rPr>
          <w:rFonts w:ascii="Times New Roman" w:hAnsi="Times New Roman" w:cs="Times New Roman"/>
          <w:sz w:val="24"/>
          <w:szCs w:val="24"/>
        </w:rPr>
        <w:t xml:space="preserve"> на душу населения); </w:t>
      </w:r>
      <w:r w:rsidR="004E0799" w:rsidRPr="003870EF">
        <w:rPr>
          <w:rFonts w:ascii="Times New Roman" w:hAnsi="Times New Roman" w:cs="Times New Roman"/>
          <w:sz w:val="24"/>
          <w:szCs w:val="24"/>
        </w:rPr>
        <w:t>с</w:t>
      </w:r>
      <w:r w:rsidRPr="003870EF">
        <w:rPr>
          <w:rFonts w:ascii="Times New Roman" w:hAnsi="Times New Roman" w:cs="Times New Roman"/>
          <w:sz w:val="24"/>
          <w:szCs w:val="24"/>
        </w:rPr>
        <w:t>оциальны</w:t>
      </w:r>
      <w:r w:rsidR="004E0799" w:rsidRPr="003870EF">
        <w:rPr>
          <w:rFonts w:ascii="Times New Roman" w:hAnsi="Times New Roman" w:cs="Times New Roman"/>
          <w:sz w:val="24"/>
          <w:szCs w:val="24"/>
        </w:rPr>
        <w:t>е</w:t>
      </w:r>
      <w:r w:rsidRPr="003870EF">
        <w:rPr>
          <w:rFonts w:ascii="Times New Roman" w:hAnsi="Times New Roman" w:cs="Times New Roman"/>
          <w:sz w:val="24"/>
          <w:szCs w:val="24"/>
        </w:rPr>
        <w:t xml:space="preserve"> (сокращение расстояния и затрат). Наконец, этот показатель объединяет важный пространственный компонент и полностью соответствует рекомендациям, </w:t>
      </w:r>
      <w:r w:rsidR="001A0321" w:rsidRPr="003870EF">
        <w:rPr>
          <w:rFonts w:ascii="Times New Roman" w:hAnsi="Times New Roman" w:cs="Times New Roman"/>
          <w:sz w:val="24"/>
          <w:szCs w:val="24"/>
        </w:rPr>
        <w:t xml:space="preserve">подготовленным проектом ООН по изменениям в данных </w:t>
      </w:r>
      <w:r w:rsidR="001B6FBB" w:rsidRPr="003870E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6FBB" w:rsidRPr="003870EF">
        <w:rPr>
          <w:rFonts w:ascii="Times New Roman" w:hAnsi="Times New Roman" w:cs="Times New Roman"/>
          <w:sz w:val="24"/>
          <w:szCs w:val="24"/>
        </w:rPr>
        <w:t>DataRevolutioninitiative</w:t>
      </w:r>
      <w:proofErr w:type="spellEnd"/>
      <w:r w:rsidR="001B6FBB" w:rsidRPr="003870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508E" w:rsidRPr="003870EF" w:rsidRDefault="00FE508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08E" w:rsidRPr="003870EF" w:rsidRDefault="003870E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Концепция:</w:t>
      </w:r>
    </w:p>
    <w:p w:rsidR="00362A79" w:rsidRPr="003870EF" w:rsidRDefault="00FE508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Темпы роста населения (</w:t>
      </w:r>
      <w:r w:rsidR="00A54B89" w:rsidRPr="003870EF">
        <w:rPr>
          <w:rFonts w:ascii="Times New Roman" w:hAnsi="Times New Roman" w:cs="Times New Roman"/>
          <w:sz w:val="24"/>
          <w:szCs w:val="24"/>
          <w:lang w:val="en-US"/>
        </w:rPr>
        <w:t>PGR</w:t>
      </w:r>
      <w:r w:rsidR="00A54B89" w:rsidRPr="003870E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54B89" w:rsidRPr="003870EF">
        <w:rPr>
          <w:rFonts w:ascii="Times New Roman" w:hAnsi="Times New Roman" w:cs="Times New Roman"/>
          <w:sz w:val="24"/>
          <w:szCs w:val="24"/>
        </w:rPr>
        <w:t>Populationgrowthrate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) </w:t>
      </w:r>
      <w:r w:rsidR="00962630" w:rsidRPr="003870EF">
        <w:rPr>
          <w:rFonts w:ascii="Times New Roman" w:hAnsi="Times New Roman" w:cs="Times New Roman"/>
          <w:sz w:val="24"/>
          <w:szCs w:val="24"/>
        </w:rPr>
        <w:t xml:space="preserve">– </w:t>
      </w:r>
      <w:r w:rsidRPr="003870EF">
        <w:rPr>
          <w:rFonts w:ascii="Times New Roman" w:hAnsi="Times New Roman" w:cs="Times New Roman"/>
          <w:sz w:val="24"/>
          <w:szCs w:val="24"/>
        </w:rPr>
        <w:t xml:space="preserve">это увеличение численности населения в стране в течение периода, обычно одного года, выраженного в процентах от численности населения в начале этого периода. Он отражает количество рождений и смертей в течение периода и количество людей, мигрирующих в страну и из нее. </w:t>
      </w:r>
    </w:p>
    <w:p w:rsidR="00362A79" w:rsidRPr="003870EF" w:rsidRDefault="00362A79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08E" w:rsidRPr="003870EF" w:rsidRDefault="00FE508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Потребление</w:t>
      </w:r>
      <w:r w:rsidR="00362A79" w:rsidRPr="003870EF">
        <w:rPr>
          <w:rFonts w:ascii="Times New Roman" w:hAnsi="Times New Roman" w:cs="Times New Roman"/>
          <w:sz w:val="24"/>
          <w:szCs w:val="24"/>
        </w:rPr>
        <w:t xml:space="preserve"> земли</w:t>
      </w:r>
      <w:r w:rsidRPr="003870EF">
        <w:rPr>
          <w:rFonts w:ascii="Times New Roman" w:hAnsi="Times New Roman" w:cs="Times New Roman"/>
          <w:sz w:val="24"/>
          <w:szCs w:val="24"/>
        </w:rPr>
        <w:t xml:space="preserve"> в местной валюте включает: (a) расширение застроенной площади, которая может быть непосредственно измерена; (Б) абсолютная протяженность земель, которые подлежат эксплуатации в сельском хозяйстве, лесном хозяйстве или иной экономической деятельности; </w:t>
      </w:r>
      <w:r w:rsidR="00362A79" w:rsidRPr="003870EF">
        <w:rPr>
          <w:rFonts w:ascii="Times New Roman" w:hAnsi="Times New Roman" w:cs="Times New Roman"/>
          <w:sz w:val="24"/>
          <w:szCs w:val="24"/>
        </w:rPr>
        <w:t>и</w:t>
      </w:r>
      <w:r w:rsidRPr="003870EF">
        <w:rPr>
          <w:rFonts w:ascii="Times New Roman" w:hAnsi="Times New Roman" w:cs="Times New Roman"/>
          <w:sz w:val="24"/>
          <w:szCs w:val="24"/>
        </w:rPr>
        <w:t xml:space="preserve"> с) чрезмерная эксплуатация земель, используемых для сельского хозяйства и лесного хозяйства.</w:t>
      </w:r>
    </w:p>
    <w:p w:rsidR="00FE508E" w:rsidRPr="003870EF" w:rsidRDefault="00FE508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08E" w:rsidRPr="003870EF" w:rsidRDefault="00FE508E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Комментарии и ограничения:</w:t>
      </w:r>
    </w:p>
    <w:p w:rsidR="00FE508E" w:rsidRPr="003870EF" w:rsidRDefault="00FE508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В некоторых случаях трудно измерить городскую экспансию </w:t>
      </w:r>
      <w:r w:rsidR="00DF3551" w:rsidRPr="003870EF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DF3551" w:rsidRPr="003870EF">
        <w:rPr>
          <w:rFonts w:ascii="Times New Roman" w:hAnsi="Times New Roman" w:cs="Times New Roman"/>
          <w:sz w:val="24"/>
          <w:szCs w:val="24"/>
        </w:rPr>
        <w:tab/>
        <w:t>включения двух или более пригородов, находящихся в непосредственной близости, в черту города (конурбации)</w:t>
      </w:r>
      <w:r w:rsidR="00E11A08" w:rsidRPr="003870EF">
        <w:rPr>
          <w:rFonts w:ascii="Times New Roman" w:hAnsi="Times New Roman" w:cs="Times New Roman"/>
          <w:sz w:val="24"/>
          <w:szCs w:val="24"/>
        </w:rPr>
        <w:t xml:space="preserve">; </w:t>
      </w:r>
      <w:r w:rsidR="007A5F1A" w:rsidRPr="003870EF">
        <w:rPr>
          <w:rFonts w:ascii="Times New Roman" w:hAnsi="Times New Roman" w:cs="Times New Roman"/>
          <w:sz w:val="24"/>
          <w:szCs w:val="24"/>
        </w:rPr>
        <w:t>понять</w:t>
      </w:r>
      <w:r w:rsidR="009E7824" w:rsidRPr="003870EF">
        <w:rPr>
          <w:rFonts w:ascii="Times New Roman" w:hAnsi="Times New Roman" w:cs="Times New Roman"/>
          <w:sz w:val="24"/>
          <w:szCs w:val="24"/>
        </w:rPr>
        <w:t>,</w:t>
      </w:r>
      <w:r w:rsidR="0006203D" w:rsidRPr="003870EF">
        <w:rPr>
          <w:rFonts w:ascii="Times New Roman" w:hAnsi="Times New Roman" w:cs="Times New Roman"/>
          <w:sz w:val="24"/>
          <w:szCs w:val="24"/>
        </w:rPr>
        <w:t>чему</w:t>
      </w:r>
      <w:r w:rsidRPr="003870EF">
        <w:rPr>
          <w:rFonts w:ascii="Times New Roman" w:hAnsi="Times New Roman" w:cs="Times New Roman"/>
          <w:sz w:val="24"/>
          <w:szCs w:val="24"/>
        </w:rPr>
        <w:t xml:space="preserve"> приписыва</w:t>
      </w:r>
      <w:r w:rsidR="0006203D" w:rsidRPr="003870EF">
        <w:rPr>
          <w:rFonts w:ascii="Times New Roman" w:hAnsi="Times New Roman" w:cs="Times New Roman"/>
          <w:sz w:val="24"/>
          <w:szCs w:val="24"/>
        </w:rPr>
        <w:t>ть</w:t>
      </w:r>
      <w:r w:rsidRPr="003870EF">
        <w:rPr>
          <w:rFonts w:ascii="Times New Roman" w:hAnsi="Times New Roman" w:cs="Times New Roman"/>
          <w:sz w:val="24"/>
          <w:szCs w:val="24"/>
        </w:rPr>
        <w:t xml:space="preserve"> рост городов</w:t>
      </w:r>
      <w:r w:rsidR="009E7824" w:rsidRPr="003870EF">
        <w:rPr>
          <w:rFonts w:ascii="Times New Roman" w:hAnsi="Times New Roman" w:cs="Times New Roman"/>
          <w:sz w:val="24"/>
          <w:szCs w:val="24"/>
        </w:rPr>
        <w:t>,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 как </w:t>
      </w:r>
      <w:r w:rsidR="007A5F1A" w:rsidRPr="003870EF">
        <w:rPr>
          <w:rFonts w:ascii="Times New Roman" w:hAnsi="Times New Roman" w:cs="Times New Roman"/>
          <w:sz w:val="24"/>
          <w:szCs w:val="24"/>
        </w:rPr>
        <w:t>измерить</w:t>
      </w:r>
      <w:r w:rsidR="0006203D" w:rsidRPr="003870EF">
        <w:rPr>
          <w:rFonts w:ascii="Times New Roman" w:hAnsi="Times New Roman" w:cs="Times New Roman"/>
          <w:sz w:val="24"/>
          <w:szCs w:val="24"/>
        </w:rPr>
        <w:t>это</w:t>
      </w:r>
      <w:r w:rsidRPr="003870EF">
        <w:rPr>
          <w:rFonts w:ascii="Times New Roman" w:hAnsi="Times New Roman" w:cs="Times New Roman"/>
          <w:sz w:val="24"/>
          <w:szCs w:val="24"/>
        </w:rPr>
        <w:t xml:space="preserve"> в качестве одного показателя</w:t>
      </w:r>
      <w:r w:rsidR="003511E9" w:rsidRPr="003870EF">
        <w:rPr>
          <w:rFonts w:ascii="Times New Roman" w:hAnsi="Times New Roman" w:cs="Times New Roman"/>
          <w:sz w:val="24"/>
          <w:szCs w:val="24"/>
        </w:rPr>
        <w:t xml:space="preserve"> бывает проблематично</w:t>
      </w:r>
      <w:r w:rsidRPr="003870EF">
        <w:rPr>
          <w:rFonts w:ascii="Times New Roman" w:hAnsi="Times New Roman" w:cs="Times New Roman"/>
          <w:sz w:val="24"/>
          <w:szCs w:val="24"/>
        </w:rPr>
        <w:t xml:space="preserve">. В то же время данные не всегда совпадают с административными уровнями, границами и застроенными областями. Тем не менее, Европейская комиссия подчеркивает некоторые возможные недостатки этого показателя, которые могут быть технически устранены. Следует принимать во внимание усилия по использованию районами информации об уровне застроенной </w:t>
      </w:r>
      <w:r w:rsidR="0058140B" w:rsidRPr="003870EF">
        <w:rPr>
          <w:rFonts w:ascii="Times New Roman" w:hAnsi="Times New Roman" w:cs="Times New Roman"/>
          <w:sz w:val="24"/>
          <w:szCs w:val="24"/>
        </w:rPr>
        <w:t xml:space="preserve">городской агломерацией </w:t>
      </w:r>
      <w:r w:rsidRPr="003870EF">
        <w:rPr>
          <w:rFonts w:ascii="Times New Roman" w:hAnsi="Times New Roman" w:cs="Times New Roman"/>
          <w:sz w:val="24"/>
          <w:szCs w:val="24"/>
        </w:rPr>
        <w:t>территории. Разграничение границ города может быть еще одной методологической проблемой, которую можно решить путем четких согласованных определений.</w:t>
      </w:r>
    </w:p>
    <w:p w:rsidR="00FE508E" w:rsidRPr="003870EF" w:rsidRDefault="00FE508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08E" w:rsidRPr="003870EF" w:rsidRDefault="006B5523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При вычислении показателя можно </w:t>
      </w:r>
      <w:r w:rsidR="00FE508E" w:rsidRPr="003870EF">
        <w:rPr>
          <w:rFonts w:ascii="Times New Roman" w:hAnsi="Times New Roman" w:cs="Times New Roman"/>
          <w:sz w:val="24"/>
          <w:szCs w:val="24"/>
        </w:rPr>
        <w:t xml:space="preserve">столкнуться с трудностями при охвате городов с отрицательным или нулевым ростом населения; </w:t>
      </w:r>
      <w:r w:rsidR="00DD030F" w:rsidRPr="003870EF">
        <w:rPr>
          <w:rFonts w:ascii="Times New Roman" w:hAnsi="Times New Roman" w:cs="Times New Roman"/>
          <w:sz w:val="24"/>
          <w:szCs w:val="24"/>
        </w:rPr>
        <w:t>и</w:t>
      </w:r>
      <w:r w:rsidR="00FE508E" w:rsidRPr="003870EF">
        <w:rPr>
          <w:rFonts w:ascii="Times New Roman" w:hAnsi="Times New Roman" w:cs="Times New Roman"/>
          <w:sz w:val="24"/>
          <w:szCs w:val="24"/>
        </w:rPr>
        <w:t>ли город</w:t>
      </w:r>
      <w:r w:rsidR="00DD030F" w:rsidRPr="003870EF">
        <w:rPr>
          <w:rFonts w:ascii="Times New Roman" w:hAnsi="Times New Roman" w:cs="Times New Roman"/>
          <w:sz w:val="24"/>
          <w:szCs w:val="24"/>
        </w:rPr>
        <w:t>ов</w:t>
      </w:r>
      <w:r w:rsidR="00FE508E" w:rsidRPr="003870EF">
        <w:rPr>
          <w:rFonts w:ascii="Times New Roman" w:hAnsi="Times New Roman" w:cs="Times New Roman"/>
          <w:sz w:val="24"/>
          <w:szCs w:val="24"/>
        </w:rPr>
        <w:t xml:space="preserve">, которые из-за серьезной </w:t>
      </w:r>
      <w:r w:rsidR="00FE508E" w:rsidRPr="003870EF">
        <w:rPr>
          <w:rFonts w:ascii="Times New Roman" w:hAnsi="Times New Roman" w:cs="Times New Roman"/>
          <w:sz w:val="24"/>
          <w:szCs w:val="24"/>
        </w:rPr>
        <w:lastRenderedPageBreak/>
        <w:t xml:space="preserve">катастрофы потеряли часть своей территории. Чтобы </w:t>
      </w:r>
      <w:r w:rsidRPr="003870EF">
        <w:rPr>
          <w:rFonts w:ascii="Times New Roman" w:hAnsi="Times New Roman" w:cs="Times New Roman"/>
          <w:sz w:val="24"/>
          <w:szCs w:val="24"/>
        </w:rPr>
        <w:t>решить данную</w:t>
      </w:r>
      <w:r w:rsidR="00FE508E" w:rsidRPr="003870EF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3870EF">
        <w:rPr>
          <w:rFonts w:ascii="Times New Roman" w:hAnsi="Times New Roman" w:cs="Times New Roman"/>
          <w:sz w:val="24"/>
          <w:szCs w:val="24"/>
        </w:rPr>
        <w:t>у</w:t>
      </w:r>
      <w:r w:rsidR="00FE508E" w:rsidRPr="003870EF">
        <w:rPr>
          <w:rFonts w:ascii="Times New Roman" w:hAnsi="Times New Roman" w:cs="Times New Roman"/>
          <w:sz w:val="24"/>
          <w:szCs w:val="24"/>
        </w:rPr>
        <w:t xml:space="preserve">, необходимо учитывать базовый / контрольный показатель плотности населения и его изменения во времени. Снижение плотности ниже устойчивого уровня оказывает влияние на </w:t>
      </w:r>
      <w:r w:rsidR="0058140B" w:rsidRPr="003870EF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FE508E" w:rsidRPr="003870EF">
        <w:rPr>
          <w:rFonts w:ascii="Times New Roman" w:hAnsi="Times New Roman" w:cs="Times New Roman"/>
          <w:sz w:val="24"/>
          <w:szCs w:val="24"/>
        </w:rPr>
        <w:t>устойчивост</w:t>
      </w:r>
      <w:r w:rsidR="0058140B" w:rsidRPr="003870EF">
        <w:rPr>
          <w:rFonts w:ascii="Times New Roman" w:hAnsi="Times New Roman" w:cs="Times New Roman"/>
          <w:sz w:val="24"/>
          <w:szCs w:val="24"/>
        </w:rPr>
        <w:t>и</w:t>
      </w:r>
      <w:r w:rsidR="00FE508E" w:rsidRPr="003870EF">
        <w:rPr>
          <w:rFonts w:ascii="Times New Roman" w:hAnsi="Times New Roman" w:cs="Times New Roman"/>
          <w:sz w:val="24"/>
          <w:szCs w:val="24"/>
        </w:rPr>
        <w:t xml:space="preserve"> городов.</w:t>
      </w:r>
    </w:p>
    <w:p w:rsidR="00C01A9E" w:rsidRPr="003870EF" w:rsidRDefault="00C01A9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523" w:rsidRPr="003870EF" w:rsidRDefault="00C01A9E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При отсутствии геоин</w:t>
      </w:r>
      <w:r w:rsidR="00FF0044" w:rsidRPr="003870EF">
        <w:rPr>
          <w:rFonts w:ascii="Times New Roman" w:hAnsi="Times New Roman" w:cs="Times New Roman"/>
          <w:sz w:val="24"/>
          <w:szCs w:val="24"/>
        </w:rPr>
        <w:t>ф</w:t>
      </w:r>
      <w:r w:rsidRPr="003870EF">
        <w:rPr>
          <w:rFonts w:ascii="Times New Roman" w:hAnsi="Times New Roman" w:cs="Times New Roman"/>
          <w:sz w:val="24"/>
          <w:szCs w:val="24"/>
        </w:rPr>
        <w:t xml:space="preserve">ормационной </w:t>
      </w:r>
      <w:r w:rsidR="00FF0044" w:rsidRPr="003870EF">
        <w:rPr>
          <w:rFonts w:ascii="Times New Roman" w:hAnsi="Times New Roman" w:cs="Times New Roman"/>
          <w:sz w:val="24"/>
          <w:szCs w:val="24"/>
        </w:rPr>
        <w:t>системы</w:t>
      </w:r>
      <w:r w:rsidRPr="003870EF">
        <w:rPr>
          <w:rFonts w:ascii="Times New Roman" w:hAnsi="Times New Roman" w:cs="Times New Roman"/>
          <w:sz w:val="24"/>
          <w:szCs w:val="24"/>
        </w:rPr>
        <w:t xml:space="preserve"> (ГИС), этот показатель не может быть рассчитан. В результате мо</w:t>
      </w:r>
      <w:r w:rsidR="00466A10" w:rsidRPr="003870EF">
        <w:rPr>
          <w:rFonts w:ascii="Times New Roman" w:hAnsi="Times New Roman" w:cs="Times New Roman"/>
          <w:sz w:val="24"/>
          <w:szCs w:val="24"/>
        </w:rPr>
        <w:t>жет</w:t>
      </w:r>
      <w:r w:rsidRPr="003870EF">
        <w:rPr>
          <w:rFonts w:ascii="Times New Roman" w:hAnsi="Times New Roman" w:cs="Times New Roman"/>
          <w:sz w:val="24"/>
          <w:szCs w:val="24"/>
        </w:rPr>
        <w:t xml:space="preserve"> быть использован</w:t>
      </w:r>
      <w:r w:rsidR="00466A10" w:rsidRPr="003870EF">
        <w:rPr>
          <w:rFonts w:ascii="Times New Roman" w:hAnsi="Times New Roman" w:cs="Times New Roman"/>
          <w:sz w:val="24"/>
          <w:szCs w:val="24"/>
        </w:rPr>
        <w:t>о</w:t>
      </w:r>
      <w:r w:rsidRPr="003870EF">
        <w:rPr>
          <w:rFonts w:ascii="Times New Roman" w:hAnsi="Times New Roman" w:cs="Times New Roman"/>
          <w:sz w:val="24"/>
          <w:szCs w:val="24"/>
        </w:rPr>
        <w:t xml:space="preserve"> бол</w:t>
      </w:r>
      <w:r w:rsidR="00466A10" w:rsidRPr="003870EF">
        <w:rPr>
          <w:rFonts w:ascii="Times New Roman" w:hAnsi="Times New Roman" w:cs="Times New Roman"/>
          <w:sz w:val="24"/>
          <w:szCs w:val="24"/>
        </w:rPr>
        <w:t>ьше</w:t>
      </w:r>
      <w:r w:rsidRPr="003870EF">
        <w:rPr>
          <w:rFonts w:ascii="Times New Roman" w:hAnsi="Times New Roman" w:cs="Times New Roman"/>
          <w:sz w:val="24"/>
          <w:szCs w:val="24"/>
        </w:rPr>
        <w:t xml:space="preserve"> альтернативны</w:t>
      </w:r>
      <w:r w:rsidR="00466A10" w:rsidRPr="003870EF">
        <w:rPr>
          <w:rFonts w:ascii="Times New Roman" w:hAnsi="Times New Roman" w:cs="Times New Roman"/>
          <w:sz w:val="24"/>
          <w:szCs w:val="24"/>
        </w:rPr>
        <w:t>х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измерени</w:t>
      </w:r>
      <w:r w:rsidR="00466A10" w:rsidRPr="003870EF">
        <w:rPr>
          <w:rFonts w:ascii="Times New Roman" w:hAnsi="Times New Roman" w:cs="Times New Roman"/>
          <w:sz w:val="24"/>
          <w:szCs w:val="24"/>
        </w:rPr>
        <w:t>й</w:t>
      </w:r>
      <w:r w:rsidRPr="003870EF">
        <w:rPr>
          <w:rFonts w:ascii="Times New Roman" w:hAnsi="Times New Roman" w:cs="Times New Roman"/>
          <w:sz w:val="24"/>
          <w:szCs w:val="24"/>
        </w:rPr>
        <w:t xml:space="preserve"> земли, котор</w:t>
      </w:r>
      <w:r w:rsidR="00466A10" w:rsidRPr="003870EF">
        <w:rPr>
          <w:rFonts w:ascii="Times New Roman" w:hAnsi="Times New Roman" w:cs="Times New Roman"/>
          <w:sz w:val="24"/>
          <w:szCs w:val="24"/>
        </w:rPr>
        <w:t>ая</w:t>
      </w:r>
      <w:r w:rsidRPr="003870EF">
        <w:rPr>
          <w:rFonts w:ascii="Times New Roman" w:hAnsi="Times New Roman" w:cs="Times New Roman"/>
          <w:sz w:val="24"/>
          <w:szCs w:val="24"/>
        </w:rPr>
        <w:t xml:space="preserve"> разрабатыва</w:t>
      </w:r>
      <w:r w:rsidR="00466A10" w:rsidRPr="003870EF">
        <w:rPr>
          <w:rFonts w:ascii="Times New Roman" w:hAnsi="Times New Roman" w:cs="Times New Roman"/>
          <w:sz w:val="24"/>
          <w:szCs w:val="24"/>
        </w:rPr>
        <w:t>е</w:t>
      </w:r>
      <w:r w:rsidRPr="003870EF">
        <w:rPr>
          <w:rFonts w:ascii="Times New Roman" w:hAnsi="Times New Roman" w:cs="Times New Roman"/>
          <w:sz w:val="24"/>
          <w:szCs w:val="24"/>
        </w:rPr>
        <w:t>тся или потребля</w:t>
      </w:r>
      <w:r w:rsidR="00466A10" w:rsidRPr="003870EF">
        <w:rPr>
          <w:rFonts w:ascii="Times New Roman" w:hAnsi="Times New Roman" w:cs="Times New Roman"/>
          <w:sz w:val="24"/>
          <w:szCs w:val="24"/>
        </w:rPr>
        <w:t>е</w:t>
      </w:r>
      <w:r w:rsidRPr="003870EF">
        <w:rPr>
          <w:rFonts w:ascii="Times New Roman" w:hAnsi="Times New Roman" w:cs="Times New Roman"/>
          <w:sz w:val="24"/>
          <w:szCs w:val="24"/>
        </w:rPr>
        <w:t>тся в год. В качестве альтернативы можно контролировать эффективное использование городских земель, измеряя плотность населения в жилых районах. Сравнение фактической плотности с планируемой плотностью сравнивать на уровне города. Однако планируем</w:t>
      </w:r>
      <w:r w:rsidR="00AB71CA" w:rsidRPr="003870EF">
        <w:rPr>
          <w:rFonts w:ascii="Times New Roman" w:hAnsi="Times New Roman" w:cs="Times New Roman"/>
          <w:sz w:val="24"/>
          <w:szCs w:val="24"/>
        </w:rPr>
        <w:t>ая</w:t>
      </w:r>
      <w:r w:rsidRPr="003870EF">
        <w:rPr>
          <w:rFonts w:ascii="Times New Roman" w:hAnsi="Times New Roman" w:cs="Times New Roman"/>
          <w:sz w:val="24"/>
          <w:szCs w:val="24"/>
        </w:rPr>
        <w:t xml:space="preserve"> плотност</w:t>
      </w:r>
      <w:r w:rsidR="00AB71CA" w:rsidRPr="003870EF">
        <w:rPr>
          <w:rFonts w:ascii="Times New Roman" w:hAnsi="Times New Roman" w:cs="Times New Roman"/>
          <w:sz w:val="24"/>
          <w:szCs w:val="24"/>
        </w:rPr>
        <w:t>ь</w:t>
      </w:r>
      <w:r w:rsidRPr="003870EF">
        <w:rPr>
          <w:rFonts w:ascii="Times New Roman" w:hAnsi="Times New Roman" w:cs="Times New Roman"/>
          <w:sz w:val="24"/>
          <w:szCs w:val="24"/>
        </w:rPr>
        <w:t xml:space="preserve"> сильно различа</w:t>
      </w:r>
      <w:r w:rsidR="00AB71CA" w:rsidRPr="003870EF">
        <w:rPr>
          <w:rFonts w:ascii="Times New Roman" w:hAnsi="Times New Roman" w:cs="Times New Roman"/>
          <w:sz w:val="24"/>
          <w:szCs w:val="24"/>
        </w:rPr>
        <w:t>е</w:t>
      </w:r>
      <w:r w:rsidRPr="003870EF">
        <w:rPr>
          <w:rFonts w:ascii="Times New Roman" w:hAnsi="Times New Roman" w:cs="Times New Roman"/>
          <w:sz w:val="24"/>
          <w:szCs w:val="24"/>
        </w:rPr>
        <w:t xml:space="preserve">тся в разных странах, а иногда и в городах. На субрегиональном или городском 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более целесообразно сравнивать средние плотности, достигнутые в настоящее время с уровнями, достигнутыми в прошлом. В то время как строительство более </w:t>
      </w:r>
      <w:r w:rsidR="00AB71CA" w:rsidRPr="003870EF">
        <w:rPr>
          <w:rFonts w:ascii="Times New Roman" w:hAnsi="Times New Roman" w:cs="Times New Roman"/>
          <w:sz w:val="24"/>
          <w:szCs w:val="24"/>
        </w:rPr>
        <w:t>эффективно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использует землю, районы с высокой плотностью, особенно в городских центрах и вокруг них, имеют ряд других преимуществ. </w:t>
      </w:r>
      <w:r w:rsidR="00AB71CA" w:rsidRPr="003870EF">
        <w:rPr>
          <w:rFonts w:ascii="Times New Roman" w:hAnsi="Times New Roman" w:cs="Times New Roman"/>
          <w:sz w:val="24"/>
          <w:szCs w:val="24"/>
        </w:rPr>
        <w:t xml:space="preserve">В таких районах развит </w:t>
      </w:r>
      <w:r w:rsidRPr="003870EF">
        <w:rPr>
          <w:rFonts w:ascii="Times New Roman" w:hAnsi="Times New Roman" w:cs="Times New Roman"/>
          <w:sz w:val="24"/>
          <w:szCs w:val="24"/>
        </w:rPr>
        <w:t xml:space="preserve"> общественный транспорт и больше местных </w:t>
      </w:r>
      <w:r w:rsidR="00466A10" w:rsidRPr="003870EF">
        <w:rPr>
          <w:rFonts w:ascii="Times New Roman" w:hAnsi="Times New Roman" w:cs="Times New Roman"/>
          <w:sz w:val="24"/>
          <w:szCs w:val="24"/>
        </w:rPr>
        <w:t>торговых точек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 магазинов; </w:t>
      </w:r>
      <w:r w:rsidR="00466A10" w:rsidRPr="003870EF">
        <w:rPr>
          <w:rFonts w:ascii="Times New Roman" w:hAnsi="Times New Roman" w:cs="Times New Roman"/>
          <w:sz w:val="24"/>
          <w:szCs w:val="24"/>
        </w:rPr>
        <w:t xml:space="preserve">они содействуют пешеходной активности по направлению </w:t>
      </w:r>
      <w:proofErr w:type="gramStart"/>
      <w:r w:rsidR="00466A10" w:rsidRPr="003870E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66A10" w:rsidRPr="003870EF">
        <w:rPr>
          <w:rFonts w:ascii="Times New Roman" w:hAnsi="Times New Roman" w:cs="Times New Roman"/>
          <w:sz w:val="24"/>
          <w:szCs w:val="24"/>
        </w:rPr>
        <w:t xml:space="preserve"> и от местных учреждений, и они создают оживленную (а иногда и более безопасную) </w:t>
      </w:r>
      <w:r w:rsidR="000C4BE4" w:rsidRPr="003870EF">
        <w:rPr>
          <w:rFonts w:ascii="Times New Roman" w:hAnsi="Times New Roman" w:cs="Times New Roman"/>
          <w:sz w:val="24"/>
          <w:szCs w:val="24"/>
        </w:rPr>
        <w:t>уличную жизнь.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CA" w:rsidRPr="003870EF" w:rsidRDefault="00FF0044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3870EF">
        <w:rPr>
          <w:rFonts w:ascii="Times New Roman" w:hAnsi="Times New Roman" w:cs="Times New Roman"/>
          <w:sz w:val="24"/>
          <w:szCs w:val="24"/>
        </w:rPr>
        <w:t>расчета</w:t>
      </w:r>
      <w:r w:rsidRPr="003870EF">
        <w:rPr>
          <w:rFonts w:ascii="Times New Roman" w:hAnsi="Times New Roman" w:cs="Times New Roman"/>
          <w:sz w:val="24"/>
          <w:szCs w:val="24"/>
        </w:rPr>
        <w:t>: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Формула для оценки эффективности использования земли будет представлена в два этапа.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Этап 1: Оценка прироста населения</w:t>
      </w:r>
    </w:p>
    <w:p w:rsidR="00FE508E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Скорость роста населения, т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05D9A" w:rsidRPr="003870EF">
        <w:rPr>
          <w:rFonts w:ascii="Times New Roman" w:hAnsi="Times New Roman" w:cs="Times New Roman"/>
          <w:sz w:val="24"/>
          <w:szCs w:val="24"/>
        </w:rPr>
        <w:t xml:space="preserve"> PGR = LN (</w:t>
      </w:r>
      <w:proofErr w:type="spellStart"/>
      <w:r w:rsidR="00C05D9A" w:rsidRPr="003870EF">
        <w:rPr>
          <w:rFonts w:ascii="Times New Roman" w:hAnsi="Times New Roman" w:cs="Times New Roman"/>
          <w:sz w:val="24"/>
          <w:szCs w:val="24"/>
        </w:rPr>
        <w:t>Popt_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(t + n) /?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Popt_t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) / ((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))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Где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Popt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Общая численность населения в городе в прошлом / начальном году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Popt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+ n Общая численность населения в городе в текущем / последнем году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Y Число лет между двумя периодами измерения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Этап 2: Оценка уровня потребления земли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Указывает на прогрессивное пространственное расширение города.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Уровень потре</w:t>
      </w:r>
      <w:r w:rsidR="00C05D9A" w:rsidRPr="003870EF">
        <w:rPr>
          <w:rFonts w:ascii="Times New Roman" w:hAnsi="Times New Roman" w:cs="Times New Roman"/>
          <w:sz w:val="24"/>
          <w:szCs w:val="24"/>
        </w:rPr>
        <w:t xml:space="preserve">бления земли </w:t>
      </w:r>
      <w:proofErr w:type="spellStart"/>
      <w:r w:rsidR="00C05D9A" w:rsidRPr="003870E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C05D9A" w:rsidRPr="003870EF">
        <w:rPr>
          <w:rFonts w:ascii="Times New Roman" w:hAnsi="Times New Roman" w:cs="Times New Roman"/>
          <w:sz w:val="24"/>
          <w:szCs w:val="24"/>
        </w:rPr>
        <w:t xml:space="preserve"> LCR = LN (</w:t>
      </w:r>
      <w:proofErr w:type="spellStart"/>
      <w:r w:rsidR="00C05D9A" w:rsidRPr="003870EF">
        <w:rPr>
          <w:rFonts w:ascii="Times New Roman" w:hAnsi="Times New Roman" w:cs="Times New Roman"/>
          <w:sz w:val="24"/>
          <w:szCs w:val="24"/>
        </w:rPr>
        <w:t>Urb_</w:t>
      </w:r>
      <w:proofErr w:type="spellEnd"/>
      <w:r w:rsidR="00C05D9A" w:rsidRPr="003870EF">
        <w:rPr>
          <w:rFonts w:ascii="Times New Roman" w:hAnsi="Times New Roman" w:cs="Times New Roman"/>
          <w:sz w:val="24"/>
          <w:szCs w:val="24"/>
        </w:rPr>
        <w:t xml:space="preserve">(t + n) /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Urb_t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) / ((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))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где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Urb_t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Общая площадь городской агломерации в км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за прошлый / начальный год</w:t>
      </w:r>
    </w:p>
    <w:p w:rsidR="00343760" w:rsidRPr="003870EF" w:rsidRDefault="009C106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Urb_</w:t>
      </w:r>
      <w:proofErr w:type="spellEnd"/>
      <w:r w:rsidR="00343760" w:rsidRPr="003870EF">
        <w:rPr>
          <w:rFonts w:ascii="Times New Roman" w:hAnsi="Times New Roman" w:cs="Times New Roman"/>
          <w:sz w:val="24"/>
          <w:szCs w:val="24"/>
        </w:rPr>
        <w:t>(t + n) Общая площадь городской агломерации в км</w:t>
      </w:r>
      <w:proofErr w:type="gramStart"/>
      <w:r w:rsidR="00343760" w:rsidRPr="003870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43760" w:rsidRPr="003870EF">
        <w:rPr>
          <w:rFonts w:ascii="Times New Roman" w:hAnsi="Times New Roman" w:cs="Times New Roman"/>
          <w:sz w:val="24"/>
          <w:szCs w:val="24"/>
        </w:rPr>
        <w:t xml:space="preserve"> за текущий год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Y Число лет между двумя периодами измерения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Формула для оценки соотношения нормы потребления земли и темпа роста населения (LCRPGR) представлена следующим образом: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LCRPGR = (+ (Уровень потребления земли) / (Годовой темп роста населения) |)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И общую формулу можно представить как: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760" w:rsidRPr="003870EF" w:rsidRDefault="009C106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lastRenderedPageBreak/>
        <w:t>LCRPGR = (((</w:t>
      </w:r>
      <w:proofErr w:type="gramStart"/>
      <w:r w:rsidRPr="003870EF">
        <w:rPr>
          <w:rFonts w:ascii="Times New Roman" w:hAnsi="Times New Roman" w:cs="Times New Roman"/>
          <w:sz w:val="24"/>
          <w:szCs w:val="24"/>
          <w:lang w:val="en-US"/>
        </w:rPr>
        <w:t>LN(</w:t>
      </w:r>
      <w:proofErr w:type="spellStart"/>
      <w:proofErr w:type="gramEnd"/>
      <w:r w:rsidRPr="003870EF">
        <w:rPr>
          <w:rFonts w:ascii="Times New Roman" w:hAnsi="Times New Roman" w:cs="Times New Roman"/>
          <w:sz w:val="24"/>
          <w:szCs w:val="24"/>
          <w:lang w:val="en-US"/>
        </w:rPr>
        <w:t>Urb</w:t>
      </w:r>
      <w:proofErr w:type="spellEnd"/>
      <w:r w:rsidRPr="003870EF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343760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(t +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n) /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Urb_t</w:t>
      </w:r>
      <w:proofErr w:type="spellEnd"/>
      <w:r w:rsidRPr="003870EF">
        <w:rPr>
          <w:rFonts w:ascii="Times New Roman" w:hAnsi="Times New Roman" w:cs="Times New Roman"/>
          <w:sz w:val="24"/>
          <w:szCs w:val="24"/>
          <w:lang w:val="en-US"/>
        </w:rPr>
        <w:t>)) / y)) / ((LN(Pop_</w:t>
      </w:r>
      <w:r w:rsidR="00343760"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(t + n) / </w:t>
      </w:r>
      <w:proofErr w:type="spellStart"/>
      <w:r w:rsidR="00343760" w:rsidRPr="003870EF">
        <w:rPr>
          <w:rFonts w:ascii="Times New Roman" w:hAnsi="Times New Roman" w:cs="Times New Roman"/>
          <w:sz w:val="24"/>
          <w:szCs w:val="24"/>
          <w:lang w:val="en-US"/>
        </w:rPr>
        <w:t>Pop_t</w:t>
      </w:r>
      <w:proofErr w:type="spellEnd"/>
      <w:r w:rsidR="00343760" w:rsidRPr="003870EF">
        <w:rPr>
          <w:rFonts w:ascii="Times New Roman" w:hAnsi="Times New Roman" w:cs="Times New Roman"/>
          <w:sz w:val="24"/>
          <w:szCs w:val="24"/>
          <w:lang w:val="en-US"/>
        </w:rPr>
        <w:t>) / y))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0EF">
        <w:rPr>
          <w:rFonts w:ascii="Times New Roman" w:hAnsi="Times New Roman" w:cs="Times New Roman"/>
          <w:sz w:val="24"/>
          <w:szCs w:val="24"/>
        </w:rPr>
        <w:t>Периоды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как для расширения городов, так и для роста населения должны быть в сопоставимых масштабах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760" w:rsidRPr="003870EF" w:rsidRDefault="00BD1DCD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DCD">
        <w:rPr>
          <w:rFonts w:ascii="Times New Roman" w:hAnsi="Times New Roman" w:cs="Times New Roman"/>
          <w:b/>
          <w:sz w:val="24"/>
          <w:szCs w:val="24"/>
        </w:rPr>
        <w:t>Дезагрегация</w:t>
      </w:r>
      <w:r w:rsidR="00343760" w:rsidRPr="003870EF">
        <w:rPr>
          <w:rFonts w:ascii="Times New Roman" w:hAnsi="Times New Roman" w:cs="Times New Roman"/>
          <w:b/>
          <w:sz w:val="24"/>
          <w:szCs w:val="24"/>
        </w:rPr>
        <w:t>: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Потенциальн</w:t>
      </w:r>
      <w:r w:rsidR="00921767" w:rsidRPr="003870EF">
        <w:rPr>
          <w:rFonts w:ascii="Times New Roman" w:hAnsi="Times New Roman" w:cs="Times New Roman"/>
          <w:sz w:val="24"/>
          <w:szCs w:val="24"/>
        </w:rPr>
        <w:t>аядезагрегация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:</w:t>
      </w:r>
    </w:p>
    <w:p w:rsidR="00921767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- Разделение по месту (внутригородское) 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- Разделение по уровню дохода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- Разделение по городской типологии</w:t>
      </w:r>
    </w:p>
    <w:p w:rsidR="00921767" w:rsidRPr="003870EF" w:rsidRDefault="0092176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Количественные производные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- Плотность населения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- Рост / снижение плотности населения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- Годовой объем расширения городов (км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>)</w:t>
      </w:r>
    </w:p>
    <w:p w:rsidR="00343760" w:rsidRPr="003870EF" w:rsidRDefault="0092176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- </w:t>
      </w:r>
      <w:r w:rsidR="00343760" w:rsidRPr="003870EF">
        <w:rPr>
          <w:rFonts w:ascii="Times New Roman" w:hAnsi="Times New Roman" w:cs="Times New Roman"/>
          <w:sz w:val="24"/>
          <w:szCs w:val="24"/>
        </w:rPr>
        <w:t>Процент городской экспансии по отношению к городской площади</w:t>
      </w:r>
    </w:p>
    <w:p w:rsidR="00343760" w:rsidRPr="003870EF" w:rsidRDefault="0034376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47" w:rsidRPr="003870EF" w:rsidRDefault="00704D47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Обработка отсутствующих значений:</w:t>
      </w:r>
    </w:p>
    <w:p w:rsidR="00704D47" w:rsidRPr="003870EF" w:rsidRDefault="00704D47" w:rsidP="008E61C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На уровне страны</w:t>
      </w:r>
    </w:p>
    <w:p w:rsidR="00704D47" w:rsidRPr="003870EF" w:rsidRDefault="00704D4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47" w:rsidRPr="003870EF" w:rsidRDefault="00704D4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Ожидается, что все страны будут сообщать об этом показателе через каждые 2-3 года с небольшими </w:t>
      </w:r>
      <w:r w:rsidR="00811475" w:rsidRPr="003870EF">
        <w:rPr>
          <w:rFonts w:ascii="Times New Roman" w:hAnsi="Times New Roman" w:cs="Times New Roman"/>
          <w:sz w:val="24"/>
          <w:szCs w:val="24"/>
        </w:rPr>
        <w:t>сложностями</w:t>
      </w:r>
      <w:r w:rsidRPr="003870EF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811475" w:rsidRPr="003870EF">
        <w:rPr>
          <w:rFonts w:ascii="Times New Roman" w:hAnsi="Times New Roman" w:cs="Times New Roman"/>
          <w:sz w:val="24"/>
          <w:szCs w:val="24"/>
        </w:rPr>
        <w:t>данные будут отсутствовать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из-за отсутствия файлов базовой карты. Поэтому любые недостающие значения будут </w:t>
      </w:r>
      <w:r w:rsidR="0029279F" w:rsidRPr="003870EF">
        <w:rPr>
          <w:rFonts w:ascii="Times New Roman" w:hAnsi="Times New Roman" w:cs="Times New Roman"/>
          <w:sz w:val="24"/>
          <w:szCs w:val="24"/>
        </w:rPr>
        <w:t>показателями популяций</w:t>
      </w:r>
      <w:r w:rsidRPr="003870EF">
        <w:rPr>
          <w:rFonts w:ascii="Times New Roman" w:hAnsi="Times New Roman" w:cs="Times New Roman"/>
          <w:sz w:val="24"/>
          <w:szCs w:val="24"/>
        </w:rPr>
        <w:t>, в котор</w:t>
      </w:r>
      <w:r w:rsidR="0029279F" w:rsidRPr="003870EF">
        <w:rPr>
          <w:rFonts w:ascii="Times New Roman" w:hAnsi="Times New Roman" w:cs="Times New Roman"/>
          <w:sz w:val="24"/>
          <w:szCs w:val="24"/>
        </w:rPr>
        <w:t>ых</w:t>
      </w:r>
      <w:r w:rsidRPr="003870EF">
        <w:rPr>
          <w:rFonts w:ascii="Times New Roman" w:hAnsi="Times New Roman" w:cs="Times New Roman"/>
          <w:sz w:val="24"/>
          <w:szCs w:val="24"/>
        </w:rPr>
        <w:t xml:space="preserve"> либо показатели роста населения недоступны, либо темпы потребления земли не</w:t>
      </w:r>
      <w:r w:rsidR="00811475" w:rsidRPr="003870EF">
        <w:rPr>
          <w:rFonts w:ascii="Times New Roman" w:hAnsi="Times New Roman" w:cs="Times New Roman"/>
          <w:sz w:val="24"/>
          <w:szCs w:val="24"/>
        </w:rPr>
        <w:t>измеримы</w:t>
      </w:r>
      <w:r w:rsidRPr="003870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D47" w:rsidRPr="003870EF" w:rsidRDefault="00704D4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D47" w:rsidRPr="003870EF" w:rsidRDefault="00704D47" w:rsidP="008E61CF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На региональном и мировом уровнях</w:t>
      </w:r>
    </w:p>
    <w:p w:rsidR="00343760" w:rsidRPr="003870EF" w:rsidRDefault="00704D4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См. Раздел выше.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47" w:rsidRPr="003870EF" w:rsidRDefault="00704D4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Региональные показатели</w:t>
      </w:r>
      <w:r w:rsidRPr="003870EF">
        <w:rPr>
          <w:rFonts w:ascii="Times New Roman" w:hAnsi="Times New Roman" w:cs="Times New Roman"/>
          <w:sz w:val="24"/>
          <w:szCs w:val="24"/>
        </w:rPr>
        <w:t>:</w:t>
      </w:r>
    </w:p>
    <w:p w:rsidR="00AB71CA" w:rsidRPr="003870EF" w:rsidRDefault="00704D4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Данные на глобальном / региональном уровнях будут оцениваться по национальным данным, взятым из национальной выборки городов. Региональные оценки будут включать национальные представления с использованием взвешивания по численности населения. Глобальный мониторинг будет проводиться </w:t>
      </w:r>
      <w:r w:rsidR="00A92ED1" w:rsidRPr="003870EF">
        <w:rPr>
          <w:rFonts w:ascii="Times New Roman" w:hAnsi="Times New Roman" w:cs="Times New Roman"/>
          <w:sz w:val="24"/>
          <w:szCs w:val="24"/>
        </w:rPr>
        <w:t xml:space="preserve">Программой ООН по населённым пунктам </w:t>
      </w:r>
      <w:r w:rsidRPr="003870EF">
        <w:rPr>
          <w:rFonts w:ascii="Times New Roman" w:hAnsi="Times New Roman" w:cs="Times New Roman"/>
          <w:sz w:val="24"/>
          <w:szCs w:val="24"/>
        </w:rPr>
        <w:t>при поддержке других партнеров и региональных комиссий.</w:t>
      </w:r>
    </w:p>
    <w:p w:rsidR="00704D47" w:rsidRPr="003870EF" w:rsidRDefault="00704D47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Источники расхождений:</w:t>
      </w:r>
    </w:p>
    <w:p w:rsidR="00704D47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Основываясь на нескольких консультациях, мы отмечаем, что для расчета коэффициента эффективности использования земли мы должны стабилизировать определение населения и пространственного охвата города, который буквально определяется как «расширение городов». Нечеткие пространственные определения и случайное использование границ городов, произвольно заданных для учета населения и поверхности</w:t>
      </w:r>
      <w:r w:rsidR="00F93F7E" w:rsidRPr="003870EF">
        <w:rPr>
          <w:rFonts w:ascii="Times New Roman" w:hAnsi="Times New Roman" w:cs="Times New Roman"/>
          <w:sz w:val="24"/>
          <w:szCs w:val="24"/>
        </w:rPr>
        <w:t>, создает больше пространственного шума, чем сигнал</w:t>
      </w:r>
      <w:r w:rsidR="00A40C73" w:rsidRPr="003870EF">
        <w:rPr>
          <w:rFonts w:ascii="Times New Roman" w:hAnsi="Times New Roman" w:cs="Times New Roman"/>
          <w:sz w:val="24"/>
          <w:szCs w:val="24"/>
        </w:rPr>
        <w:t>а</w:t>
      </w:r>
      <w:r w:rsidR="00F93F7E" w:rsidRPr="003870EF">
        <w:rPr>
          <w:rFonts w:ascii="Times New Roman" w:hAnsi="Times New Roman" w:cs="Times New Roman"/>
          <w:sz w:val="24"/>
          <w:szCs w:val="24"/>
        </w:rPr>
        <w:t xml:space="preserve"> в итоговом учете пока</w:t>
      </w:r>
      <w:r w:rsidR="00626AF4" w:rsidRPr="003870EF">
        <w:rPr>
          <w:rFonts w:ascii="Times New Roman" w:hAnsi="Times New Roman" w:cs="Times New Roman"/>
          <w:sz w:val="24"/>
          <w:szCs w:val="24"/>
        </w:rPr>
        <w:t>з</w:t>
      </w:r>
      <w:r w:rsidR="00F93F7E" w:rsidRPr="003870EF">
        <w:rPr>
          <w:rFonts w:ascii="Times New Roman" w:hAnsi="Times New Roman" w:cs="Times New Roman"/>
          <w:sz w:val="24"/>
          <w:szCs w:val="24"/>
        </w:rPr>
        <w:t>ателей</w:t>
      </w:r>
      <w:r w:rsidRPr="003870EF">
        <w:rPr>
          <w:rFonts w:ascii="Times New Roman" w:hAnsi="Times New Roman" w:cs="Times New Roman"/>
          <w:sz w:val="24"/>
          <w:szCs w:val="24"/>
        </w:rPr>
        <w:t xml:space="preserve">. Уже некоторые пространственные шумы </w:t>
      </w:r>
      <w:r w:rsidR="00A40C73" w:rsidRPr="003870EF">
        <w:rPr>
          <w:rFonts w:ascii="Times New Roman" w:hAnsi="Times New Roman" w:cs="Times New Roman"/>
          <w:sz w:val="24"/>
          <w:szCs w:val="24"/>
        </w:rPr>
        <w:t>в частности</w:t>
      </w:r>
      <w:r w:rsidRPr="003870EF">
        <w:rPr>
          <w:rFonts w:ascii="Times New Roman" w:hAnsi="Times New Roman" w:cs="Times New Roman"/>
          <w:sz w:val="24"/>
          <w:szCs w:val="24"/>
        </w:rPr>
        <w:t xml:space="preserve"> создаются путем использования коэффициентов. 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 xml:space="preserve">Следующие источники данных будут гармонизированы для обеспечения более последовательной </w:t>
      </w:r>
      <w:r w:rsidR="00F7163F" w:rsidRPr="003870EF">
        <w:rPr>
          <w:rFonts w:ascii="Times New Roman" w:hAnsi="Times New Roman" w:cs="Times New Roman"/>
          <w:sz w:val="24"/>
          <w:szCs w:val="24"/>
        </w:rPr>
        <w:t xml:space="preserve">отчетности по этому показателю – </w:t>
      </w:r>
      <w:r w:rsidRPr="003870EF">
        <w:rPr>
          <w:rFonts w:ascii="Times New Roman" w:hAnsi="Times New Roman" w:cs="Times New Roman"/>
          <w:sz w:val="24"/>
          <w:szCs w:val="24"/>
        </w:rPr>
        <w:t xml:space="preserve">спутниковые данные, сетки застроенных районов, интегрированные по времени переписи населения; </w:t>
      </w:r>
      <w:r w:rsidR="00F7163F" w:rsidRPr="003870EF">
        <w:rPr>
          <w:rFonts w:ascii="Times New Roman" w:hAnsi="Times New Roman" w:cs="Times New Roman"/>
          <w:sz w:val="24"/>
          <w:szCs w:val="24"/>
        </w:rPr>
        <w:t>г</w:t>
      </w:r>
      <w:r w:rsidRPr="003870EF">
        <w:rPr>
          <w:rFonts w:ascii="Times New Roman" w:hAnsi="Times New Roman" w:cs="Times New Roman"/>
          <w:sz w:val="24"/>
          <w:szCs w:val="24"/>
        </w:rPr>
        <w:t xml:space="preserve">лобально полные классификационные сетки могут быть объединены с </w:t>
      </w:r>
      <w:r w:rsidRPr="003870EF">
        <w:rPr>
          <w:rFonts w:ascii="Times New Roman" w:hAnsi="Times New Roman" w:cs="Times New Roman"/>
          <w:sz w:val="24"/>
          <w:szCs w:val="24"/>
        </w:rPr>
        <w:lastRenderedPageBreak/>
        <w:t>административными блоками, но могут создавать несогласованности, если они недоступны для всех городов, что позволяет классифицировать их за счет доминирования городских / сельских поверхностей или аналогичных подходов.</w:t>
      </w:r>
      <w:proofErr w:type="gramEnd"/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1F" w:rsidRPr="003870EF" w:rsidRDefault="00482F30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:rsidR="00506B1F" w:rsidRPr="00646ED6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Описание:</w:t>
      </w: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Данные для этого показателя доступны для всех городов и стран (данные ДЭСВ ООН) и спутниковые снимки из открытых источников. Для этого расчета требуются несколько источников информации: спутниковые снимки из открытых источников или точные измерения в квадрат</w:t>
      </w:r>
      <w:r w:rsidR="00D86284" w:rsidRPr="003870EF">
        <w:rPr>
          <w:rFonts w:ascii="Times New Roman" w:hAnsi="Times New Roman" w:cs="Times New Roman"/>
          <w:sz w:val="24"/>
          <w:szCs w:val="24"/>
        </w:rPr>
        <w:t>ных</w:t>
      </w:r>
      <w:r w:rsidRPr="003870EF">
        <w:rPr>
          <w:rFonts w:ascii="Times New Roman" w:hAnsi="Times New Roman" w:cs="Times New Roman"/>
          <w:sz w:val="24"/>
          <w:szCs w:val="24"/>
        </w:rPr>
        <w:t xml:space="preserve"> к</w:t>
      </w:r>
      <w:r w:rsidR="00D86284" w:rsidRPr="003870EF">
        <w:rPr>
          <w:rFonts w:ascii="Times New Roman" w:hAnsi="Times New Roman" w:cs="Times New Roman"/>
          <w:sz w:val="24"/>
          <w:szCs w:val="24"/>
        </w:rPr>
        <w:t>илометрах</w:t>
      </w:r>
      <w:r w:rsidRPr="003870EF">
        <w:rPr>
          <w:rFonts w:ascii="Times New Roman" w:hAnsi="Times New Roman" w:cs="Times New Roman"/>
          <w:sz w:val="24"/>
          <w:szCs w:val="24"/>
        </w:rPr>
        <w:t xml:space="preserve"> застроенных территорий или земли, которая полностью развита </w:t>
      </w:r>
      <w:r w:rsidR="00CD77F8" w:rsidRPr="003870EF">
        <w:rPr>
          <w:rFonts w:ascii="Times New Roman" w:hAnsi="Times New Roman" w:cs="Times New Roman"/>
          <w:sz w:val="24"/>
          <w:szCs w:val="24"/>
        </w:rPr>
        <w:t>в</w:t>
      </w:r>
      <w:r w:rsidRPr="003870EF">
        <w:rPr>
          <w:rFonts w:ascii="Times New Roman" w:hAnsi="Times New Roman" w:cs="Times New Roman"/>
          <w:sz w:val="24"/>
          <w:szCs w:val="24"/>
        </w:rPr>
        <w:t xml:space="preserve"> квадратны</w:t>
      </w:r>
      <w:r w:rsidR="00CD77F8" w:rsidRPr="003870EF">
        <w:rPr>
          <w:rFonts w:ascii="Times New Roman" w:hAnsi="Times New Roman" w:cs="Times New Roman"/>
          <w:sz w:val="24"/>
          <w:szCs w:val="24"/>
        </w:rPr>
        <w:t>х</w:t>
      </w:r>
      <w:r w:rsidRPr="003870EF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CD77F8" w:rsidRPr="003870EF">
        <w:rPr>
          <w:rFonts w:ascii="Times New Roman" w:hAnsi="Times New Roman" w:cs="Times New Roman"/>
          <w:sz w:val="24"/>
          <w:szCs w:val="24"/>
        </w:rPr>
        <w:t>ах</w:t>
      </w:r>
      <w:r w:rsidRPr="003870EF">
        <w:rPr>
          <w:rFonts w:ascii="Times New Roman" w:hAnsi="Times New Roman" w:cs="Times New Roman"/>
          <w:sz w:val="24"/>
          <w:szCs w:val="24"/>
        </w:rPr>
        <w:t xml:space="preserve">, ежегодные данные </w:t>
      </w:r>
      <w:r w:rsidR="00CD77F8" w:rsidRPr="003870EF">
        <w:rPr>
          <w:rFonts w:ascii="Times New Roman" w:hAnsi="Times New Roman" w:cs="Times New Roman"/>
          <w:sz w:val="24"/>
          <w:szCs w:val="24"/>
        </w:rPr>
        <w:t xml:space="preserve">о </w:t>
      </w:r>
      <w:r w:rsidRPr="003870EF">
        <w:rPr>
          <w:rFonts w:ascii="Times New Roman" w:hAnsi="Times New Roman" w:cs="Times New Roman"/>
          <w:sz w:val="24"/>
          <w:szCs w:val="24"/>
        </w:rPr>
        <w:t>городско</w:t>
      </w:r>
      <w:r w:rsidR="00CD77F8" w:rsidRPr="003870EF">
        <w:rPr>
          <w:rFonts w:ascii="Times New Roman" w:hAnsi="Times New Roman" w:cs="Times New Roman"/>
          <w:sz w:val="24"/>
          <w:szCs w:val="24"/>
        </w:rPr>
        <w:t>м</w:t>
      </w:r>
      <w:r w:rsidRPr="003870EF">
        <w:rPr>
          <w:rFonts w:ascii="Times New Roman" w:hAnsi="Times New Roman" w:cs="Times New Roman"/>
          <w:sz w:val="24"/>
          <w:szCs w:val="24"/>
        </w:rPr>
        <w:t xml:space="preserve"> населен</w:t>
      </w:r>
      <w:r w:rsidR="00CD77F8" w:rsidRPr="003870EF">
        <w:rPr>
          <w:rFonts w:ascii="Times New Roman" w:hAnsi="Times New Roman" w:cs="Times New Roman"/>
          <w:sz w:val="24"/>
          <w:szCs w:val="24"/>
        </w:rPr>
        <w:t>ии</w:t>
      </w:r>
      <w:r w:rsidRPr="003870EF">
        <w:rPr>
          <w:rFonts w:ascii="Times New Roman" w:hAnsi="Times New Roman" w:cs="Times New Roman"/>
          <w:sz w:val="24"/>
          <w:szCs w:val="24"/>
        </w:rPr>
        <w:t xml:space="preserve"> за отчетные годы анализа. </w:t>
      </w: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Данные о размерах городских земель, которые в настоящее время считаются развитыми, обычно можно получить в градостроительных подразделениях городов. Были также разработаны новые варианты использования </w:t>
      </w:r>
      <w:r w:rsidR="006B1D4E" w:rsidRPr="003870EF">
        <w:rPr>
          <w:rFonts w:ascii="Times New Roman" w:hAnsi="Times New Roman" w:cs="Times New Roman"/>
          <w:sz w:val="24"/>
          <w:szCs w:val="24"/>
        </w:rPr>
        <w:t xml:space="preserve">чувствительных </w:t>
      </w:r>
      <w:r w:rsidRPr="003870EF">
        <w:rPr>
          <w:rFonts w:ascii="Times New Roman" w:hAnsi="Times New Roman" w:cs="Times New Roman"/>
          <w:sz w:val="24"/>
          <w:szCs w:val="24"/>
        </w:rPr>
        <w:t>методов дистанционного зондирования для оценки земли, которая в настоящее время разрабатывается или рассматривается как застроенные районы</w:t>
      </w:r>
      <w:r w:rsidR="006B1D4E" w:rsidRPr="003870EF">
        <w:rPr>
          <w:rFonts w:ascii="Times New Roman" w:hAnsi="Times New Roman" w:cs="Times New Roman"/>
          <w:sz w:val="24"/>
          <w:szCs w:val="24"/>
        </w:rPr>
        <w:t>,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из общей городской территории. Этот вариант также точно определяет землю, которая считается водно-болотным угодьем и, следовательно, вряд ли будет занята сейчас или в будущем. </w:t>
      </w: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Когда используется опция пространственного измерения, использование городской агломерации (застроенной площади) является предварительным условием для измерения и сопоставимости этого показателя. Данные для этого индикатора могут быть легко использованы с использованием глобальных и местных источников. Этот показатель был собран и проанализирован с 2000 года несколькими муниципалитетами и странами. Различные правительства (Мексика, Колумбия, Бразилия, Индия, Эфиопия и т. д. и большинство европейских стран) недавно собрали данные по этому показателю.</w:t>
      </w: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Евростат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собирает данные по этому показателю с использованием других сопоставимых методов. Всемирный банк и Институт Линкольна собрали данные для 120 городов и опубликовали его в «Атласе городского расширения». [02]. В настоящее время </w:t>
      </w:r>
      <w:r w:rsidR="00A92ED1" w:rsidRPr="003870EF">
        <w:rPr>
          <w:rFonts w:ascii="Times New Roman" w:hAnsi="Times New Roman" w:cs="Times New Roman"/>
          <w:sz w:val="24"/>
          <w:szCs w:val="24"/>
        </w:rPr>
        <w:t>Программа ООН по населённым пунктам</w:t>
      </w:r>
      <w:r w:rsidRPr="003870EF">
        <w:rPr>
          <w:rFonts w:ascii="Times New Roman" w:hAnsi="Times New Roman" w:cs="Times New Roman"/>
          <w:sz w:val="24"/>
          <w:szCs w:val="24"/>
        </w:rPr>
        <w:t xml:space="preserve">, Институт Линкольна и Нью-Йоркский университет подготовили аналогичное исследование еще в 200 городах. </w:t>
      </w:r>
      <w:r w:rsidR="00A92ED1" w:rsidRPr="003870EF">
        <w:rPr>
          <w:rFonts w:ascii="Times New Roman" w:hAnsi="Times New Roman" w:cs="Times New Roman"/>
          <w:sz w:val="24"/>
          <w:szCs w:val="24"/>
        </w:rPr>
        <w:t xml:space="preserve">Программа ООН по населённым пунктам </w:t>
      </w:r>
      <w:r w:rsidR="000E7314" w:rsidRPr="003870EF">
        <w:rPr>
          <w:rFonts w:ascii="Times New Roman" w:hAnsi="Times New Roman" w:cs="Times New Roman"/>
          <w:sz w:val="24"/>
          <w:szCs w:val="24"/>
        </w:rPr>
        <w:t>«</w:t>
      </w:r>
      <w:r w:rsidR="0032090B" w:rsidRPr="003870EF">
        <w:rPr>
          <w:rFonts w:ascii="Times New Roman" w:hAnsi="Times New Roman" w:cs="Times New Roman"/>
          <w:sz w:val="24"/>
          <w:szCs w:val="24"/>
        </w:rPr>
        <w:t>Благополучие городов</w:t>
      </w:r>
      <w:r w:rsidR="000E7314" w:rsidRPr="003870EF">
        <w:rPr>
          <w:rFonts w:ascii="Times New Roman" w:hAnsi="Times New Roman" w:cs="Times New Roman"/>
          <w:sz w:val="24"/>
          <w:szCs w:val="24"/>
        </w:rPr>
        <w:t>»</w:t>
      </w:r>
      <w:r w:rsidR="007C6005" w:rsidRPr="003870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6005" w:rsidRPr="003870EF">
        <w:rPr>
          <w:rFonts w:ascii="Times New Roman" w:hAnsi="Times New Roman" w:cs="Times New Roman"/>
          <w:sz w:val="24"/>
          <w:szCs w:val="24"/>
        </w:rPr>
        <w:t>CityProsperityInitiative</w:t>
      </w:r>
      <w:proofErr w:type="spellEnd"/>
      <w:r w:rsidR="007C6005" w:rsidRPr="003870EF">
        <w:rPr>
          <w:rFonts w:ascii="Times New Roman" w:hAnsi="Times New Roman" w:cs="Times New Roman"/>
          <w:sz w:val="24"/>
          <w:szCs w:val="24"/>
        </w:rPr>
        <w:t>)</w:t>
      </w:r>
      <w:r w:rsidRPr="003870EF">
        <w:rPr>
          <w:rFonts w:ascii="Times New Roman" w:hAnsi="Times New Roman" w:cs="Times New Roman"/>
          <w:sz w:val="24"/>
          <w:szCs w:val="24"/>
        </w:rPr>
        <w:t xml:space="preserve"> собирает данные по этому показателю почти для 300 городов в рамках усилий Агентства по интеграции пространственного анализа в</w:t>
      </w:r>
      <w:r w:rsidR="00807DF5" w:rsidRPr="003870EF">
        <w:rPr>
          <w:rFonts w:ascii="Times New Roman" w:hAnsi="Times New Roman" w:cs="Times New Roman"/>
          <w:sz w:val="24"/>
          <w:szCs w:val="24"/>
        </w:rPr>
        <w:t xml:space="preserve"> Ц</w:t>
      </w:r>
      <w:r w:rsidRPr="003870EF">
        <w:rPr>
          <w:rFonts w:ascii="Times New Roman" w:hAnsi="Times New Roman" w:cs="Times New Roman"/>
          <w:sz w:val="24"/>
          <w:szCs w:val="24"/>
        </w:rPr>
        <w:t>У</w:t>
      </w:r>
      <w:r w:rsidR="00807DF5" w:rsidRPr="003870EF">
        <w:rPr>
          <w:rFonts w:ascii="Times New Roman" w:hAnsi="Times New Roman" w:cs="Times New Roman"/>
          <w:sz w:val="24"/>
          <w:szCs w:val="24"/>
        </w:rPr>
        <w:t>Р</w:t>
      </w:r>
      <w:r w:rsidRPr="003870EF">
        <w:rPr>
          <w:rFonts w:ascii="Times New Roman" w:hAnsi="Times New Roman" w:cs="Times New Roman"/>
          <w:sz w:val="24"/>
          <w:szCs w:val="24"/>
        </w:rPr>
        <w:t>.</w:t>
      </w: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6B1F" w:rsidRPr="00646ED6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Процесс сбора:</w:t>
      </w:r>
    </w:p>
    <w:p w:rsidR="00506B1F" w:rsidRPr="003870EF" w:rsidRDefault="00506B1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Инициативы по наращиванию потенциала на национальном уровне будут направлены на то, чтобы сбалансировать знания и понимание анализа, составления и отчетности по этому показателю. Глобальная отчетность будет опираться на оценки, которые поступают от национальных статистических агентств. При единых стандартах в расчетах на на</w:t>
      </w:r>
      <w:r w:rsidR="00310B4F" w:rsidRPr="003870EF">
        <w:rPr>
          <w:rFonts w:ascii="Times New Roman" w:hAnsi="Times New Roman" w:cs="Times New Roman"/>
          <w:sz w:val="24"/>
          <w:szCs w:val="24"/>
        </w:rPr>
        <w:t>циональном уровне на глобальном/</w:t>
      </w:r>
      <w:r w:rsidRPr="003870EF">
        <w:rPr>
          <w:rFonts w:ascii="Times New Roman" w:hAnsi="Times New Roman" w:cs="Times New Roman"/>
          <w:sz w:val="24"/>
          <w:szCs w:val="24"/>
        </w:rPr>
        <w:t xml:space="preserve">региональном уровне будут наблюдаться незначительные ошибки упущения или предвзятости. </w:t>
      </w:r>
      <w:r w:rsidR="008E61CF" w:rsidRPr="003870EF">
        <w:rPr>
          <w:rFonts w:ascii="Times New Roman" w:hAnsi="Times New Roman" w:cs="Times New Roman"/>
          <w:sz w:val="24"/>
          <w:szCs w:val="24"/>
        </w:rPr>
        <w:t>П</w:t>
      </w:r>
      <w:r w:rsidRPr="003870EF">
        <w:rPr>
          <w:rFonts w:ascii="Times New Roman" w:hAnsi="Times New Roman" w:cs="Times New Roman"/>
          <w:sz w:val="24"/>
          <w:szCs w:val="24"/>
        </w:rPr>
        <w:t>роцедура анализа использ</w:t>
      </w:r>
      <w:r w:rsidR="008E61CF" w:rsidRPr="003870EF"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3870EF">
        <w:rPr>
          <w:rFonts w:ascii="Times New Roman" w:hAnsi="Times New Roman" w:cs="Times New Roman"/>
          <w:sz w:val="24"/>
          <w:szCs w:val="24"/>
        </w:rPr>
        <w:t>для переоценки качества и точности данных на региональном и глобальном уровнях. Это будет связано с перекрестными сопоставлениями с ожидаемыми диапазонами значений, указанных для городов.</w:t>
      </w:r>
    </w:p>
    <w:p w:rsidR="00AB71CA" w:rsidRPr="003870EF" w:rsidRDefault="00AB71CA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B1C" w:rsidRPr="003870EF" w:rsidRDefault="00482F30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lastRenderedPageBreak/>
        <w:t>Доступность данных</w:t>
      </w:r>
    </w:p>
    <w:p w:rsidR="00B96B1C" w:rsidRPr="00646ED6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Описание:</w:t>
      </w:r>
    </w:p>
    <w:p w:rsidR="00B96B1C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Этот показатель относится ко II категории, это означает, что по показателю существует методология, но данные по многим странам пока недоступны. Гло</w:t>
      </w:r>
      <w:r w:rsidR="001143E9" w:rsidRPr="003870EF">
        <w:rPr>
          <w:rFonts w:ascii="Times New Roman" w:hAnsi="Times New Roman" w:cs="Times New Roman"/>
          <w:sz w:val="24"/>
          <w:szCs w:val="24"/>
        </w:rPr>
        <w:t xml:space="preserve">бальные человеческие поселения – </w:t>
      </w:r>
      <w:r w:rsidRPr="003870EF">
        <w:rPr>
          <w:rFonts w:ascii="Times New Roman" w:hAnsi="Times New Roman" w:cs="Times New Roman"/>
          <w:sz w:val="24"/>
          <w:szCs w:val="24"/>
        </w:rPr>
        <w:t>(GHSL)</w:t>
      </w:r>
      <w:r w:rsidR="006D11FA" w:rsidRPr="003870EF">
        <w:rPr>
          <w:rFonts w:ascii="Times New Roman" w:hAnsi="Times New Roman" w:cs="Times New Roman"/>
          <w:sz w:val="24"/>
          <w:szCs w:val="24"/>
        </w:rPr>
        <w:t>предложенная открытая технология</w:t>
      </w:r>
      <w:r w:rsidRPr="003870EF">
        <w:rPr>
          <w:rFonts w:ascii="Times New Roman" w:hAnsi="Times New Roman" w:cs="Times New Roman"/>
          <w:sz w:val="24"/>
          <w:szCs w:val="24"/>
        </w:rPr>
        <w:t xml:space="preserve"> для создания глобальных открытых</w:t>
      </w:r>
      <w:r w:rsidR="006D11FA" w:rsidRPr="003870EF">
        <w:rPr>
          <w:rFonts w:ascii="Times New Roman" w:hAnsi="Times New Roman" w:cs="Times New Roman"/>
          <w:sz w:val="24"/>
          <w:szCs w:val="24"/>
        </w:rPr>
        <w:t xml:space="preserve"> пространственных</w:t>
      </w:r>
      <w:r w:rsidRPr="003870EF">
        <w:rPr>
          <w:rFonts w:ascii="Times New Roman" w:hAnsi="Times New Roman" w:cs="Times New Roman"/>
          <w:sz w:val="24"/>
          <w:szCs w:val="24"/>
        </w:rPr>
        <w:t xml:space="preserve"> баз </w:t>
      </w:r>
      <w:r w:rsidR="00BD19F4" w:rsidRPr="003870EF">
        <w:rPr>
          <w:rFonts w:ascii="Times New Roman" w:hAnsi="Times New Roman" w:cs="Times New Roman"/>
          <w:sz w:val="24"/>
          <w:szCs w:val="24"/>
        </w:rPr>
        <w:t>данных</w:t>
      </w:r>
      <w:r w:rsidR="00D32FD6" w:rsidRPr="003870EF">
        <w:rPr>
          <w:rFonts w:ascii="Times New Roman" w:hAnsi="Times New Roman" w:cs="Times New Roman"/>
          <w:sz w:val="24"/>
          <w:szCs w:val="24"/>
        </w:rPr>
        <w:t xml:space="preserve"> (сетки застроенн</w:t>
      </w:r>
      <w:r w:rsidR="00010EAC" w:rsidRPr="003870EF">
        <w:rPr>
          <w:rFonts w:ascii="Times New Roman" w:hAnsi="Times New Roman" w:cs="Times New Roman"/>
          <w:sz w:val="24"/>
          <w:szCs w:val="24"/>
        </w:rPr>
        <w:t>ых</w:t>
      </w:r>
      <w:r w:rsidR="00D32FD6" w:rsidRPr="003870EF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010EAC" w:rsidRPr="003870EF">
        <w:rPr>
          <w:rFonts w:ascii="Times New Roman" w:hAnsi="Times New Roman" w:cs="Times New Roman"/>
          <w:sz w:val="24"/>
          <w:szCs w:val="24"/>
        </w:rPr>
        <w:t>ей</w:t>
      </w:r>
      <w:r w:rsidR="00D32FD6" w:rsidRPr="003870EF">
        <w:rPr>
          <w:rFonts w:ascii="Times New Roman" w:hAnsi="Times New Roman" w:cs="Times New Roman"/>
          <w:sz w:val="24"/>
          <w:szCs w:val="24"/>
        </w:rPr>
        <w:t xml:space="preserve"> и населения) </w:t>
      </w:r>
      <w:proofErr w:type="gramStart"/>
      <w:r w:rsidR="00D32FD6" w:rsidRPr="003870EF">
        <w:rPr>
          <w:rFonts w:ascii="Times New Roman" w:hAnsi="Times New Roman" w:cs="Times New Roman"/>
          <w:sz w:val="24"/>
          <w:szCs w:val="24"/>
        </w:rPr>
        <w:t>–</w:t>
      </w:r>
      <w:r w:rsidR="00BD19F4" w:rsidRPr="003870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D19F4" w:rsidRPr="003870EF">
        <w:rPr>
          <w:rFonts w:ascii="Times New Roman" w:hAnsi="Times New Roman" w:cs="Times New Roman"/>
          <w:sz w:val="24"/>
          <w:szCs w:val="24"/>
        </w:rPr>
        <w:t>ткрытые данные</w:t>
      </w:r>
      <w:r w:rsidR="00010EAC" w:rsidRPr="003870EF">
        <w:rPr>
          <w:rFonts w:ascii="Times New Roman" w:hAnsi="Times New Roman" w:cs="Times New Roman"/>
          <w:sz w:val="24"/>
          <w:szCs w:val="24"/>
        </w:rPr>
        <w:t>, которые</w:t>
      </w:r>
      <w:r w:rsidR="00D32FD6" w:rsidRPr="003870EF">
        <w:rPr>
          <w:rFonts w:ascii="Times New Roman" w:hAnsi="Times New Roman" w:cs="Times New Roman"/>
          <w:sz w:val="24"/>
          <w:szCs w:val="24"/>
        </w:rPr>
        <w:t xml:space="preserve">доступны и будут </w:t>
      </w:r>
      <w:r w:rsidRPr="003870EF">
        <w:rPr>
          <w:rFonts w:ascii="Times New Roman" w:hAnsi="Times New Roman" w:cs="Times New Roman"/>
          <w:sz w:val="24"/>
          <w:szCs w:val="24"/>
        </w:rPr>
        <w:t>обновля</w:t>
      </w:r>
      <w:r w:rsidR="00D32FD6" w:rsidRPr="003870EF">
        <w:rPr>
          <w:rFonts w:ascii="Times New Roman" w:hAnsi="Times New Roman" w:cs="Times New Roman"/>
          <w:sz w:val="24"/>
          <w:szCs w:val="24"/>
        </w:rPr>
        <w:t>ть</w:t>
      </w:r>
      <w:r w:rsidRPr="003870EF">
        <w:rPr>
          <w:rFonts w:ascii="Times New Roman" w:hAnsi="Times New Roman" w:cs="Times New Roman"/>
          <w:sz w:val="24"/>
          <w:szCs w:val="24"/>
        </w:rPr>
        <w:t>ся благодаря поддержке ЕС и международному партнерству</w:t>
      </w:r>
      <w:r w:rsidR="00BD19F4" w:rsidRPr="003870EF">
        <w:rPr>
          <w:rFonts w:ascii="Times New Roman" w:hAnsi="Times New Roman" w:cs="Times New Roman"/>
          <w:sz w:val="24"/>
          <w:szCs w:val="24"/>
        </w:rPr>
        <w:t>.</w:t>
      </w:r>
      <w:r w:rsidR="00010EAC" w:rsidRPr="003870EF">
        <w:rPr>
          <w:rFonts w:ascii="Times New Roman" w:hAnsi="Times New Roman" w:cs="Times New Roman"/>
          <w:sz w:val="24"/>
          <w:szCs w:val="24"/>
        </w:rPr>
        <w:t xml:space="preserve"> Инструменты будут доступны д</w:t>
      </w:r>
      <w:r w:rsidRPr="003870EF">
        <w:rPr>
          <w:rFonts w:ascii="Times New Roman" w:hAnsi="Times New Roman" w:cs="Times New Roman"/>
          <w:sz w:val="24"/>
          <w:szCs w:val="24"/>
        </w:rPr>
        <w:t>ля национальных властей</w:t>
      </w:r>
      <w:r w:rsidR="00010EAC" w:rsidRPr="003870EF">
        <w:rPr>
          <w:rFonts w:ascii="Times New Roman" w:hAnsi="Times New Roman" w:cs="Times New Roman"/>
          <w:sz w:val="24"/>
          <w:szCs w:val="24"/>
        </w:rPr>
        <w:t xml:space="preserve"> на базе</w:t>
      </w:r>
      <w:r w:rsidRPr="003870EF">
        <w:rPr>
          <w:rFonts w:ascii="Times New Roman" w:hAnsi="Times New Roman" w:cs="Times New Roman"/>
          <w:sz w:val="24"/>
          <w:szCs w:val="24"/>
        </w:rPr>
        <w:t xml:space="preserve"> новой платформ</w:t>
      </w:r>
      <w:r w:rsidR="00010EAC" w:rsidRPr="003870EF">
        <w:rPr>
          <w:rFonts w:ascii="Times New Roman" w:hAnsi="Times New Roman" w:cs="Times New Roman"/>
          <w:sz w:val="24"/>
          <w:szCs w:val="24"/>
        </w:rPr>
        <w:t>ы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 программ</w:t>
      </w:r>
      <w:r w:rsidR="00010EAC" w:rsidRPr="003870EF">
        <w:rPr>
          <w:rFonts w:ascii="Times New Roman" w:hAnsi="Times New Roman" w:cs="Times New Roman"/>
          <w:sz w:val="24"/>
          <w:szCs w:val="24"/>
        </w:rPr>
        <w:t>ы</w:t>
      </w:r>
      <w:r w:rsidR="00BD19F4" w:rsidRPr="003870EF">
        <w:rPr>
          <w:rFonts w:ascii="Times New Roman" w:hAnsi="Times New Roman" w:cs="Times New Roman"/>
          <w:sz w:val="24"/>
          <w:szCs w:val="24"/>
        </w:rPr>
        <w:t>увеличения</w:t>
      </w:r>
      <w:r w:rsidR="00010EAC" w:rsidRPr="003870EF">
        <w:rPr>
          <w:rFonts w:ascii="Times New Roman" w:hAnsi="Times New Roman" w:cs="Times New Roman"/>
          <w:sz w:val="24"/>
          <w:szCs w:val="24"/>
        </w:rPr>
        <w:t xml:space="preserve">строительного </w:t>
      </w:r>
      <w:r w:rsidRPr="003870EF">
        <w:rPr>
          <w:rFonts w:ascii="Times New Roman" w:hAnsi="Times New Roman" w:cs="Times New Roman"/>
          <w:sz w:val="24"/>
          <w:szCs w:val="24"/>
        </w:rPr>
        <w:t>потенциала, которая вскоре бу</w:t>
      </w:r>
      <w:r w:rsidR="005E566D" w:rsidRPr="003870EF">
        <w:rPr>
          <w:rFonts w:ascii="Times New Roman" w:hAnsi="Times New Roman" w:cs="Times New Roman"/>
          <w:sz w:val="24"/>
          <w:szCs w:val="24"/>
        </w:rPr>
        <w:t xml:space="preserve">дет доступна при поддержке ЕС и </w:t>
      </w:r>
      <w:r w:rsidR="00A92ED1" w:rsidRPr="003870EF">
        <w:rPr>
          <w:rFonts w:ascii="Times New Roman" w:hAnsi="Times New Roman" w:cs="Times New Roman"/>
          <w:sz w:val="24"/>
          <w:szCs w:val="24"/>
        </w:rPr>
        <w:t>Программ</w:t>
      </w:r>
      <w:r w:rsidR="005E566D" w:rsidRPr="003870EF">
        <w:rPr>
          <w:rFonts w:ascii="Times New Roman" w:hAnsi="Times New Roman" w:cs="Times New Roman"/>
          <w:sz w:val="24"/>
          <w:szCs w:val="24"/>
        </w:rPr>
        <w:t>ы</w:t>
      </w:r>
      <w:r w:rsidR="00A92ED1" w:rsidRPr="003870EF">
        <w:rPr>
          <w:rFonts w:ascii="Times New Roman" w:hAnsi="Times New Roman" w:cs="Times New Roman"/>
          <w:sz w:val="24"/>
          <w:szCs w:val="24"/>
        </w:rPr>
        <w:t xml:space="preserve"> ООН по населённым пунктам</w:t>
      </w:r>
      <w:r w:rsidRPr="003870EF">
        <w:rPr>
          <w:rFonts w:ascii="Times New Roman" w:hAnsi="Times New Roman" w:cs="Times New Roman"/>
          <w:sz w:val="24"/>
          <w:szCs w:val="24"/>
        </w:rPr>
        <w:t xml:space="preserve">. В ближайшее время каждая страна сможет построить собственный набор </w:t>
      </w:r>
      <w:r w:rsidR="005E566D" w:rsidRPr="003870EF">
        <w:rPr>
          <w:rFonts w:ascii="Times New Roman" w:hAnsi="Times New Roman" w:cs="Times New Roman"/>
          <w:sz w:val="24"/>
          <w:szCs w:val="24"/>
        </w:rPr>
        <w:t>сеток застроенных территорий и населения,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</w:t>
      </w:r>
      <w:r w:rsidR="005E566D" w:rsidRPr="003870EF">
        <w:rPr>
          <w:rFonts w:ascii="Times New Roman" w:hAnsi="Times New Roman" w:cs="Times New Roman"/>
          <w:sz w:val="24"/>
          <w:szCs w:val="24"/>
        </w:rPr>
        <w:t>ли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использовать</w:t>
      </w:r>
      <w:r w:rsidR="005E566D" w:rsidRPr="003870EF">
        <w:rPr>
          <w:rFonts w:ascii="Times New Roman" w:hAnsi="Times New Roman" w:cs="Times New Roman"/>
          <w:sz w:val="24"/>
          <w:szCs w:val="24"/>
        </w:rPr>
        <w:t xml:space="preserve"> глобально</w:t>
      </w:r>
      <w:r w:rsidR="00BD19F4" w:rsidRPr="003870EF">
        <w:rPr>
          <w:rFonts w:ascii="Times New Roman" w:hAnsi="Times New Roman" w:cs="Times New Roman"/>
          <w:sz w:val="24"/>
          <w:szCs w:val="24"/>
        </w:rPr>
        <w:t>доступные данные.</w:t>
      </w:r>
    </w:p>
    <w:p w:rsidR="00B96B1C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B1C" w:rsidRPr="00646ED6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Временные ряды:</w:t>
      </w:r>
    </w:p>
    <w:p w:rsidR="00B96B1C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Доступные временные ряды проводятся на городском и национальном уровне для отдельных стран</w:t>
      </w:r>
      <w:r w:rsidR="00BD19F4" w:rsidRPr="003870EF">
        <w:rPr>
          <w:rFonts w:ascii="Times New Roman" w:hAnsi="Times New Roman" w:cs="Times New Roman"/>
          <w:sz w:val="24"/>
          <w:szCs w:val="24"/>
        </w:rPr>
        <w:t>.</w:t>
      </w:r>
    </w:p>
    <w:p w:rsidR="00B96B1C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B1C" w:rsidRPr="003870EF" w:rsidRDefault="00482F30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:rsidR="00B96B1C" w:rsidRPr="00646ED6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Сбор данных:</w:t>
      </w:r>
    </w:p>
    <w:p w:rsidR="00B96B1C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Вычисление показателя осуществляется через каждые 5 лет, что позволяет использовать три точки отчетности до 2030 года. Первоначальная отчетность назначена на 2017 год для всех городов в глобальной выборке городов.</w:t>
      </w:r>
    </w:p>
    <w:p w:rsidR="00B96B1C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B1C" w:rsidRPr="00646ED6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Публикация данных:</w:t>
      </w:r>
    </w:p>
    <w:p w:rsidR="00DA2BDB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Обновления будут проводиться каждый год, что позволит ежегодно обновлять отчетность на глобальном уровне после 2017 года. </w:t>
      </w:r>
    </w:p>
    <w:p w:rsidR="00B96B1C" w:rsidRPr="003870EF" w:rsidRDefault="00B96B1C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7F6" w:rsidRPr="003870EF" w:rsidRDefault="00667E6E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Поставщик</w:t>
      </w:r>
      <w:r w:rsidR="00646ED6">
        <w:rPr>
          <w:rFonts w:ascii="Times New Roman" w:hAnsi="Times New Roman" w:cs="Times New Roman"/>
          <w:b/>
          <w:sz w:val="24"/>
          <w:szCs w:val="24"/>
        </w:rPr>
        <w:t>и</w:t>
      </w:r>
      <w:r w:rsidRPr="003870EF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A41FD0" w:rsidRPr="003870EF" w:rsidRDefault="00A92ED1" w:rsidP="00D327AD">
      <w:pPr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Программа ООН по населённым пунктам </w:t>
      </w:r>
      <w:r w:rsidR="008977F6" w:rsidRPr="003870EF">
        <w:rPr>
          <w:rFonts w:ascii="Times New Roman" w:hAnsi="Times New Roman" w:cs="Times New Roman"/>
          <w:sz w:val="24"/>
          <w:szCs w:val="24"/>
        </w:rPr>
        <w:t xml:space="preserve">и другие партнеры, такие как команда </w:t>
      </w:r>
      <w:proofErr w:type="spellStart"/>
      <w:r w:rsidR="008977F6" w:rsidRPr="003870EF">
        <w:rPr>
          <w:rFonts w:ascii="Times New Roman" w:hAnsi="Times New Roman" w:cs="Times New Roman"/>
          <w:sz w:val="24"/>
          <w:szCs w:val="24"/>
        </w:rPr>
        <w:t>GlobalHumanSettlementLayer</w:t>
      </w:r>
      <w:proofErr w:type="spellEnd"/>
      <w:r w:rsidR="008977F6" w:rsidRPr="003870EF">
        <w:rPr>
          <w:rFonts w:ascii="Times New Roman" w:hAnsi="Times New Roman" w:cs="Times New Roman"/>
          <w:sz w:val="24"/>
          <w:szCs w:val="24"/>
        </w:rPr>
        <w:t xml:space="preserve"> (</w:t>
      </w:r>
      <w:r w:rsidR="001143E9" w:rsidRPr="003870EF">
        <w:rPr>
          <w:rFonts w:ascii="Times New Roman" w:hAnsi="Times New Roman" w:cs="Times New Roman"/>
          <w:sz w:val="24"/>
          <w:szCs w:val="24"/>
        </w:rPr>
        <w:t>Глобальные человеческие поселения</w:t>
      </w:r>
      <w:r w:rsidR="008977F6" w:rsidRPr="003870EF">
        <w:rPr>
          <w:rFonts w:ascii="Times New Roman" w:hAnsi="Times New Roman" w:cs="Times New Roman"/>
          <w:sz w:val="24"/>
          <w:szCs w:val="24"/>
        </w:rPr>
        <w:t>) и ESRI</w:t>
      </w:r>
      <w:r w:rsidR="00D327AD" w:rsidRPr="003870EF">
        <w:rPr>
          <w:rFonts w:ascii="Times New Roman" w:hAnsi="Times New Roman" w:cs="Times New Roman"/>
          <w:sz w:val="24"/>
          <w:szCs w:val="24"/>
        </w:rPr>
        <w:t xml:space="preserve"> (Исследовательск</w:t>
      </w:r>
      <w:r w:rsidR="00E65E67" w:rsidRPr="003870EF">
        <w:rPr>
          <w:rFonts w:ascii="Times New Roman" w:hAnsi="Times New Roman" w:cs="Times New Roman"/>
          <w:sz w:val="24"/>
          <w:szCs w:val="24"/>
        </w:rPr>
        <w:t>ий</w:t>
      </w:r>
      <w:r w:rsidR="00D327AD" w:rsidRPr="003870EF">
        <w:rPr>
          <w:rFonts w:ascii="Times New Roman" w:hAnsi="Times New Roman" w:cs="Times New Roman"/>
          <w:sz w:val="24"/>
          <w:szCs w:val="24"/>
        </w:rPr>
        <w:t xml:space="preserve"> институт геоинформационных систем)</w:t>
      </w:r>
      <w:r w:rsidR="008977F6" w:rsidRPr="003870EF">
        <w:rPr>
          <w:rFonts w:ascii="Times New Roman" w:hAnsi="Times New Roman" w:cs="Times New Roman"/>
          <w:sz w:val="24"/>
          <w:szCs w:val="24"/>
        </w:rPr>
        <w:t>, будут составлять различные компоненты для отчетности по этому показателю. Глобальная ответственность за наращивание потенциала национальных правительств и статистических аген</w:t>
      </w:r>
      <w:proofErr w:type="gramStart"/>
      <w:r w:rsidR="008977F6" w:rsidRPr="003870EF">
        <w:rPr>
          <w:rFonts w:ascii="Times New Roman" w:hAnsi="Times New Roman" w:cs="Times New Roman"/>
          <w:sz w:val="24"/>
          <w:szCs w:val="24"/>
        </w:rPr>
        <w:t>тств дл</w:t>
      </w:r>
      <w:proofErr w:type="gramEnd"/>
      <w:r w:rsidR="008977F6" w:rsidRPr="003870EF">
        <w:rPr>
          <w:rFonts w:ascii="Times New Roman" w:hAnsi="Times New Roman" w:cs="Times New Roman"/>
          <w:sz w:val="24"/>
          <w:szCs w:val="24"/>
        </w:rPr>
        <w:t xml:space="preserve">я предоставления отчета по этому показателю будет проходить под эгидой </w:t>
      </w:r>
      <w:r w:rsidRPr="003870EF">
        <w:rPr>
          <w:rFonts w:ascii="Times New Roman" w:hAnsi="Times New Roman" w:cs="Times New Roman"/>
          <w:sz w:val="24"/>
          <w:szCs w:val="24"/>
        </w:rPr>
        <w:t>Программ</w:t>
      </w:r>
      <w:r w:rsidR="00E65E67" w:rsidRPr="003870EF">
        <w:rPr>
          <w:rFonts w:ascii="Times New Roman" w:hAnsi="Times New Roman" w:cs="Times New Roman"/>
          <w:sz w:val="24"/>
          <w:szCs w:val="24"/>
        </w:rPr>
        <w:t>ы</w:t>
      </w:r>
      <w:r w:rsidRPr="003870EF">
        <w:rPr>
          <w:rFonts w:ascii="Times New Roman" w:hAnsi="Times New Roman" w:cs="Times New Roman"/>
          <w:sz w:val="24"/>
          <w:szCs w:val="24"/>
        </w:rPr>
        <w:t xml:space="preserve"> ООН по населённым пунктам</w:t>
      </w:r>
      <w:r w:rsidR="008977F6" w:rsidRPr="003870EF">
        <w:rPr>
          <w:rFonts w:ascii="Times New Roman" w:hAnsi="Times New Roman" w:cs="Times New Roman"/>
          <w:sz w:val="24"/>
          <w:szCs w:val="24"/>
        </w:rPr>
        <w:t xml:space="preserve">. Национальные правительства / национальные статистические агентства будут нести основную ответственность за представление отчетности по этому показателю на национальном уровне при поддержке </w:t>
      </w:r>
      <w:r w:rsidRPr="003870EF">
        <w:rPr>
          <w:rFonts w:ascii="Times New Roman" w:hAnsi="Times New Roman" w:cs="Times New Roman"/>
          <w:sz w:val="24"/>
          <w:szCs w:val="24"/>
        </w:rPr>
        <w:t>Программ</w:t>
      </w:r>
      <w:r w:rsidR="008D4B72" w:rsidRPr="003870EF">
        <w:rPr>
          <w:rFonts w:ascii="Times New Roman" w:hAnsi="Times New Roman" w:cs="Times New Roman"/>
          <w:sz w:val="24"/>
          <w:szCs w:val="24"/>
        </w:rPr>
        <w:t>ы</w:t>
      </w:r>
      <w:r w:rsidRPr="003870EF">
        <w:rPr>
          <w:rFonts w:ascii="Times New Roman" w:hAnsi="Times New Roman" w:cs="Times New Roman"/>
          <w:sz w:val="24"/>
          <w:szCs w:val="24"/>
        </w:rPr>
        <w:t xml:space="preserve"> ООН по 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населённым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пунктам</w:t>
      </w:r>
      <w:r w:rsidR="008977F6" w:rsidRPr="003870EF">
        <w:rPr>
          <w:rFonts w:ascii="Times New Roman" w:hAnsi="Times New Roman" w:cs="Times New Roman"/>
          <w:sz w:val="24"/>
          <w:szCs w:val="24"/>
        </w:rPr>
        <w:t>для обеспечения един</w:t>
      </w:r>
      <w:r w:rsidR="00B96B1C" w:rsidRPr="003870EF">
        <w:rPr>
          <w:rFonts w:ascii="Times New Roman" w:hAnsi="Times New Roman" w:cs="Times New Roman"/>
          <w:sz w:val="24"/>
          <w:szCs w:val="24"/>
        </w:rPr>
        <w:t>ых</w:t>
      </w:r>
      <w:r w:rsidR="008977F6" w:rsidRPr="003870EF">
        <w:rPr>
          <w:rFonts w:ascii="Times New Roman" w:hAnsi="Times New Roman" w:cs="Times New Roman"/>
          <w:sz w:val="24"/>
          <w:szCs w:val="24"/>
        </w:rPr>
        <w:t xml:space="preserve"> стандартов</w:t>
      </w:r>
      <w:r w:rsidR="00B96B1C" w:rsidRPr="003870EF">
        <w:rPr>
          <w:rFonts w:ascii="Times New Roman" w:hAnsi="Times New Roman" w:cs="Times New Roman"/>
          <w:sz w:val="24"/>
          <w:szCs w:val="24"/>
        </w:rPr>
        <w:t xml:space="preserve"> для</w:t>
      </w:r>
      <w:r w:rsidR="008977F6" w:rsidRPr="003870EF">
        <w:rPr>
          <w:rFonts w:ascii="Times New Roman" w:hAnsi="Times New Roman" w:cs="Times New Roman"/>
          <w:sz w:val="24"/>
          <w:szCs w:val="24"/>
        </w:rPr>
        <w:t xml:space="preserve"> анализа и отчетности</w:t>
      </w:r>
      <w:r w:rsidR="00B96B1C" w:rsidRPr="003870EF">
        <w:rPr>
          <w:rFonts w:ascii="Times New Roman" w:hAnsi="Times New Roman" w:cs="Times New Roman"/>
          <w:sz w:val="24"/>
          <w:szCs w:val="24"/>
        </w:rPr>
        <w:t>.</w:t>
      </w:r>
    </w:p>
    <w:p w:rsidR="00A41FD0" w:rsidRPr="003870EF" w:rsidRDefault="00667E6E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70EF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646ED6">
        <w:rPr>
          <w:rFonts w:ascii="Times New Roman" w:hAnsi="Times New Roman" w:cs="Times New Roman"/>
          <w:b/>
          <w:sz w:val="24"/>
          <w:szCs w:val="24"/>
        </w:rPr>
        <w:t>и</w:t>
      </w:r>
      <w:r w:rsidRPr="003870EF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8977F6" w:rsidRPr="00646ED6" w:rsidRDefault="00646ED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Наименование</w:t>
      </w:r>
      <w:r w:rsidR="008977F6" w:rsidRPr="00646ED6">
        <w:rPr>
          <w:rFonts w:ascii="Times New Roman" w:hAnsi="Times New Roman" w:cs="Times New Roman"/>
          <w:sz w:val="24"/>
          <w:szCs w:val="24"/>
        </w:rPr>
        <w:t>:</w:t>
      </w:r>
    </w:p>
    <w:p w:rsidR="008977F6" w:rsidRPr="003870EF" w:rsidRDefault="00A92ED1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Программа ООН по населённым пунктам</w:t>
      </w:r>
    </w:p>
    <w:p w:rsidR="008977F6" w:rsidRPr="00646ED6" w:rsidRDefault="008977F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Описание:</w:t>
      </w:r>
    </w:p>
    <w:p w:rsidR="00A41FD0" w:rsidRPr="003870EF" w:rsidRDefault="00A92ED1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Программа ООН по населённым пунктам </w:t>
      </w:r>
      <w:r w:rsidR="008977F6" w:rsidRPr="003870EF">
        <w:rPr>
          <w:rFonts w:ascii="Times New Roman" w:hAnsi="Times New Roman" w:cs="Times New Roman"/>
          <w:sz w:val="24"/>
          <w:szCs w:val="24"/>
        </w:rPr>
        <w:t>при поддержке других партнеров возглавит сбор данных по этому показателю.</w:t>
      </w:r>
    </w:p>
    <w:p w:rsidR="008977F6" w:rsidRPr="003870EF" w:rsidRDefault="008977F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FD0" w:rsidRPr="003870EF" w:rsidRDefault="00667E6E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8977F6" w:rsidRPr="00646ED6" w:rsidRDefault="008977F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URL:</w:t>
      </w:r>
    </w:p>
    <w:p w:rsidR="00BD1F33" w:rsidRPr="003870EF" w:rsidRDefault="008977F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lastRenderedPageBreak/>
        <w:t>http://unhabitat.org/urban-knowledge/global-urban-observatory-guo/</w:t>
      </w:r>
    </w:p>
    <w:p w:rsidR="00BD1F33" w:rsidRPr="003870EF" w:rsidRDefault="00BD1F33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F33" w:rsidRPr="00646ED6" w:rsidRDefault="008977F6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ED6">
        <w:rPr>
          <w:rFonts w:ascii="Times New Roman" w:hAnsi="Times New Roman" w:cs="Times New Roman"/>
          <w:sz w:val="24"/>
          <w:szCs w:val="24"/>
        </w:rPr>
        <w:t>Ссылки:</w:t>
      </w:r>
    </w:p>
    <w:p w:rsidR="008977F6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Blais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870EF">
        <w:rPr>
          <w:rFonts w:ascii="Times New Roman" w:hAnsi="Times New Roman" w:cs="Times New Roman"/>
          <w:sz w:val="24"/>
          <w:szCs w:val="24"/>
        </w:rPr>
        <w:t xml:space="preserve">. (2011). Неточные города: скрытые субсидии, политика воровства и разрастание городов. </w:t>
      </w:r>
      <w:proofErr w:type="gramStart"/>
      <w:r w:rsidRPr="003870EF">
        <w:rPr>
          <w:rFonts w:ascii="Times New Roman" w:hAnsi="Times New Roman" w:cs="Times New Roman"/>
          <w:sz w:val="24"/>
          <w:szCs w:val="24"/>
          <w:lang w:val="en-US"/>
        </w:rPr>
        <w:t>UBC</w:t>
      </w:r>
      <w:r w:rsidRPr="003870EF">
        <w:rPr>
          <w:rFonts w:ascii="Times New Roman" w:hAnsi="Times New Roman" w:cs="Times New Roman"/>
          <w:sz w:val="24"/>
          <w:szCs w:val="24"/>
        </w:rPr>
        <w:t xml:space="preserve"> Издательство.</w:t>
      </w:r>
      <w:proofErr w:type="gramEnd"/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7F6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Юинг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, Р.,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Пендал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, Р. и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Чен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, Д. (2002). Измерение разрастания и его влияние. Умный рост в Америке. [6]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Глаесер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АбхаДжоши-Гани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. (2015). «Переосмысление городов», в «Городском императиве»: в сторону конкурентоспособных городов, издательство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OxfordUniversityPress</w:t>
      </w:r>
      <w:r w:rsidRPr="003870EF">
        <w:rPr>
          <w:rFonts w:ascii="Times New Roman" w:hAnsi="Times New Roman" w:cs="Times New Roman"/>
          <w:sz w:val="24"/>
          <w:szCs w:val="24"/>
        </w:rPr>
        <w:t>.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Глобальная комиссия по экономике и климату. (2014). Лучший рост, лучший климат: новый климат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70EF">
        <w:rPr>
          <w:rFonts w:ascii="Times New Roman" w:hAnsi="Times New Roman" w:cs="Times New Roman"/>
          <w:sz w:val="24"/>
          <w:szCs w:val="24"/>
          <w:lang w:val="en-US"/>
        </w:rPr>
        <w:t>EconomyReport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Вашингтон: Глобальная комиссия по экономике и климату. [7]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Глобальная комиссия по экономике городов и климата (2015 г.), ускоряя низкий рост углерода в городах мира [8]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Институт Линкольна (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870EF">
        <w:rPr>
          <w:rFonts w:ascii="Times New Roman" w:hAnsi="Times New Roman" w:cs="Times New Roman"/>
          <w:sz w:val="24"/>
          <w:szCs w:val="24"/>
        </w:rPr>
        <w:t>.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870EF">
        <w:rPr>
          <w:rFonts w:ascii="Times New Roman" w:hAnsi="Times New Roman" w:cs="Times New Roman"/>
          <w:sz w:val="24"/>
          <w:szCs w:val="24"/>
        </w:rPr>
        <w:t>) Атлас городского расширения [2]</w:t>
      </w:r>
    </w:p>
    <w:p w:rsidR="00BD1F33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Линкольн институт (2011) Создание комнаты для планеты городов [1]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ОЭСР (2013 год), «Урбанизация и городские формы», в Регионах ОЭСР, с 2013 года, издательство ОЭСР. [6]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Роберт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Берчелл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и др., «Расходы на разрастание»: «Доказательства негативного и позитивного воздействия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спарла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», «Транзитная совместная исследовательская программа», «Совет по исследованиям в области транспорта», Вашингтон,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870EF">
        <w:rPr>
          <w:rFonts w:ascii="Times New Roman" w:hAnsi="Times New Roman" w:cs="Times New Roman"/>
          <w:sz w:val="24"/>
          <w:szCs w:val="24"/>
        </w:rPr>
        <w:t>.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70EF">
        <w:rPr>
          <w:rFonts w:ascii="Times New Roman" w:hAnsi="Times New Roman" w:cs="Times New Roman"/>
          <w:sz w:val="24"/>
          <w:szCs w:val="24"/>
        </w:rPr>
        <w:t>., 1998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1CF" w:rsidRPr="00233F40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Sedesol</w:t>
      </w:r>
      <w:proofErr w:type="spellEnd"/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(2012) La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expansión</w:t>
      </w:r>
      <w:proofErr w:type="spellEnd"/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lasciudades</w:t>
      </w:r>
      <w:proofErr w:type="spellEnd"/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 1980-2010</w:t>
      </w:r>
      <w:proofErr w:type="gramStart"/>
      <w:r w:rsidRPr="003870E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33F40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233F40">
        <w:rPr>
          <w:rFonts w:ascii="Times New Roman" w:hAnsi="Times New Roman" w:cs="Times New Roman"/>
          <w:sz w:val="24"/>
          <w:szCs w:val="24"/>
          <w:lang w:val="en-US"/>
        </w:rPr>
        <w:t>3]</w:t>
      </w:r>
    </w:p>
    <w:p w:rsidR="008E61CF" w:rsidRPr="00233F40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ООН-Хабитат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(2012 год) Доклад о состоянии городов мира: преодоление разрыва в городах, 2012 год. Найроби [5]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ООН-Хабитат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CAF</w:t>
      </w:r>
      <w:r w:rsidRPr="003870EF">
        <w:rPr>
          <w:rFonts w:ascii="Times New Roman" w:hAnsi="Times New Roman" w:cs="Times New Roman"/>
          <w:sz w:val="24"/>
          <w:szCs w:val="24"/>
        </w:rPr>
        <w:t xml:space="preserve"> (2014) Строительство более справедливых городов. Найроби [4]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Умный рост в Америке, измерение размаха 2014 [9]</w:t>
      </w:r>
    </w:p>
    <w:p w:rsidR="008E61CF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7F6" w:rsidRPr="003870EF" w:rsidRDefault="008E61CF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Woetzel</w:t>
      </w:r>
      <w:proofErr w:type="spellEnd"/>
      <w:r w:rsidRPr="00233F40">
        <w:rPr>
          <w:rFonts w:ascii="Times New Roman" w:hAnsi="Times New Roman" w:cs="Times New Roman"/>
          <w:sz w:val="24"/>
          <w:szCs w:val="24"/>
        </w:rPr>
        <w:t xml:space="preserve">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3F40">
        <w:rPr>
          <w:rFonts w:ascii="Times New Roman" w:hAnsi="Times New Roman" w:cs="Times New Roman"/>
          <w:sz w:val="24"/>
          <w:szCs w:val="24"/>
        </w:rPr>
        <w:t xml:space="preserve">.,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Ram</w:t>
      </w:r>
      <w:r w:rsidRPr="00233F40">
        <w:rPr>
          <w:rFonts w:ascii="Times New Roman" w:hAnsi="Times New Roman" w:cs="Times New Roman"/>
          <w:sz w:val="24"/>
          <w:szCs w:val="24"/>
        </w:rPr>
        <w:t xml:space="preserve">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3F4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Mischke</w:t>
      </w:r>
      <w:proofErr w:type="spellEnd"/>
      <w:r w:rsidRPr="00233F40">
        <w:rPr>
          <w:rFonts w:ascii="Times New Roman" w:hAnsi="Times New Roman" w:cs="Times New Roman"/>
          <w:sz w:val="24"/>
          <w:szCs w:val="24"/>
        </w:rPr>
        <w:t xml:space="preserve">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33F4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Garemo</w:t>
      </w:r>
      <w:proofErr w:type="spellEnd"/>
      <w:r w:rsidRPr="00233F40">
        <w:rPr>
          <w:rFonts w:ascii="Times New Roman" w:hAnsi="Times New Roman" w:cs="Times New Roman"/>
          <w:sz w:val="24"/>
          <w:szCs w:val="24"/>
        </w:rPr>
        <w:t xml:space="preserve">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33F40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Sankhe</w:t>
      </w:r>
      <w:proofErr w:type="spellEnd"/>
      <w:r w:rsidRPr="00233F40">
        <w:rPr>
          <w:rFonts w:ascii="Times New Roman" w:hAnsi="Times New Roman" w:cs="Times New Roman"/>
          <w:sz w:val="24"/>
          <w:szCs w:val="24"/>
        </w:rPr>
        <w:t xml:space="preserve">,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33F40">
        <w:rPr>
          <w:rFonts w:ascii="Times New Roman" w:hAnsi="Times New Roman" w:cs="Times New Roman"/>
          <w:sz w:val="24"/>
          <w:szCs w:val="24"/>
        </w:rPr>
        <w:t>. (2014).</w:t>
      </w:r>
      <w:r w:rsidRPr="003870EF">
        <w:rPr>
          <w:rFonts w:ascii="Times New Roman" w:hAnsi="Times New Roman" w:cs="Times New Roman"/>
          <w:sz w:val="24"/>
          <w:szCs w:val="24"/>
        </w:rPr>
        <w:t xml:space="preserve">Проект для решения проблемы глобального доступного жилья. Глобальный институт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МакКинси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. [10]</w:t>
      </w:r>
    </w:p>
    <w:p w:rsidR="00A41FD0" w:rsidRPr="00955951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95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55951">
        <w:rPr>
          <w:rFonts w:ascii="Times New Roman" w:hAnsi="Times New Roman" w:cs="Times New Roman"/>
          <w:sz w:val="24"/>
          <w:szCs w:val="24"/>
        </w:rPr>
        <w:t xml:space="preserve"> Ссылки: </w:t>
      </w:r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[1] </w:t>
      </w:r>
      <w:hyperlink r:id="rId5" w:history="1"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lincolninst</w:t>
        </w:r>
        <w:proofErr w:type="spellEnd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pubs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/1880_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Making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Room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for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Planet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of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Cities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urban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expansion</w:t>
        </w:r>
      </w:hyperlink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[2] </w:t>
      </w:r>
      <w:hyperlink r:id="rId6" w:history="1"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lincolninst</w:t>
        </w:r>
        <w:proofErr w:type="spellEnd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subcenters</w:t>
        </w:r>
        <w:proofErr w:type="spellEnd"/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atlas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urban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expansion</w:t>
        </w:r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</w:rPr>
        <w:t xml:space="preserve">[3]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870E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ciczac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.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3870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sistema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docpdf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capacitacion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foro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>%20</w:t>
      </w:r>
      <w:proofErr w:type="spellStart"/>
      <w:r w:rsidRPr="003870EF">
        <w:rPr>
          <w:rFonts w:ascii="Times New Roman" w:hAnsi="Times New Roman" w:cs="Times New Roman"/>
          <w:sz w:val="24"/>
          <w:szCs w:val="24"/>
          <w:lang w:val="en-US"/>
        </w:rPr>
        <w:t>sedatu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/02.- </w:t>
      </w:r>
      <w:r w:rsidRPr="003870EF">
        <w:rPr>
          <w:rFonts w:ascii="Times New Roman" w:hAnsi="Times New Roman" w:cs="Times New Roman"/>
          <w:sz w:val="24"/>
          <w:szCs w:val="24"/>
          <w:lang w:val="en-US"/>
        </w:rPr>
        <w:t>%20LA%20EXPANSION%20DE%20LAS%20CIUDADES%201980-2010.pdf</w:t>
      </w:r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hyperlink r:id="rId7" w:history="1"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http://unhabitat.org/books/construction-of-more-equitable-cities/</w:t>
        </w:r>
      </w:hyperlink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[5] http://unhabitat.org/books/state-of-the-worlds-cities-20102011-cities-for-all-bridging-the-urbandivide/) </w:t>
      </w:r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[6] </w:t>
      </w:r>
      <w:hyperlink r:id="rId8" w:history="1"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http://dx.doi.org/10.1787/reg_glance-2013-7-en</w:t>
        </w:r>
      </w:hyperlink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[7] </w:t>
      </w:r>
      <w:hyperlink r:id="rId9" w:history="1"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http://newclimateeconomy.report/TheNewClimateEconomyReport</w:t>
        </w:r>
      </w:hyperlink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[8] http://2015.newclimateeconomy.report/wpcontent/uploads/2014/08/NCE2015_workingpaper_cities_final_web.pdf </w:t>
      </w:r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[9] http://www.smartgrowthamerica.org/documents/measuring-sprawl-2014.pdf, </w:t>
      </w:r>
      <w:hyperlink r:id="rId10" w:history="1">
        <w:r w:rsidRPr="003870E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www.smartgrowthamerica.org/documents/MeasuringSprawlTechnical.pdf</w:t>
        </w:r>
      </w:hyperlink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 xml:space="preserve">[10] http://www.mckinsey.com/insights/urbanization/tackling_the_worlds_affordable_housing_challenge [11] http://www.worldbank.org/depweb/english/teach/pgr.html (Accessed on May 30, 2016) </w:t>
      </w:r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0EF">
        <w:rPr>
          <w:rFonts w:ascii="Times New Roman" w:hAnsi="Times New Roman" w:cs="Times New Roman"/>
          <w:sz w:val="24"/>
          <w:szCs w:val="24"/>
          <w:lang w:val="en-US"/>
        </w:rPr>
        <w:t>[12] http://indicators.report/indicators/i-68/ (Accessed on May 30, 2016) [13] http://glossary.eea.europa.eu (Accessed on May 30, 2016)</w:t>
      </w:r>
    </w:p>
    <w:p w:rsidR="00A41FD0" w:rsidRPr="003870EF" w:rsidRDefault="00A41FD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2BDB" w:rsidRPr="003870EF" w:rsidRDefault="00667E6E" w:rsidP="008E6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0EF">
        <w:rPr>
          <w:rFonts w:ascii="Times New Roman" w:hAnsi="Times New Roman" w:cs="Times New Roman"/>
          <w:b/>
          <w:sz w:val="24"/>
          <w:szCs w:val="24"/>
        </w:rPr>
        <w:t>Связанные показатели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11.2.1: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населения, имеющего удобный доступ к общественному транспорту, по полу, возрасту и инвалидам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11.6.2: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Среднегодовые уровни тонкодисперсных частиц (например, PM2.5 и PM10) в городах (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взвешенный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по весу)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11.7.1: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Средняя доля застроенной площади городов, которая является открытым пространством для общественного пользования для всех, по полу, возрасту и инвалидам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11.a.1: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населения, проживающего в городах, которые реализуют городские и региональные планы развития, объединяющие прогнозы населения и потребности в ресурсах, по размеру города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15.1.2: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важных объектов для наземного и пресноводного биоразнообразия, охватываемых охраняемыми районами, по типу экосистем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3.9.1: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Показатель смертности, обусловленный загрязнением домашних хозяйств и окружающего воздуха</w:t>
      </w:r>
    </w:p>
    <w:p w:rsidR="00DA2BD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6.1.1: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населения, использующего безопасно управляемые услуги питьевой воды</w:t>
      </w:r>
    </w:p>
    <w:p w:rsidR="00CC55CB" w:rsidRPr="003870EF" w:rsidRDefault="00DA2BDB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6.2.1: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населения, использующего безопасные санитарно-гигиенические услуги, в том числе средства для мытья рук с мылом и водой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6.3.1: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очищенных сточных вод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7.1.1: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населения, имеющего доступ к электричеству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7.2.1: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возобновляемой энергии в общем конечном потреблении энергии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8.1.1: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Годовые темпы роста реального ВВП на душу населения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8.2.1: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Годовой темп роста реального ВВП на одного занятого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8.5.2: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Уровень безработицы по полу, возрасту и инвалидам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11.6.1: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>Доля городских твердых отходов, регулярно собираемых и имеющих надлежащий окончательный сброс из общего объема городских твердых отходов, образующихся по городам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11.7.2: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 xml:space="preserve">Доля лиц, ставших жертвами физических или сексуальных домогательств, по полу, возрасту, статусу инвалидности и месту возникновения, </w:t>
      </w:r>
      <w:proofErr w:type="gramStart"/>
      <w:r w:rsidRPr="003870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870EF">
        <w:rPr>
          <w:rFonts w:ascii="Times New Roman" w:hAnsi="Times New Roman" w:cs="Times New Roman"/>
          <w:sz w:val="24"/>
          <w:szCs w:val="24"/>
        </w:rPr>
        <w:t xml:space="preserve"> предыдущие 12 месяцев</w:t>
      </w:r>
    </w:p>
    <w:p w:rsidR="00DE07E0" w:rsidRPr="003870EF" w:rsidRDefault="00DE07E0" w:rsidP="008E6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70EF">
        <w:rPr>
          <w:rFonts w:ascii="Times New Roman" w:hAnsi="Times New Roman" w:cs="Times New Roman"/>
          <w:sz w:val="24"/>
          <w:szCs w:val="24"/>
        </w:rPr>
        <w:t>11.b.1:</w:t>
      </w:r>
      <w:r w:rsidR="00233F40">
        <w:rPr>
          <w:rFonts w:ascii="Times New Roman" w:hAnsi="Times New Roman" w:cs="Times New Roman"/>
          <w:sz w:val="24"/>
          <w:szCs w:val="24"/>
        </w:rPr>
        <w:t xml:space="preserve"> </w:t>
      </w:r>
      <w:r w:rsidRPr="003870EF">
        <w:rPr>
          <w:rFonts w:ascii="Times New Roman" w:hAnsi="Times New Roman" w:cs="Times New Roman"/>
          <w:sz w:val="24"/>
          <w:szCs w:val="24"/>
        </w:rPr>
        <w:t xml:space="preserve">Доля местных органов власти, которые принимают и реализуют местные стратегии уменьшения опасности бедствий в соответствии с механизмами </w:t>
      </w:r>
      <w:proofErr w:type="spellStart"/>
      <w:r w:rsidRPr="003870EF">
        <w:rPr>
          <w:rFonts w:ascii="Times New Roman" w:hAnsi="Times New Roman" w:cs="Times New Roman"/>
          <w:sz w:val="24"/>
          <w:szCs w:val="24"/>
        </w:rPr>
        <w:t>Сэндай</w:t>
      </w:r>
      <w:proofErr w:type="spellEnd"/>
      <w:r w:rsidRPr="003870EF">
        <w:rPr>
          <w:rFonts w:ascii="Times New Roman" w:hAnsi="Times New Roman" w:cs="Times New Roman"/>
          <w:sz w:val="24"/>
          <w:szCs w:val="24"/>
        </w:rPr>
        <w:t xml:space="preserve"> по уменьшению опасности бедствий 2015-2030 гг. [A]</w:t>
      </w:r>
    </w:p>
    <w:sectPr w:rsidR="00DE07E0" w:rsidRPr="003870EF" w:rsidSect="00233F40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BF9"/>
    <w:multiLevelType w:val="hybridMultilevel"/>
    <w:tmpl w:val="388CD660"/>
    <w:lvl w:ilvl="0" w:tplc="A9944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57EA5"/>
    <w:rsid w:val="00010EAC"/>
    <w:rsid w:val="00013482"/>
    <w:rsid w:val="00013878"/>
    <w:rsid w:val="0006203D"/>
    <w:rsid w:val="000A11F4"/>
    <w:rsid w:val="000C4BE4"/>
    <w:rsid w:val="000E050F"/>
    <w:rsid w:val="000E7314"/>
    <w:rsid w:val="001143E9"/>
    <w:rsid w:val="00135330"/>
    <w:rsid w:val="00173344"/>
    <w:rsid w:val="0017391A"/>
    <w:rsid w:val="001A0321"/>
    <w:rsid w:val="001B6FBB"/>
    <w:rsid w:val="001E2EAE"/>
    <w:rsid w:val="001E7EA4"/>
    <w:rsid w:val="00233F40"/>
    <w:rsid w:val="0024460A"/>
    <w:rsid w:val="002530C1"/>
    <w:rsid w:val="00257EA5"/>
    <w:rsid w:val="0026334E"/>
    <w:rsid w:val="002868F9"/>
    <w:rsid w:val="0029279F"/>
    <w:rsid w:val="00310B4F"/>
    <w:rsid w:val="0032090B"/>
    <w:rsid w:val="00343760"/>
    <w:rsid w:val="003511E9"/>
    <w:rsid w:val="00362A79"/>
    <w:rsid w:val="003870EF"/>
    <w:rsid w:val="00443C56"/>
    <w:rsid w:val="004446EC"/>
    <w:rsid w:val="0045388E"/>
    <w:rsid w:val="00466A10"/>
    <w:rsid w:val="00482F30"/>
    <w:rsid w:val="004A5065"/>
    <w:rsid w:val="004E0799"/>
    <w:rsid w:val="0050009C"/>
    <w:rsid w:val="00506B1F"/>
    <w:rsid w:val="00542D2B"/>
    <w:rsid w:val="0058140B"/>
    <w:rsid w:val="00586726"/>
    <w:rsid w:val="005A69AF"/>
    <w:rsid w:val="005E566D"/>
    <w:rsid w:val="00626AF4"/>
    <w:rsid w:val="00646ED6"/>
    <w:rsid w:val="00667E6E"/>
    <w:rsid w:val="00673376"/>
    <w:rsid w:val="006803E9"/>
    <w:rsid w:val="00685726"/>
    <w:rsid w:val="006A4D70"/>
    <w:rsid w:val="006B1D4E"/>
    <w:rsid w:val="006B5523"/>
    <w:rsid w:val="006D11FA"/>
    <w:rsid w:val="00704D47"/>
    <w:rsid w:val="007242BC"/>
    <w:rsid w:val="00775047"/>
    <w:rsid w:val="007A5F1A"/>
    <w:rsid w:val="007B02DD"/>
    <w:rsid w:val="007C5C12"/>
    <w:rsid w:val="007C6005"/>
    <w:rsid w:val="00807DF5"/>
    <w:rsid w:val="00811475"/>
    <w:rsid w:val="00844824"/>
    <w:rsid w:val="00852E54"/>
    <w:rsid w:val="00897143"/>
    <w:rsid w:val="008977F6"/>
    <w:rsid w:val="008D4B72"/>
    <w:rsid w:val="008E61CF"/>
    <w:rsid w:val="00921767"/>
    <w:rsid w:val="009314F8"/>
    <w:rsid w:val="00955951"/>
    <w:rsid w:val="00961329"/>
    <w:rsid w:val="00962630"/>
    <w:rsid w:val="009714AF"/>
    <w:rsid w:val="009C1066"/>
    <w:rsid w:val="009C79E0"/>
    <w:rsid w:val="009E7824"/>
    <w:rsid w:val="00A400E4"/>
    <w:rsid w:val="00A40C73"/>
    <w:rsid w:val="00A41FD0"/>
    <w:rsid w:val="00A54B89"/>
    <w:rsid w:val="00A63BE2"/>
    <w:rsid w:val="00A67E1E"/>
    <w:rsid w:val="00A92ED1"/>
    <w:rsid w:val="00AB71CA"/>
    <w:rsid w:val="00AD0043"/>
    <w:rsid w:val="00AF2A76"/>
    <w:rsid w:val="00B87191"/>
    <w:rsid w:val="00B8794F"/>
    <w:rsid w:val="00B91174"/>
    <w:rsid w:val="00B95A30"/>
    <w:rsid w:val="00B96B1C"/>
    <w:rsid w:val="00BA5AD1"/>
    <w:rsid w:val="00BD19F4"/>
    <w:rsid w:val="00BD1DCD"/>
    <w:rsid w:val="00BD1F33"/>
    <w:rsid w:val="00C01A9E"/>
    <w:rsid w:val="00C05D9A"/>
    <w:rsid w:val="00C1775D"/>
    <w:rsid w:val="00C36A55"/>
    <w:rsid w:val="00CB4144"/>
    <w:rsid w:val="00CC55CB"/>
    <w:rsid w:val="00CD77F8"/>
    <w:rsid w:val="00D061ED"/>
    <w:rsid w:val="00D327AD"/>
    <w:rsid w:val="00D32FD6"/>
    <w:rsid w:val="00D73AE9"/>
    <w:rsid w:val="00D746A9"/>
    <w:rsid w:val="00D86284"/>
    <w:rsid w:val="00DA2BDB"/>
    <w:rsid w:val="00DD030F"/>
    <w:rsid w:val="00DE07E0"/>
    <w:rsid w:val="00DE4599"/>
    <w:rsid w:val="00DF3551"/>
    <w:rsid w:val="00DF7365"/>
    <w:rsid w:val="00E11A08"/>
    <w:rsid w:val="00E17274"/>
    <w:rsid w:val="00E65E67"/>
    <w:rsid w:val="00EB4C27"/>
    <w:rsid w:val="00EF5AA0"/>
    <w:rsid w:val="00F00500"/>
    <w:rsid w:val="00F049D8"/>
    <w:rsid w:val="00F3256B"/>
    <w:rsid w:val="00F525AF"/>
    <w:rsid w:val="00F7163F"/>
    <w:rsid w:val="00F93F7E"/>
    <w:rsid w:val="00FB309A"/>
    <w:rsid w:val="00FC11F6"/>
    <w:rsid w:val="00FE508E"/>
    <w:rsid w:val="00FF0044"/>
    <w:rsid w:val="00FF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1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4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1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4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87/reg_glance-2013-7-e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unhabitat.org/books/construction-of-more-equitable-cit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colninst.edu/subcenters/atlas-urban-expansio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colninst.edu/pubs/1880_Making-Room-for-a-Planet-of-Cities-urban-expansion" TargetMode="External"/><Relationship Id="rId10" Type="http://schemas.openxmlformats.org/officeDocument/2006/relationships/hyperlink" Target="http://www.smartgrowthamerica.org/documents/MeasuringSprawlTechnic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climateeconomy.report/TheNewClimateEconomyRe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8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sh.iskakova</cp:lastModifiedBy>
  <cp:revision>106</cp:revision>
  <cp:lastPrinted>2018-10-11T11:38:00Z</cp:lastPrinted>
  <dcterms:created xsi:type="dcterms:W3CDTF">2017-06-02T10:31:00Z</dcterms:created>
  <dcterms:modified xsi:type="dcterms:W3CDTF">2018-10-11T11:38:00Z</dcterms:modified>
</cp:coreProperties>
</file>