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C5F90">
        <w:rPr>
          <w:rFonts w:ascii="Times New Roman" w:hAnsi="Times New Roman" w:cs="Times New Roman"/>
          <w:b/>
          <w:sz w:val="24"/>
          <w:szCs w:val="24"/>
          <w:lang w:val="de-DE"/>
        </w:rPr>
        <w:t xml:space="preserve">4: </w:t>
      </w:r>
      <w:r w:rsidRPr="00AC5F90">
        <w:rPr>
          <w:rFonts w:ascii="Times New Roman" w:hAnsi="Times New Roman" w:cs="Times New Roman"/>
          <w:b/>
          <w:sz w:val="24"/>
          <w:szCs w:val="24"/>
        </w:rPr>
        <w:t>Обеспечение всестороннего и справедливого качественного образования и расширение возможностей обучения на протяжении всей жизни для всех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>4.2. К 2030 году обеспечить, чтобы все девочки и мальчики имели доступ к качественному раннему развитию детей, уходу и дошкольному образованию, чтобы они были готовы к начальному образованию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>4.2.1: Доля детей в возрасте до пяти лет, которые развиваются без отклонений в плане здоровья, обучения и психосоциального благополучия, в разбивке по полу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> Институциональная информация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Организация (и)</w:t>
      </w:r>
      <w:r w:rsidR="00844772">
        <w:rPr>
          <w:rFonts w:ascii="Times New Roman" w:hAnsi="Times New Roman" w:cs="Times New Roman"/>
          <w:sz w:val="24"/>
          <w:szCs w:val="24"/>
        </w:rPr>
        <w:t xml:space="preserve"> : </w:t>
      </w:r>
      <w:r w:rsidRPr="00AC5F90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Доля детей в возрасте до 5 лет, которые развиваются в процессе развития в области здравоохранения, обучения и психосоциального благополучия, в настоящее время измеряется процентной долей детей в возрасте 36-59 месяцев, которые находятся в процессе развития в течение, по меньшей мере, трех из следующих четырех доменов: </w:t>
      </w:r>
      <w:r>
        <w:rPr>
          <w:rFonts w:ascii="Times New Roman" w:hAnsi="Times New Roman" w:cs="Times New Roman"/>
          <w:sz w:val="24"/>
          <w:szCs w:val="24"/>
        </w:rPr>
        <w:t>числовая</w:t>
      </w:r>
      <w:r w:rsidRPr="00AC5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грамотность</w:t>
      </w:r>
      <w:r w:rsidRPr="00AC5F90">
        <w:rPr>
          <w:rFonts w:ascii="Times New Roman" w:hAnsi="Times New Roman" w:cs="Times New Roman"/>
          <w:sz w:val="24"/>
          <w:szCs w:val="24"/>
        </w:rPr>
        <w:t xml:space="preserve">, физическое, социально-эмоциональное </w:t>
      </w:r>
      <w:r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Pr="00AC5F90">
        <w:rPr>
          <w:rFonts w:ascii="Times New Roman" w:hAnsi="Times New Roman" w:cs="Times New Roman"/>
          <w:sz w:val="24"/>
          <w:szCs w:val="24"/>
        </w:rPr>
        <w:t>и обучение.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Развитие раннего детства (ECD) создает основу для процветания в течение всей жизни. Инвестирование в </w:t>
      </w:r>
      <w:r w:rsidRPr="00AC5F90">
        <w:rPr>
          <w:rFonts w:ascii="Times New Roman" w:hAnsi="Times New Roman" w:cs="Times New Roman"/>
          <w:sz w:val="24"/>
          <w:szCs w:val="24"/>
          <w:lang w:val="de-DE"/>
        </w:rPr>
        <w:t xml:space="preserve">ECD </w:t>
      </w:r>
      <w:r w:rsidRPr="00AC5F90">
        <w:rPr>
          <w:rFonts w:ascii="Times New Roman" w:hAnsi="Times New Roman" w:cs="Times New Roman"/>
          <w:sz w:val="24"/>
          <w:szCs w:val="24"/>
        </w:rPr>
        <w:t>является одним из наиболее важных и экономически эффективных инвестиций, которые страна может сделать для улучшения здоровья, образования и производительности взрослых, с тем чтобы построить человеческий капитал и содействовать устойчивому развитию</w:t>
      </w:r>
      <w:r w:rsidRPr="00AC5F90">
        <w:rPr>
          <w:rFonts w:ascii="Times New Roman" w:hAnsi="Times New Roman" w:cs="Times New Roman"/>
          <w:sz w:val="24"/>
          <w:szCs w:val="24"/>
          <w:lang w:val="de-DE"/>
        </w:rPr>
        <w:t xml:space="preserve">. ECD </w:t>
      </w:r>
      <w:r w:rsidRPr="00AC5F90">
        <w:rPr>
          <w:rFonts w:ascii="Times New Roman" w:hAnsi="Times New Roman" w:cs="Times New Roman"/>
          <w:sz w:val="24"/>
          <w:szCs w:val="24"/>
        </w:rPr>
        <w:t xml:space="preserve">является справедливым с самого начала и является хорошим показателем национального развития. Усилия по улучшению </w:t>
      </w:r>
      <w:r w:rsidRPr="00AC5F90">
        <w:rPr>
          <w:rFonts w:ascii="Times New Roman" w:hAnsi="Times New Roman" w:cs="Times New Roman"/>
          <w:sz w:val="24"/>
          <w:szCs w:val="24"/>
          <w:lang w:val="de-DE"/>
        </w:rPr>
        <w:t xml:space="preserve">ECD </w:t>
      </w:r>
      <w:r w:rsidRPr="00AC5F90">
        <w:rPr>
          <w:rFonts w:ascii="Times New Roman" w:hAnsi="Times New Roman" w:cs="Times New Roman"/>
          <w:sz w:val="24"/>
          <w:szCs w:val="24"/>
        </w:rPr>
        <w:t>могут привести к человеческим, социальным и экономическим улучшениям как для отдельных лиц, так и для общества.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0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Метод вычисления: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Число детей в возрасте до пяти лет, которые находятся в процессе развития в области здравоохранения, обучения и психосоциального благополучия, делятся на общее число детей в возрасте до пяти лет в популяции, умноженное на 100 человек.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Дезагригация</w:t>
      </w:r>
      <w:r w:rsidR="00AC5F90" w:rsidRPr="00065D7E">
        <w:rPr>
          <w:rFonts w:ascii="Times New Roman" w:hAnsi="Times New Roman" w:cs="Times New Roman"/>
          <w:b/>
          <w:sz w:val="24"/>
          <w:szCs w:val="24"/>
        </w:rPr>
        <w:t>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lastRenderedPageBreak/>
        <w:t>Возраст, пол, место жительства, богатство, географическое положение, образование воспитателя и другие фоновые характеристики.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065D7E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D7E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  Когда данные для страны полностью отсутствуют, ЮНИСЕФ не публикует ни одной оценки на уровне страны</w:t>
      </w:r>
    </w:p>
    <w:p w:rsidR="00525B6A" w:rsidRPr="00065D7E" w:rsidRDefault="00AC5F90" w:rsidP="00065D7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D7E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  Среднее региональное значение применяется к тем странам региона с недостающими значениями для целей расчета региональных агрегатов, но не публикуется в качестве оценок на уровне стран.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065D7E">
        <w:rPr>
          <w:rFonts w:ascii="Times New Roman" w:hAnsi="Times New Roman" w:cs="Times New Roman"/>
          <w:sz w:val="24"/>
          <w:szCs w:val="24"/>
        </w:rPr>
        <w:t>показатели</w:t>
      </w:r>
      <w:r w:rsidRPr="00AC5F90">
        <w:rPr>
          <w:rFonts w:ascii="Times New Roman" w:hAnsi="Times New Roman" w:cs="Times New Roman"/>
          <w:sz w:val="24"/>
          <w:szCs w:val="24"/>
        </w:rPr>
        <w:t>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Глобальные </w:t>
      </w:r>
      <w:r w:rsidR="00065D7E">
        <w:rPr>
          <w:rFonts w:ascii="Times New Roman" w:hAnsi="Times New Roman" w:cs="Times New Roman"/>
          <w:sz w:val="24"/>
          <w:szCs w:val="24"/>
        </w:rPr>
        <w:t>показатели</w:t>
      </w:r>
      <w:r w:rsidRPr="00AC5F90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субрегионов, составляющих весь мир. Региональные </w:t>
      </w:r>
      <w:r w:rsidR="00065D7E">
        <w:rPr>
          <w:rFonts w:ascii="Times New Roman" w:hAnsi="Times New Roman" w:cs="Times New Roman"/>
          <w:sz w:val="24"/>
          <w:szCs w:val="24"/>
        </w:rPr>
        <w:t>показатели</w:t>
      </w:r>
      <w:r w:rsidRPr="00AC5F90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стран региона.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Описание: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Исследования домашних хозяйств, такие как MICS, поддерживаемые ЮНИСЕФ, собирают данные по этому показателю (через Индекс развития детского возраста или ECDI) в странах с низким и средним уровнем дохода с 2010 года. Многие из отдельных предметов, включенных в </w:t>
      </w:r>
      <w:r w:rsidRPr="00AC5F90">
        <w:rPr>
          <w:rFonts w:ascii="Times New Roman" w:hAnsi="Times New Roman" w:cs="Times New Roman"/>
          <w:sz w:val="24"/>
          <w:szCs w:val="24"/>
          <w:lang w:val="de-DE"/>
        </w:rPr>
        <w:t xml:space="preserve">ECDI, </w:t>
      </w:r>
      <w:r w:rsidRPr="00AC5F90">
        <w:rPr>
          <w:rFonts w:ascii="Times New Roman" w:hAnsi="Times New Roman" w:cs="Times New Roman"/>
          <w:sz w:val="24"/>
          <w:szCs w:val="24"/>
        </w:rPr>
        <w:t>собираются через другие механизмов в странах с высоким уровнем доходов (ОЭСР).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ЮНИСЕФ проводит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</w:t>
      </w:r>
      <w:r w:rsidR="00065D7E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AC5F90">
        <w:rPr>
          <w:rFonts w:ascii="Times New Roman" w:hAnsi="Times New Roman" w:cs="Times New Roman"/>
          <w:sz w:val="24"/>
          <w:szCs w:val="24"/>
        </w:rPr>
        <w:t xml:space="preserve"> отделениями ЮНИСЕФ с целью обеспечения того, чтобы глобальные базы данных ЮНИСЕФ содержали обновленные и сопоставимые на международном уровне данные. </w:t>
      </w:r>
      <w:r w:rsidR="00065D7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AC5F90">
        <w:rPr>
          <w:rFonts w:ascii="Times New Roman" w:hAnsi="Times New Roman" w:cs="Times New Roman"/>
          <w:sz w:val="24"/>
          <w:szCs w:val="24"/>
        </w:rPr>
        <w:t xml:space="preserve"> отделениям ЮНИСЕФ предлагается через онлайн-систему представить любые обновленные данные по ряду ключевых показателей благосостояния женщин и детей. Обновления, отправленные </w:t>
      </w:r>
      <w:r w:rsidR="00065D7E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AC5F90">
        <w:rPr>
          <w:rFonts w:ascii="Times New Roman" w:hAnsi="Times New Roman" w:cs="Times New Roman"/>
          <w:sz w:val="24"/>
          <w:szCs w:val="24"/>
        </w:rPr>
        <w:t xml:space="preserve"> отделениями,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также во всех других публикациях / материалах, ориентированных на </w:t>
      </w:r>
      <w:r w:rsidRPr="00AC5F90">
        <w:rPr>
          <w:rFonts w:ascii="Times New Roman" w:hAnsi="Times New Roman" w:cs="Times New Roman"/>
          <w:sz w:val="24"/>
          <w:szCs w:val="24"/>
        </w:rPr>
        <w:lastRenderedPageBreak/>
        <w:t xml:space="preserve">данные. Обновленные базы данных также публикуются в Интернете по адресу </w:t>
      </w:r>
      <w:hyperlink r:id="rId7" w:history="1">
        <w:r w:rsidRPr="00AC5F90">
          <w:rPr>
            <w:rStyle w:val="Hyperlink0"/>
            <w:rFonts w:ascii="Times New Roman" w:hAnsi="Times New Roman" w:cs="Times New Roman"/>
            <w:sz w:val="24"/>
            <w:szCs w:val="24"/>
          </w:rPr>
          <w:t>data.unicef.org</w:t>
        </w:r>
      </w:hyperlink>
      <w:r w:rsidRPr="00AC5F90">
        <w:rPr>
          <w:rFonts w:ascii="Times New Roman" w:hAnsi="Times New Roman" w:cs="Times New Roman"/>
          <w:sz w:val="24"/>
          <w:szCs w:val="24"/>
        </w:rPr>
        <w:t>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 xml:space="preserve">ЮНИСЕФ также ищет в течение года дополнительные источники данных, которые проверены </w:t>
      </w:r>
      <w:r w:rsidR="00065D7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AC5F90">
        <w:rPr>
          <w:rFonts w:ascii="Times New Roman" w:hAnsi="Times New Roman" w:cs="Times New Roman"/>
          <w:sz w:val="24"/>
          <w:szCs w:val="24"/>
        </w:rPr>
        <w:t xml:space="preserve"> офисом ЮНИСЕФ до их включения в глобальные базы данных.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Описание: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Сопоставимые данные доступны для 58 стран с низким и средним уровнем дохода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С 2010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</w:t>
      </w:r>
      <w:r w:rsidR="00AC5F90" w:rsidRPr="00AC5F90">
        <w:rPr>
          <w:rFonts w:ascii="Times New Roman" w:hAnsi="Times New Roman" w:cs="Times New Roman"/>
          <w:sz w:val="24"/>
          <w:szCs w:val="24"/>
        </w:rPr>
        <w:t>оступно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Описание: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(в большинстве случаев)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C5F90" w:rsidRPr="00065D7E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 ЮНИСЕФ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7E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AC5F90" w:rsidRPr="00AC5F90">
        <w:rPr>
          <w:rFonts w:ascii="Times New Roman" w:hAnsi="Times New Roman" w:cs="Times New Roman"/>
          <w:sz w:val="24"/>
          <w:szCs w:val="24"/>
        </w:rPr>
        <w:t>URL:</w:t>
      </w:r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AC5F90" w:rsidRDefault="00AC5F90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F90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C5F90">
          <w:rPr>
            <w:rStyle w:val="Hyperlink0"/>
            <w:rFonts w:ascii="Times New Roman" w:hAnsi="Times New Roman" w:cs="Times New Roman"/>
            <w:sz w:val="24"/>
            <w:szCs w:val="24"/>
          </w:rPr>
          <w:t>data.unicef.org</w:t>
        </w:r>
      </w:hyperlink>
    </w:p>
    <w:p w:rsidR="00525B6A" w:rsidRPr="00AC5F90" w:rsidRDefault="00525B6A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AC5F90" w:rsidRPr="00AC5F90">
        <w:rPr>
          <w:rFonts w:ascii="Times New Roman" w:hAnsi="Times New Roman" w:cs="Times New Roman"/>
          <w:sz w:val="24"/>
          <w:szCs w:val="24"/>
        </w:rPr>
        <w:t>:</w:t>
      </w:r>
    </w:p>
    <w:p w:rsidR="00065D7E" w:rsidRPr="00AC5F90" w:rsidRDefault="00065D7E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6A" w:rsidRPr="00065D7E" w:rsidRDefault="00CD4D63" w:rsidP="00AC5F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ecd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</w:t>
        </w:r>
        <w:bookmarkStart w:id="0" w:name="_GoBack"/>
        <w:bookmarkEnd w:id="0"/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5D7E" w:rsidRPr="000B4D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65D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5B6A" w:rsidRPr="00065D7E" w:rsidSect="00FB7E6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F9" w:rsidRDefault="000773F9">
      <w:r>
        <w:separator/>
      </w:r>
    </w:p>
  </w:endnote>
  <w:endnote w:type="continuationSeparator" w:id="1">
    <w:p w:rsidR="000773F9" w:rsidRDefault="0007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90" w:rsidRDefault="00AC5F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F9" w:rsidRDefault="000773F9">
      <w:r>
        <w:separator/>
      </w:r>
    </w:p>
  </w:footnote>
  <w:footnote w:type="continuationSeparator" w:id="1">
    <w:p w:rsidR="000773F9" w:rsidRDefault="0007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90" w:rsidRDefault="00AC5F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20A5"/>
    <w:multiLevelType w:val="hybridMultilevel"/>
    <w:tmpl w:val="08A2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650"/>
    <w:multiLevelType w:val="hybridMultilevel"/>
    <w:tmpl w:val="B99C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AEA"/>
    <w:multiLevelType w:val="hybridMultilevel"/>
    <w:tmpl w:val="4A46E710"/>
    <w:lvl w:ilvl="0" w:tplc="39E428F2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91E"/>
    <w:multiLevelType w:val="hybridMultilevel"/>
    <w:tmpl w:val="FB86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B6A"/>
    <w:rsid w:val="00065D7E"/>
    <w:rsid w:val="000773F9"/>
    <w:rsid w:val="00525B6A"/>
    <w:rsid w:val="00844772"/>
    <w:rsid w:val="00A4412A"/>
    <w:rsid w:val="00AC5F90"/>
    <w:rsid w:val="00BA540D"/>
    <w:rsid w:val="00CD4D63"/>
    <w:rsid w:val="00FB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E6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E69"/>
    <w:rPr>
      <w:u w:val="single"/>
    </w:rPr>
  </w:style>
  <w:style w:type="table" w:customStyle="1" w:styleId="TableNormal">
    <w:name w:val="Table Normal"/>
    <w:rsid w:val="00FB7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FB7E69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FB7E69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ice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ta.unice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ta.unicef.org/ecd/development-statu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sh.iskakova</cp:lastModifiedBy>
  <cp:revision>3</cp:revision>
  <cp:lastPrinted>2018-10-12T07:49:00Z</cp:lastPrinted>
  <dcterms:created xsi:type="dcterms:W3CDTF">2018-05-08T12:48:00Z</dcterms:created>
  <dcterms:modified xsi:type="dcterms:W3CDTF">2018-10-12T07:49:00Z</dcterms:modified>
</cp:coreProperties>
</file>