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F3" w:rsidRDefault="005D0BE0" w:rsidP="005D0BE0">
      <w:pPr>
        <w:jc w:val="both"/>
        <w:rPr>
          <w:rFonts w:ascii="Times New Roman" w:hAnsi="Times New Roman" w:cs="Times New Roman"/>
          <w:b/>
        </w:rPr>
      </w:pPr>
      <w:r w:rsidRPr="005D0BE0">
        <w:rPr>
          <w:rFonts w:ascii="Times New Roman" w:hAnsi="Times New Roman" w:cs="Times New Roman"/>
          <w:b/>
        </w:rPr>
        <w:t xml:space="preserve">Цель 2. Ликвидация голода, обеспечение продовольственной безопасности и улучшение </w:t>
      </w:r>
      <w:proofErr w:type="gramStart"/>
      <w:r w:rsidRPr="005D0BE0">
        <w:rPr>
          <w:rFonts w:ascii="Times New Roman" w:hAnsi="Times New Roman" w:cs="Times New Roman"/>
          <w:b/>
        </w:rPr>
        <w:t>питания</w:t>
      </w:r>
      <w:proofErr w:type="gramEnd"/>
      <w:r w:rsidRPr="005D0BE0">
        <w:rPr>
          <w:rFonts w:ascii="Times New Roman" w:hAnsi="Times New Roman" w:cs="Times New Roman"/>
          <w:b/>
        </w:rPr>
        <w:t xml:space="preserve"> и содействие устойчивому развитию сельского хозяйства</w:t>
      </w:r>
    </w:p>
    <w:p w:rsidR="005D0BE0" w:rsidRDefault="005D0BE0" w:rsidP="005D0BE0">
      <w:pPr>
        <w:jc w:val="both"/>
        <w:rPr>
          <w:rFonts w:ascii="Times New Roman" w:hAnsi="Times New Roman" w:cs="Times New Roman"/>
          <w:b/>
        </w:rPr>
      </w:pPr>
      <w:r>
        <w:rPr>
          <w:rFonts w:ascii="Times New Roman" w:hAnsi="Times New Roman" w:cs="Times New Roman"/>
          <w:b/>
        </w:rPr>
        <w:t xml:space="preserve">Задача 2.3: </w:t>
      </w:r>
      <w:proofErr w:type="gramStart"/>
      <w:r w:rsidRPr="005D0BE0">
        <w:rPr>
          <w:rFonts w:ascii="Times New Roman" w:hAnsi="Times New Roman" w:cs="Times New Roman"/>
          <w:b/>
        </w:rPr>
        <w:t>К 2030 году удвоить продуктивность сельского хозяйства и доходы мелких производителей продовольствия, в частности женщин, представителей коренных народов, фермерских семейных хозяйств, скотоводов и рыбаков, в том числе посредством обеспечения гарантированного и равного доступа к земле, другим производственным ресурсам и факторам сельскохозяйственного производства, знаниям, финансовым услугам, рынкам и возможностям для увеличения добавленной стоимости и занятости в несельскохозяйственных секторах</w:t>
      </w:r>
      <w:proofErr w:type="gramEnd"/>
    </w:p>
    <w:p w:rsidR="005D0BE0" w:rsidRDefault="005D0BE0" w:rsidP="005D0BE0">
      <w:pPr>
        <w:jc w:val="both"/>
        <w:rPr>
          <w:rFonts w:ascii="Times New Roman" w:hAnsi="Times New Roman" w:cs="Times New Roman"/>
          <w:b/>
        </w:rPr>
      </w:pPr>
      <w:r>
        <w:rPr>
          <w:rFonts w:ascii="Times New Roman" w:hAnsi="Times New Roman" w:cs="Times New Roman"/>
          <w:b/>
        </w:rPr>
        <w:t xml:space="preserve">Цель 2.3.1 </w:t>
      </w:r>
      <w:r w:rsidRPr="005D0BE0">
        <w:rPr>
          <w:rFonts w:ascii="Times New Roman" w:hAnsi="Times New Roman" w:cs="Times New Roman"/>
          <w:b/>
        </w:rPr>
        <w:t xml:space="preserve">Объем производства на производственную единицу в разбивке по классам </w:t>
      </w:r>
      <w:proofErr w:type="gramStart"/>
      <w:r w:rsidRPr="005D0BE0">
        <w:rPr>
          <w:rFonts w:ascii="Times New Roman" w:hAnsi="Times New Roman" w:cs="Times New Roman"/>
          <w:b/>
        </w:rPr>
        <w:t>размера предприятий фермерского хозяйства/скотоводства/лесного хозяйства</w:t>
      </w:r>
      <w:proofErr w:type="gramEnd"/>
    </w:p>
    <w:p w:rsidR="005D0BE0" w:rsidRPr="002D7899" w:rsidRDefault="005D0BE0" w:rsidP="005D0BE0">
      <w:pPr>
        <w:autoSpaceDE w:val="0"/>
        <w:autoSpaceDN w:val="0"/>
        <w:adjustRightInd w:val="0"/>
        <w:spacing w:after="0" w:line="240" w:lineRule="auto"/>
        <w:jc w:val="both"/>
        <w:rPr>
          <w:rFonts w:ascii="Times New Roman" w:hAnsi="Times New Roman" w:cs="Times New Roman"/>
          <w:b/>
          <w:sz w:val="24"/>
          <w:szCs w:val="24"/>
        </w:rPr>
      </w:pPr>
      <w:r w:rsidRPr="002D7899">
        <w:rPr>
          <w:rFonts w:ascii="Times New Roman" w:hAnsi="Times New Roman" w:cs="Times New Roman"/>
          <w:b/>
          <w:sz w:val="24"/>
          <w:szCs w:val="24"/>
        </w:rPr>
        <w:t>Институциональная информация</w:t>
      </w:r>
    </w:p>
    <w:p w:rsidR="005D0BE0" w:rsidRPr="001E4DF8" w:rsidRDefault="005D0BE0" w:rsidP="005D0BE0">
      <w:pPr>
        <w:autoSpaceDE w:val="0"/>
        <w:autoSpaceDN w:val="0"/>
        <w:adjustRightInd w:val="0"/>
        <w:spacing w:after="0" w:line="240" w:lineRule="auto"/>
        <w:jc w:val="both"/>
        <w:rPr>
          <w:rFonts w:ascii="Times New Roman" w:hAnsi="Times New Roman" w:cs="Times New Roman"/>
          <w:b/>
          <w:bCs/>
          <w:sz w:val="24"/>
          <w:szCs w:val="24"/>
        </w:rPr>
      </w:pPr>
      <w:r w:rsidRPr="001E4DF8">
        <w:rPr>
          <w:rFonts w:ascii="Times New Roman" w:hAnsi="Times New Roman" w:cs="Times New Roman"/>
          <w:b/>
          <w:bCs/>
          <w:sz w:val="24"/>
          <w:szCs w:val="24"/>
        </w:rPr>
        <w:t>Организации:</w:t>
      </w:r>
    </w:p>
    <w:p w:rsidR="005D0BE0" w:rsidRDefault="005D0BE0" w:rsidP="005D0BE0">
      <w:pPr>
        <w:jc w:val="both"/>
        <w:rPr>
          <w:rFonts w:ascii="Times New Roman" w:hAnsi="Times New Roman" w:cs="Times New Roman"/>
        </w:rPr>
      </w:pPr>
      <w:r w:rsidRPr="005D0BE0">
        <w:rPr>
          <w:rFonts w:ascii="Times New Roman" w:hAnsi="Times New Roman" w:cs="Times New Roman"/>
        </w:rPr>
        <w:t>Продовольственная и сельскохозяйственная организация Объединенных Наций (ФАО)</w:t>
      </w:r>
    </w:p>
    <w:p w:rsidR="005D0BE0" w:rsidRDefault="005D0BE0" w:rsidP="005D0BE0">
      <w:pPr>
        <w:pStyle w:val="a3"/>
        <w:autoSpaceDE w:val="0"/>
        <w:autoSpaceDN w:val="0"/>
        <w:adjustRightInd w:val="0"/>
        <w:spacing w:after="0" w:line="240" w:lineRule="auto"/>
        <w:ind w:left="0"/>
        <w:jc w:val="both"/>
        <w:rPr>
          <w:rFonts w:ascii="Times New Roman" w:hAnsi="Times New Roman" w:cs="Times New Roman"/>
          <w:b/>
          <w:bCs/>
          <w:sz w:val="24"/>
          <w:szCs w:val="24"/>
        </w:rPr>
      </w:pPr>
      <w:r w:rsidRPr="005D0BE0">
        <w:rPr>
          <w:rFonts w:ascii="Times New Roman" w:hAnsi="Times New Roman" w:cs="Times New Roman"/>
          <w:b/>
          <w:bCs/>
          <w:sz w:val="24"/>
          <w:szCs w:val="24"/>
        </w:rPr>
        <w:t>Понятия и определения</w:t>
      </w:r>
      <w:r>
        <w:rPr>
          <w:rFonts w:ascii="Times New Roman" w:hAnsi="Times New Roman" w:cs="Times New Roman"/>
          <w:b/>
          <w:bCs/>
          <w:sz w:val="24"/>
          <w:szCs w:val="24"/>
        </w:rPr>
        <w:t>:</w:t>
      </w:r>
    </w:p>
    <w:p w:rsidR="005D0BE0" w:rsidRPr="00223E4E" w:rsidRDefault="005D0BE0" w:rsidP="005D0BE0">
      <w:pPr>
        <w:pStyle w:val="a3"/>
        <w:autoSpaceDE w:val="0"/>
        <w:autoSpaceDN w:val="0"/>
        <w:adjustRightInd w:val="0"/>
        <w:spacing w:after="0" w:line="240" w:lineRule="auto"/>
        <w:ind w:left="0"/>
        <w:jc w:val="both"/>
        <w:rPr>
          <w:rFonts w:ascii="Times New Roman" w:hAnsi="Times New Roman" w:cs="Times New Roman"/>
          <w:b/>
          <w:bCs/>
          <w:sz w:val="24"/>
          <w:szCs w:val="24"/>
        </w:rPr>
      </w:pPr>
      <w:r w:rsidRPr="00223E4E">
        <w:rPr>
          <w:rFonts w:ascii="Times New Roman" w:hAnsi="Times New Roman" w:cs="Times New Roman"/>
          <w:b/>
          <w:bCs/>
          <w:sz w:val="24"/>
          <w:szCs w:val="24"/>
        </w:rPr>
        <w:t>Определение:</w:t>
      </w:r>
    </w:p>
    <w:p w:rsidR="005D0BE0" w:rsidRPr="005D0BE0" w:rsidRDefault="005D0BE0" w:rsidP="005D0BE0">
      <w:pPr>
        <w:jc w:val="both"/>
        <w:rPr>
          <w:rFonts w:ascii="Times New Roman" w:hAnsi="Times New Roman" w:cs="Times New Roman"/>
        </w:rPr>
      </w:pPr>
      <w:r w:rsidRPr="005D0BE0">
        <w:rPr>
          <w:rFonts w:ascii="Times New Roman" w:hAnsi="Times New Roman" w:cs="Times New Roman"/>
        </w:rPr>
        <w:t>Объем сельскохозяйственного производства мелких производителей продовольствия в растениеводстве, животноводстве, рыболовстве и лесном хозяйстве за количество дней.</w:t>
      </w:r>
    </w:p>
    <w:p w:rsidR="005D0BE0" w:rsidRDefault="005D0BE0" w:rsidP="005D0BE0">
      <w:pPr>
        <w:jc w:val="both"/>
        <w:rPr>
          <w:rFonts w:ascii="Times New Roman" w:hAnsi="Times New Roman" w:cs="Times New Roman"/>
        </w:rPr>
      </w:pPr>
      <w:r w:rsidRPr="005D0BE0">
        <w:rPr>
          <w:rFonts w:ascii="Times New Roman" w:hAnsi="Times New Roman" w:cs="Times New Roman"/>
        </w:rPr>
        <w:t>Показатель рассчитывается как отношение годового выпуска к количеству рабочих дней в году.</w:t>
      </w:r>
    </w:p>
    <w:p w:rsidR="005D0BE0" w:rsidRDefault="005D0BE0" w:rsidP="005D0BE0">
      <w:pPr>
        <w:jc w:val="both"/>
        <w:rPr>
          <w:rFonts w:ascii="Times New Roman" w:hAnsi="Times New Roman" w:cs="Times New Roman"/>
        </w:rPr>
      </w:pPr>
      <w:r w:rsidRPr="005D0BE0">
        <w:rPr>
          <w:rFonts w:ascii="Times New Roman" w:hAnsi="Times New Roman" w:cs="Times New Roman"/>
        </w:rPr>
        <w:t>ФАО предлагает определить мелких производителей продовольствия в качестве производителей, которые:</w:t>
      </w:r>
    </w:p>
    <w:p w:rsidR="005D0BE0" w:rsidRPr="005D0BE0" w:rsidRDefault="005D0BE0" w:rsidP="005D0BE0">
      <w:pPr>
        <w:pStyle w:val="a3"/>
        <w:numPr>
          <w:ilvl w:val="0"/>
          <w:numId w:val="1"/>
        </w:numPr>
        <w:jc w:val="both"/>
        <w:rPr>
          <w:rFonts w:ascii="Times New Roman" w:hAnsi="Times New Roman" w:cs="Times New Roman"/>
        </w:rPr>
      </w:pPr>
      <w:r w:rsidRPr="005D0BE0">
        <w:rPr>
          <w:rFonts w:ascii="Times New Roman" w:hAnsi="Times New Roman" w:cs="Times New Roman"/>
        </w:rPr>
        <w:t xml:space="preserve">управлять количеством земли, </w:t>
      </w:r>
      <w:r w:rsidR="00691EC8" w:rsidRPr="005D0BE0">
        <w:rPr>
          <w:rFonts w:ascii="Times New Roman" w:hAnsi="Times New Roman" w:cs="Times New Roman"/>
        </w:rPr>
        <w:t xml:space="preserve">попадающего </w:t>
      </w:r>
      <w:r w:rsidRPr="005D0BE0">
        <w:rPr>
          <w:rFonts w:ascii="Times New Roman" w:hAnsi="Times New Roman" w:cs="Times New Roman"/>
        </w:rPr>
        <w:t xml:space="preserve">в первые два </w:t>
      </w:r>
      <w:proofErr w:type="spellStart"/>
      <w:r w:rsidRPr="005D0BE0">
        <w:rPr>
          <w:rFonts w:ascii="Times New Roman" w:hAnsi="Times New Roman" w:cs="Times New Roman"/>
        </w:rPr>
        <w:t>квинтиля</w:t>
      </w:r>
      <w:proofErr w:type="spellEnd"/>
      <w:r w:rsidRPr="005D0BE0">
        <w:rPr>
          <w:rFonts w:ascii="Times New Roman" w:hAnsi="Times New Roman" w:cs="Times New Roman"/>
        </w:rPr>
        <w:t xml:space="preserve"> (нижние 40 процентов) кумулятивного распределения размера земли на национальном уровне (измеряется в гектарах); а также</w:t>
      </w:r>
    </w:p>
    <w:p w:rsidR="005D0BE0" w:rsidRPr="005D0BE0" w:rsidRDefault="005D0BE0" w:rsidP="00743076">
      <w:pPr>
        <w:pStyle w:val="a3"/>
        <w:numPr>
          <w:ilvl w:val="0"/>
          <w:numId w:val="1"/>
        </w:numPr>
        <w:jc w:val="both"/>
        <w:rPr>
          <w:rFonts w:ascii="Times New Roman" w:hAnsi="Times New Roman" w:cs="Times New Roman"/>
        </w:rPr>
      </w:pPr>
      <w:r w:rsidRPr="005D0BE0">
        <w:rPr>
          <w:rFonts w:ascii="Times New Roman" w:hAnsi="Times New Roman" w:cs="Times New Roman"/>
        </w:rPr>
        <w:t xml:space="preserve">эксплуатировать ряд скота, попадающего в первые два </w:t>
      </w:r>
      <w:proofErr w:type="spellStart"/>
      <w:r w:rsidRPr="005D0BE0">
        <w:rPr>
          <w:rFonts w:ascii="Times New Roman" w:hAnsi="Times New Roman" w:cs="Times New Roman"/>
        </w:rPr>
        <w:t>квинтиля</w:t>
      </w:r>
      <w:proofErr w:type="spellEnd"/>
      <w:r w:rsidRPr="005D0BE0">
        <w:rPr>
          <w:rFonts w:ascii="Times New Roman" w:hAnsi="Times New Roman" w:cs="Times New Roman"/>
        </w:rPr>
        <w:t xml:space="preserve"> (нижние 40 процентов) совокупного распределения поголовья скота на единицу продукции на национальном уровне (измеряется в </w:t>
      </w:r>
      <w:proofErr w:type="gramStart"/>
      <w:r w:rsidR="00743076">
        <w:rPr>
          <w:rFonts w:ascii="Times New Roman" w:hAnsi="Times New Roman" w:cs="Times New Roman"/>
        </w:rPr>
        <w:t>т</w:t>
      </w:r>
      <w:r w:rsidR="00743076" w:rsidRPr="00743076">
        <w:rPr>
          <w:rFonts w:ascii="Times New Roman" w:hAnsi="Times New Roman" w:cs="Times New Roman"/>
        </w:rPr>
        <w:t>ропическ</w:t>
      </w:r>
      <w:r w:rsidR="00743076">
        <w:rPr>
          <w:rFonts w:ascii="Times New Roman" w:hAnsi="Times New Roman" w:cs="Times New Roman"/>
        </w:rPr>
        <w:t>им</w:t>
      </w:r>
      <w:proofErr w:type="gramEnd"/>
      <w:r w:rsidR="00743076" w:rsidRPr="00743076">
        <w:rPr>
          <w:rFonts w:ascii="Times New Roman" w:hAnsi="Times New Roman" w:cs="Times New Roman"/>
        </w:rPr>
        <w:t xml:space="preserve"> животноводческ</w:t>
      </w:r>
      <w:r w:rsidR="00743076">
        <w:rPr>
          <w:rFonts w:ascii="Times New Roman" w:hAnsi="Times New Roman" w:cs="Times New Roman"/>
        </w:rPr>
        <w:t>им</w:t>
      </w:r>
      <w:r w:rsidR="00743076" w:rsidRPr="00743076">
        <w:rPr>
          <w:rFonts w:ascii="Times New Roman" w:hAnsi="Times New Roman" w:cs="Times New Roman"/>
        </w:rPr>
        <w:t xml:space="preserve"> комплекс</w:t>
      </w:r>
      <w:r w:rsidR="00743076">
        <w:rPr>
          <w:rFonts w:ascii="Times New Roman" w:hAnsi="Times New Roman" w:cs="Times New Roman"/>
        </w:rPr>
        <w:t xml:space="preserve">е </w:t>
      </w:r>
      <w:r w:rsidRPr="005D0BE0">
        <w:rPr>
          <w:rFonts w:ascii="Times New Roman" w:hAnsi="Times New Roman" w:cs="Times New Roman"/>
        </w:rPr>
        <w:t xml:space="preserve">- </w:t>
      </w:r>
      <w:r w:rsidR="00743076">
        <w:rPr>
          <w:rFonts w:ascii="Times New Roman" w:hAnsi="Times New Roman" w:cs="Times New Roman"/>
        </w:rPr>
        <w:t>ТЖК</w:t>
      </w:r>
      <w:bookmarkStart w:id="0" w:name="_GoBack"/>
      <w:bookmarkEnd w:id="0"/>
      <w:r w:rsidRPr="005D0BE0">
        <w:rPr>
          <w:rFonts w:ascii="Times New Roman" w:hAnsi="Times New Roman" w:cs="Times New Roman"/>
        </w:rPr>
        <w:t>); а также</w:t>
      </w:r>
    </w:p>
    <w:p w:rsidR="005D0BE0" w:rsidRDefault="005D0BE0" w:rsidP="005D0BE0">
      <w:pPr>
        <w:pStyle w:val="a3"/>
        <w:numPr>
          <w:ilvl w:val="0"/>
          <w:numId w:val="1"/>
        </w:numPr>
        <w:jc w:val="both"/>
        <w:rPr>
          <w:rFonts w:ascii="Times New Roman" w:hAnsi="Times New Roman" w:cs="Times New Roman"/>
        </w:rPr>
      </w:pPr>
      <w:proofErr w:type="gramStart"/>
      <w:r w:rsidRPr="005D0BE0">
        <w:rPr>
          <w:rFonts w:ascii="Times New Roman" w:hAnsi="Times New Roman" w:cs="Times New Roman"/>
        </w:rPr>
        <w:t xml:space="preserve">получать ежегодные экономические доходы от сельскохозяйственной деятельности, падающие в первые два </w:t>
      </w:r>
      <w:proofErr w:type="spellStart"/>
      <w:r w:rsidRPr="005D0BE0">
        <w:rPr>
          <w:rFonts w:ascii="Times New Roman" w:hAnsi="Times New Roman" w:cs="Times New Roman"/>
        </w:rPr>
        <w:t>квинтиля</w:t>
      </w:r>
      <w:proofErr w:type="spellEnd"/>
      <w:r w:rsidRPr="005D0BE0">
        <w:rPr>
          <w:rFonts w:ascii="Times New Roman" w:hAnsi="Times New Roman" w:cs="Times New Roman"/>
        </w:rPr>
        <w:t xml:space="preserve"> (нижние 40 процентов) совокупного распределения экономических доходов от сельскохозяйственной деятельности на единицу продукции на национальном уровне (измеренные в долларах паритета покупательной способности), не превышающие 34 387 покупательной способности Доллары паритета.</w:t>
      </w:r>
      <w:proofErr w:type="gramEnd"/>
    </w:p>
    <w:p w:rsidR="005D0BE0" w:rsidRDefault="005D0BE0" w:rsidP="005D0BE0">
      <w:pPr>
        <w:jc w:val="both"/>
        <w:rPr>
          <w:rFonts w:ascii="Times New Roman" w:hAnsi="Times New Roman" w:cs="Times New Roman"/>
          <w:b/>
        </w:rPr>
      </w:pPr>
      <w:r w:rsidRPr="005D0BE0">
        <w:rPr>
          <w:rFonts w:ascii="Times New Roman" w:hAnsi="Times New Roman" w:cs="Times New Roman"/>
          <w:b/>
        </w:rPr>
        <w:t>Обоснование</w:t>
      </w:r>
      <w:r>
        <w:rPr>
          <w:rFonts w:ascii="Times New Roman" w:hAnsi="Times New Roman" w:cs="Times New Roman"/>
          <w:b/>
        </w:rPr>
        <w:t>:</w:t>
      </w:r>
    </w:p>
    <w:p w:rsidR="005D0BE0" w:rsidRDefault="005D0BE0" w:rsidP="005D0BE0">
      <w:pPr>
        <w:jc w:val="both"/>
        <w:rPr>
          <w:rFonts w:ascii="Times New Roman" w:hAnsi="Times New Roman" w:cs="Times New Roman"/>
        </w:rPr>
      </w:pPr>
      <w:r w:rsidRPr="005D0BE0">
        <w:rPr>
          <w:rFonts w:ascii="Times New Roman" w:hAnsi="Times New Roman" w:cs="Times New Roman"/>
        </w:rPr>
        <w:t>В Повестке дня устойчивого развития 2030 года подчеркивается важность повышения производительности мелких производителей продовольствия, поскольку эти производители играют важную роль в глобальном производстве продуктов питания. Показатель отслеживает прогресс в этой области, где цель заключается в удвоении производительности к 2030 году. Повышение производительности труда в небольших производствах также имеет последствия для сокращения бедности, поскольку мелкие производители продуктов питания часто бедны и часто оказались близкими к условиям существования.</w:t>
      </w:r>
    </w:p>
    <w:p w:rsidR="005D0BE0" w:rsidRDefault="005D0BE0" w:rsidP="005D0BE0">
      <w:pPr>
        <w:jc w:val="both"/>
        <w:rPr>
          <w:rFonts w:ascii="Times New Roman" w:hAnsi="Times New Roman" w:cs="Times New Roman"/>
          <w:b/>
        </w:rPr>
      </w:pPr>
      <w:r w:rsidRPr="005D0BE0">
        <w:rPr>
          <w:rFonts w:ascii="Times New Roman" w:hAnsi="Times New Roman" w:cs="Times New Roman"/>
          <w:b/>
        </w:rPr>
        <w:t>Понятия:</w:t>
      </w:r>
    </w:p>
    <w:p w:rsidR="005D0BE0" w:rsidRPr="005D0BE0" w:rsidRDefault="005D0BE0" w:rsidP="005D0BE0">
      <w:pPr>
        <w:jc w:val="both"/>
        <w:rPr>
          <w:rFonts w:ascii="Times New Roman" w:hAnsi="Times New Roman" w:cs="Times New Roman"/>
        </w:rPr>
      </w:pPr>
      <w:r w:rsidRPr="005D0BE0">
        <w:rPr>
          <w:rFonts w:ascii="Times New Roman" w:hAnsi="Times New Roman" w:cs="Times New Roman"/>
        </w:rPr>
        <w:t>Для расчета показателей 2.3.1 принимаются следующие понятия:</w:t>
      </w:r>
    </w:p>
    <w:p w:rsidR="005D0BE0" w:rsidRDefault="005D0BE0" w:rsidP="005D0BE0">
      <w:pPr>
        <w:pStyle w:val="a3"/>
        <w:numPr>
          <w:ilvl w:val="0"/>
          <w:numId w:val="2"/>
        </w:numPr>
        <w:jc w:val="both"/>
        <w:rPr>
          <w:rFonts w:ascii="Times New Roman" w:hAnsi="Times New Roman" w:cs="Times New Roman"/>
        </w:rPr>
      </w:pPr>
      <w:r w:rsidRPr="005D0BE0">
        <w:rPr>
          <w:rFonts w:ascii="Times New Roman" w:hAnsi="Times New Roman" w:cs="Times New Roman"/>
        </w:rPr>
        <w:lastRenderedPageBreak/>
        <w:t xml:space="preserve">Маломасштабные производители продуктов питания определяются как те, которые находятся на пересечении нижних 40 процентов совокупного распределения земли, домашнего скота и доходов. </w:t>
      </w:r>
    </w:p>
    <w:p w:rsidR="005D0BE0" w:rsidRPr="005D0BE0" w:rsidRDefault="00B93496" w:rsidP="00B93496">
      <w:pPr>
        <w:pStyle w:val="a3"/>
        <w:numPr>
          <w:ilvl w:val="0"/>
          <w:numId w:val="2"/>
        </w:numPr>
        <w:jc w:val="both"/>
        <w:rPr>
          <w:rFonts w:ascii="Times New Roman" w:hAnsi="Times New Roman" w:cs="Times New Roman"/>
        </w:rPr>
      </w:pPr>
      <w:r w:rsidRPr="00B93496">
        <w:rPr>
          <w:rFonts w:ascii="Times New Roman" w:hAnsi="Times New Roman" w:cs="Times New Roman"/>
        </w:rPr>
        <w:t>Тропический животноводческий комплекс</w:t>
      </w:r>
      <w:r w:rsidR="005D0BE0" w:rsidRPr="005D0BE0">
        <w:rPr>
          <w:rFonts w:ascii="Times New Roman" w:hAnsi="Times New Roman" w:cs="Times New Roman"/>
        </w:rPr>
        <w:t xml:space="preserve"> представля</w:t>
      </w:r>
      <w:r>
        <w:rPr>
          <w:rFonts w:ascii="Times New Roman" w:hAnsi="Times New Roman" w:cs="Times New Roman"/>
        </w:rPr>
        <w:t>ет</w:t>
      </w:r>
      <w:r w:rsidR="005D0BE0" w:rsidRPr="005D0BE0">
        <w:rPr>
          <w:rFonts w:ascii="Times New Roman" w:hAnsi="Times New Roman" w:cs="Times New Roman"/>
        </w:rPr>
        <w:t xml:space="preserve"> собой шкалу конверсии, используемую для стандартизации и измерения количества голов скота. Один </w:t>
      </w:r>
      <w:r>
        <w:rPr>
          <w:rFonts w:ascii="Times New Roman" w:hAnsi="Times New Roman" w:cs="Times New Roman"/>
        </w:rPr>
        <w:t>ТЖК</w:t>
      </w:r>
      <w:r w:rsidR="005D0BE0" w:rsidRPr="005D0BE0">
        <w:rPr>
          <w:rFonts w:ascii="Times New Roman" w:hAnsi="Times New Roman" w:cs="Times New Roman"/>
        </w:rPr>
        <w:t xml:space="preserve"> - это эквивалент метаболизма одного крупного рогатого скота в Северной Америке. Полный список коэффициентов пересчета можно найти в Руководстве по подготовке обзоров сектора животноводства</w:t>
      </w:r>
    </w:p>
    <w:p w:rsidR="005D0BE0" w:rsidRDefault="005D0BE0" w:rsidP="005D0BE0">
      <w:pPr>
        <w:pStyle w:val="a3"/>
        <w:numPr>
          <w:ilvl w:val="0"/>
          <w:numId w:val="2"/>
        </w:numPr>
        <w:jc w:val="both"/>
        <w:rPr>
          <w:rFonts w:ascii="Times New Roman" w:hAnsi="Times New Roman" w:cs="Times New Roman"/>
        </w:rPr>
      </w:pPr>
      <w:r w:rsidRPr="005D0BE0">
        <w:rPr>
          <w:rFonts w:ascii="Times New Roman" w:hAnsi="Times New Roman" w:cs="Times New Roman"/>
        </w:rPr>
        <w:t xml:space="preserve">Концепция производительности стандартизирована Руководством по измерению производительности </w:t>
      </w:r>
      <w:r>
        <w:rPr>
          <w:rFonts w:ascii="Times New Roman" w:hAnsi="Times New Roman" w:cs="Times New Roman"/>
        </w:rPr>
        <w:t>ОЭСР</w:t>
      </w:r>
      <w:r w:rsidRPr="005D0BE0">
        <w:rPr>
          <w:rFonts w:ascii="Times New Roman" w:hAnsi="Times New Roman" w:cs="Times New Roman"/>
        </w:rPr>
        <w:t>. Это определяет производительность как «отношение объема измерения выходов к объему измерения использования ввода». Более подробную информацию о возможных определениях можно найти в разделе «Измерение производительности и эффективности в сельском хозяйстве: обзор литературы и анализ пробелов».</w:t>
      </w:r>
    </w:p>
    <w:p w:rsidR="005D0BE0" w:rsidRDefault="005D0BE0" w:rsidP="005D0BE0">
      <w:pPr>
        <w:jc w:val="both"/>
        <w:rPr>
          <w:rFonts w:ascii="Times New Roman" w:hAnsi="Times New Roman" w:cs="Times New Roman"/>
          <w:b/>
        </w:rPr>
      </w:pPr>
      <w:r w:rsidRPr="005D0BE0">
        <w:rPr>
          <w:rFonts w:ascii="Times New Roman" w:hAnsi="Times New Roman" w:cs="Times New Roman"/>
          <w:b/>
        </w:rPr>
        <w:t>Комментарии и ограничения:</w:t>
      </w:r>
    </w:p>
    <w:p w:rsidR="005D0BE0" w:rsidRDefault="005D0BE0" w:rsidP="005D0BE0">
      <w:pPr>
        <w:jc w:val="both"/>
        <w:rPr>
          <w:rFonts w:ascii="Times New Roman" w:hAnsi="Times New Roman" w:cs="Times New Roman"/>
        </w:rPr>
      </w:pPr>
      <w:r w:rsidRPr="005D0BE0">
        <w:rPr>
          <w:rFonts w:ascii="Times New Roman" w:hAnsi="Times New Roman" w:cs="Times New Roman"/>
        </w:rPr>
        <w:t>Основным ограничением является доступность данных. На самом деле опросов, собирающих всю необходимую информацию одновременно на уровне фермы, очень мало. Наиболее подходящим источником данных для сбора информации об общем объеме сельскохозяйственного производства и о потреблении рабочей силы, принятом в сельскохозяйственном холдинге, будут сельскохозяйственные обследования. Однако во многих странах, особенно в развивающемся контексте, исследования в области сельского хозяйства проводятся редко.</w:t>
      </w:r>
    </w:p>
    <w:p w:rsidR="005D0BE0" w:rsidRPr="005D0BE0" w:rsidRDefault="005D0BE0" w:rsidP="005D0BE0">
      <w:pPr>
        <w:jc w:val="both"/>
        <w:rPr>
          <w:rFonts w:ascii="Times New Roman" w:hAnsi="Times New Roman" w:cs="Times New Roman"/>
          <w:b/>
        </w:rPr>
      </w:pPr>
      <w:r w:rsidRPr="005D0BE0">
        <w:rPr>
          <w:rFonts w:ascii="Times New Roman" w:hAnsi="Times New Roman" w:cs="Times New Roman"/>
          <w:b/>
        </w:rPr>
        <w:t>Методология:</w:t>
      </w:r>
    </w:p>
    <w:p w:rsidR="005D0BE0" w:rsidRDefault="005D0BE0" w:rsidP="005D0BE0">
      <w:pPr>
        <w:jc w:val="both"/>
        <w:rPr>
          <w:rFonts w:ascii="Times New Roman" w:hAnsi="Times New Roman" w:cs="Times New Roman"/>
          <w:b/>
        </w:rPr>
      </w:pPr>
      <w:r w:rsidRPr="005D0BE0">
        <w:rPr>
          <w:rFonts w:ascii="Times New Roman" w:hAnsi="Times New Roman" w:cs="Times New Roman"/>
          <w:b/>
        </w:rPr>
        <w:t>Метод расчета:</w:t>
      </w:r>
    </w:p>
    <w:p w:rsidR="005D0BE0" w:rsidRPr="00B733BD" w:rsidRDefault="005D0BE0" w:rsidP="005D0BE0">
      <w:pPr>
        <w:jc w:val="both"/>
        <w:rPr>
          <w:rFonts w:ascii="Times New Roman" w:eastAsiaTheme="minorEastAsia" w:hAnsi="Times New Roman" w:cs="Times New Roman"/>
          <w:i/>
          <w:lang w:val="en-US"/>
        </w:rPr>
      </w:pPr>
      <m:oMathPara>
        <m:oMath>
          <m:r>
            <w:rPr>
              <w:rFonts w:ascii="Cambria Math" w:hAnsi="Cambria Math" w:cs="Times New Roman"/>
            </w:rPr>
            <m:t xml:space="preserve">ЦУР 2.3.1= </m:t>
          </m:r>
          <m:sSubSup>
            <m:sSubSupPr>
              <m:ctrlPr>
                <w:rPr>
                  <w:rFonts w:ascii="Cambria Math" w:hAnsi="Cambria Math" w:cs="Times New Roman"/>
                  <w:i/>
                  <w:lang w:val="en-US"/>
                </w:rPr>
              </m:ctrlPr>
            </m:sSubSupPr>
            <m:e>
              <m:r>
                <w:rPr>
                  <w:rFonts w:ascii="Cambria Math" w:hAnsi="Cambria Math" w:cs="Times New Roman"/>
                  <w:lang w:val="en-US"/>
                </w:rPr>
                <m:t>I</m:t>
              </m:r>
            </m:e>
            <m:sub>
              <m:r>
                <w:rPr>
                  <w:rFonts w:ascii="Cambria Math" w:hAnsi="Cambria Math" w:cs="Times New Roman"/>
                  <w:lang w:val="en-US"/>
                </w:rPr>
                <m:t>2.3.1</m:t>
              </m:r>
            </m:sub>
            <m:sup>
              <m:r>
                <w:rPr>
                  <w:rFonts w:ascii="Cambria Math" w:hAnsi="Cambria Math" w:cs="Times New Roman"/>
                  <w:lang w:val="en-US"/>
                </w:rPr>
                <m:t>t</m:t>
              </m:r>
            </m:sup>
          </m:sSubSup>
          <m:r>
            <w:rPr>
              <w:rFonts w:ascii="Cambria Math" w:hAnsi="Cambria Math" w:cs="Times New Roman"/>
              <w:lang w:val="en-US"/>
            </w:rPr>
            <m:t xml:space="preserve">= </m:t>
          </m:r>
          <m:nary>
            <m:naryPr>
              <m:chr m:val="∑"/>
              <m:limLoc m:val="undOvr"/>
              <m:ctrlPr>
                <w:rPr>
                  <w:rFonts w:ascii="Cambria Math" w:hAnsi="Cambria Math" w:cs="Times New Roman"/>
                  <w:i/>
                  <w:lang w:val="en-US"/>
                </w:rPr>
              </m:ctrlPr>
            </m:naryPr>
            <m:sub>
              <m:r>
                <w:rPr>
                  <w:rFonts w:ascii="Cambria Math" w:hAnsi="Cambria Math" w:cs="Times New Roman"/>
                  <w:lang w:val="en-US"/>
                </w:rPr>
                <m:t>j=1</m:t>
              </m:r>
            </m:sub>
            <m:sup>
              <m:r>
                <w:rPr>
                  <w:rFonts w:ascii="Cambria Math" w:hAnsi="Cambria Math" w:cs="Times New Roman"/>
                  <w:lang w:val="en-US"/>
                </w:rPr>
                <m:t>n</m:t>
              </m:r>
            </m:sup>
            <m:e>
              <m:d>
                <m:dPr>
                  <m:ctrlPr>
                    <w:rPr>
                      <w:rFonts w:ascii="Cambria Math" w:hAnsi="Cambria Math" w:cs="Times New Roman"/>
                      <w:i/>
                      <w:lang w:val="en-US"/>
                    </w:rPr>
                  </m:ctrlPr>
                </m:dPr>
                <m:e>
                  <m:f>
                    <m:fPr>
                      <m:ctrlPr>
                        <w:rPr>
                          <w:rFonts w:ascii="Cambria Math" w:hAnsi="Cambria Math" w:cs="Times New Roman"/>
                          <w:i/>
                          <w:lang w:val="en-US"/>
                        </w:rPr>
                      </m:ctrlPr>
                    </m:fPr>
                    <m:num>
                      <m:nary>
                        <m:naryPr>
                          <m:chr m:val="∑"/>
                          <m:limLoc m:val="subSup"/>
                          <m:supHide m:val="1"/>
                          <m:ctrlPr>
                            <w:rPr>
                              <w:rFonts w:ascii="Cambria Math" w:hAnsi="Cambria Math" w:cs="Times New Roman"/>
                              <w:i/>
                              <w:lang w:val="en-US"/>
                            </w:rPr>
                          </m:ctrlPr>
                        </m:naryPr>
                        <m:sub>
                          <m:r>
                            <w:rPr>
                              <w:rFonts w:ascii="Cambria Math" w:hAnsi="Cambria Math" w:cs="Times New Roman"/>
                              <w:lang w:val="en-US"/>
                            </w:rPr>
                            <m:t>i</m:t>
                          </m:r>
                        </m:sub>
                        <m:sup/>
                        <m:e>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ij</m:t>
                              </m:r>
                            </m:sub>
                            <m:sup>
                              <m:r>
                                <w:rPr>
                                  <w:rFonts w:ascii="Cambria Math" w:hAnsi="Cambria Math" w:cs="Times New Roman"/>
                                  <w:lang w:val="en-US"/>
                                </w:rPr>
                                <m:t>t</m:t>
                              </m:r>
                            </m:sup>
                          </m:sSubSup>
                          <m:sSubSup>
                            <m:sSubSupPr>
                              <m:ctrlPr>
                                <w:rPr>
                                  <w:rFonts w:ascii="Cambria Math" w:hAnsi="Cambria Math" w:cs="Times New Roman"/>
                                  <w:i/>
                                  <w:lang w:val="en-US"/>
                                </w:rPr>
                              </m:ctrlPr>
                            </m:sSubSupPr>
                            <m:e>
                              <m:r>
                                <w:rPr>
                                  <w:rFonts w:ascii="Cambria Math" w:hAnsi="Cambria Math" w:cs="Times New Roman"/>
                                  <w:lang w:val="en-US"/>
                                </w:rPr>
                                <m:t>p</m:t>
                              </m:r>
                            </m:e>
                            <m:sub>
                              <m:r>
                                <w:rPr>
                                  <w:rFonts w:ascii="Cambria Math" w:hAnsi="Cambria Math" w:cs="Times New Roman"/>
                                  <w:lang w:val="en-US"/>
                                </w:rPr>
                                <m:t>ij</m:t>
                              </m:r>
                            </m:sub>
                            <m:sup>
                              <m:r>
                                <w:rPr>
                                  <w:rFonts w:ascii="Cambria Math" w:hAnsi="Cambria Math" w:cs="Times New Roman"/>
                                  <w:lang w:val="en-US"/>
                                </w:rPr>
                                <m:t>t</m:t>
                              </m:r>
                            </m:sup>
                          </m:sSubSup>
                        </m:e>
                      </m:nary>
                    </m:num>
                    <m:den>
                      <m:r>
                        <w:rPr>
                          <w:rFonts w:ascii="Cambria Math" w:hAnsi="Cambria Math" w:cs="Times New Roman"/>
                          <w:lang w:val="en-US"/>
                        </w:rPr>
                        <m:t>L</m:t>
                      </m:r>
                      <m:sSubSup>
                        <m:sSubSupPr>
                          <m:ctrlPr>
                            <w:rPr>
                              <w:rFonts w:ascii="Cambria Math" w:hAnsi="Cambria Math" w:cs="Times New Roman"/>
                              <w:i/>
                              <w:lang w:val="en-US"/>
                            </w:rPr>
                          </m:ctrlPr>
                        </m:sSubSupPr>
                        <m:e>
                          <m:r>
                            <w:rPr>
                              <w:rFonts w:ascii="Cambria Math" w:hAnsi="Cambria Math" w:cs="Times New Roman"/>
                              <w:lang w:val="en-US"/>
                            </w:rPr>
                            <m:t>d</m:t>
                          </m:r>
                        </m:e>
                        <m:sub>
                          <m:r>
                            <w:rPr>
                              <w:rFonts w:ascii="Cambria Math" w:hAnsi="Cambria Math" w:cs="Times New Roman"/>
                              <w:lang w:val="en-US"/>
                            </w:rPr>
                            <m:t>j</m:t>
                          </m:r>
                        </m:sub>
                        <m:sup>
                          <m:r>
                            <w:rPr>
                              <w:rFonts w:ascii="Cambria Math" w:hAnsi="Cambria Math" w:cs="Times New Roman"/>
                              <w:lang w:val="en-US"/>
                            </w:rPr>
                            <m:t>t</m:t>
                          </m:r>
                        </m:sup>
                      </m:sSubSup>
                    </m:den>
                  </m:f>
                </m:e>
              </m:d>
              <m:r>
                <w:rPr>
                  <w:rFonts w:ascii="Cambria Math" w:hAnsi="Cambria Math" w:cs="Times New Roman"/>
                  <w:lang w:val="en-US"/>
                </w:rPr>
                <m:t>/n</m:t>
              </m:r>
            </m:e>
          </m:nary>
        </m:oMath>
      </m:oMathPara>
    </w:p>
    <w:p w:rsidR="00B733BD" w:rsidRDefault="00B733BD" w:rsidP="005D0BE0">
      <w:pPr>
        <w:jc w:val="both"/>
        <w:rPr>
          <w:rFonts w:ascii="Times New Roman" w:eastAsiaTheme="minorEastAsia" w:hAnsi="Times New Roman" w:cs="Times New Roman"/>
        </w:rPr>
      </w:pPr>
      <w:r>
        <w:rPr>
          <w:rFonts w:ascii="Times New Roman" w:eastAsiaTheme="minorEastAsia" w:hAnsi="Times New Roman" w:cs="Times New Roman"/>
        </w:rPr>
        <w:t>Где:</w:t>
      </w:r>
    </w:p>
    <w:p w:rsidR="00B733BD" w:rsidRPr="00B733BD" w:rsidRDefault="00B733BD" w:rsidP="005D0BE0">
      <w:pPr>
        <w:jc w:val="both"/>
        <w:rPr>
          <w:rFonts w:ascii="Times New Roman" w:hAnsi="Times New Roman" w:cs="Times New Roman"/>
        </w:rPr>
      </w:pPr>
      <w:proofErr w:type="spellStart"/>
      <w:r>
        <w:rPr>
          <w:rFonts w:ascii="Times New Roman" w:hAnsi="Times New Roman" w:cs="Times New Roman"/>
        </w:rPr>
        <w:t>V</w:t>
      </w:r>
      <w:r w:rsidRPr="00B733BD">
        <w:rPr>
          <w:rFonts w:ascii="Times New Roman" w:hAnsi="Times New Roman" w:cs="Times New Roman"/>
          <w:vertAlign w:val="superscript"/>
        </w:rPr>
        <w:t>i</w:t>
      </w:r>
      <w:r w:rsidRPr="00B733BD">
        <w:rPr>
          <w:rFonts w:ascii="Times New Roman" w:hAnsi="Times New Roman" w:cs="Times New Roman"/>
          <w:vertAlign w:val="subscript"/>
        </w:rPr>
        <w:t>jt</w:t>
      </w:r>
      <w:proofErr w:type="spellEnd"/>
      <w:r>
        <w:rPr>
          <w:rFonts w:ascii="Times New Roman" w:hAnsi="Times New Roman" w:cs="Times New Roman"/>
          <w:vertAlign w:val="subscript"/>
        </w:rPr>
        <w:t xml:space="preserve"> </w:t>
      </w:r>
      <w:r w:rsidRPr="00B733BD">
        <w:rPr>
          <w:rFonts w:ascii="Times New Roman" w:hAnsi="Times New Roman" w:cs="Times New Roman"/>
        </w:rPr>
        <w:t>- физический объем сельскохозяйственного продукта</w:t>
      </w:r>
      <w:r>
        <w:rPr>
          <w:rFonts w:ascii="Times New Roman" w:hAnsi="Times New Roman" w:cs="Times New Roman"/>
        </w:rPr>
        <w:t xml:space="preserve"> </w:t>
      </w:r>
      <w:r>
        <w:rPr>
          <w:rFonts w:ascii="Times New Roman" w:hAnsi="Times New Roman" w:cs="Times New Roman"/>
          <w:lang w:val="en-US"/>
        </w:rPr>
        <w:t>i</w:t>
      </w:r>
      <w:r w:rsidRPr="00B733BD">
        <w:rPr>
          <w:rFonts w:ascii="Times New Roman" w:hAnsi="Times New Roman" w:cs="Times New Roman"/>
        </w:rPr>
        <w:t>, который продается мелким производителем продовольствия j в течение года t;</w:t>
      </w:r>
    </w:p>
    <w:p w:rsidR="00B733BD" w:rsidRPr="00B733BD" w:rsidRDefault="00B733BD" w:rsidP="005D0BE0">
      <w:pPr>
        <w:jc w:val="both"/>
        <w:rPr>
          <w:rFonts w:ascii="Times New Roman" w:hAnsi="Times New Roman" w:cs="Times New Roman"/>
        </w:rPr>
      </w:pPr>
      <w:proofErr w:type="spellStart"/>
      <w:proofErr w:type="gramStart"/>
      <w:r>
        <w:rPr>
          <w:rFonts w:ascii="Times New Roman" w:hAnsi="Times New Roman" w:cs="Times New Roman"/>
          <w:lang w:val="en-US"/>
        </w:rPr>
        <w:t>p</w:t>
      </w:r>
      <w:r>
        <w:rPr>
          <w:rFonts w:ascii="Times New Roman" w:hAnsi="Times New Roman" w:cs="Times New Roman"/>
          <w:vertAlign w:val="superscript"/>
          <w:lang w:val="en-US"/>
        </w:rPr>
        <w:t>t</w:t>
      </w:r>
      <w:r>
        <w:rPr>
          <w:rFonts w:ascii="Times New Roman" w:hAnsi="Times New Roman" w:cs="Times New Roman"/>
          <w:vertAlign w:val="subscript"/>
          <w:lang w:val="en-US"/>
        </w:rPr>
        <w:t>ij</w:t>
      </w:r>
      <w:proofErr w:type="spellEnd"/>
      <w:proofErr w:type="gramEnd"/>
      <w:r w:rsidRPr="00B733BD">
        <w:rPr>
          <w:rFonts w:ascii="Times New Roman" w:hAnsi="Times New Roman" w:cs="Times New Roman"/>
          <w:vertAlign w:val="subscript"/>
        </w:rPr>
        <w:t xml:space="preserve"> </w:t>
      </w:r>
      <w:r w:rsidRPr="00B733BD">
        <w:rPr>
          <w:rFonts w:ascii="Times New Roman" w:hAnsi="Times New Roman" w:cs="Times New Roman"/>
        </w:rPr>
        <w:t xml:space="preserve">- постоянная цена продажи, полученная мелким производителем продовольствия </w:t>
      </w:r>
      <w:r w:rsidRPr="00B733BD">
        <w:rPr>
          <w:rFonts w:ascii="Times New Roman" w:hAnsi="Times New Roman" w:cs="Times New Roman"/>
          <w:lang w:val="en-US"/>
        </w:rPr>
        <w:t>j</w:t>
      </w:r>
      <w:r w:rsidRPr="00B733BD">
        <w:rPr>
          <w:rFonts w:ascii="Times New Roman" w:hAnsi="Times New Roman" w:cs="Times New Roman"/>
        </w:rPr>
        <w:t xml:space="preserve"> для сельскохозяйственного продукта </w:t>
      </w:r>
      <w:r w:rsidRPr="00B733BD">
        <w:rPr>
          <w:rFonts w:ascii="Times New Roman" w:hAnsi="Times New Roman" w:cs="Times New Roman"/>
          <w:lang w:val="en-US"/>
        </w:rPr>
        <w:t>i</w:t>
      </w:r>
      <w:r w:rsidRPr="00B733BD">
        <w:rPr>
          <w:rFonts w:ascii="Times New Roman" w:hAnsi="Times New Roman" w:cs="Times New Roman"/>
        </w:rPr>
        <w:t xml:space="preserve"> в течение того же года </w:t>
      </w:r>
      <w:r w:rsidRPr="00B733BD">
        <w:rPr>
          <w:rFonts w:ascii="Times New Roman" w:hAnsi="Times New Roman" w:cs="Times New Roman"/>
          <w:lang w:val="en-US"/>
        </w:rPr>
        <w:t>t</w:t>
      </w:r>
      <w:r w:rsidRPr="00B733BD">
        <w:rPr>
          <w:rFonts w:ascii="Times New Roman" w:hAnsi="Times New Roman" w:cs="Times New Roman"/>
        </w:rPr>
        <w:t>;</w:t>
      </w:r>
    </w:p>
    <w:p w:rsidR="00B733BD" w:rsidRPr="00743076" w:rsidRDefault="00B733BD" w:rsidP="005D0BE0">
      <w:pPr>
        <w:jc w:val="both"/>
        <w:rPr>
          <w:rFonts w:ascii="Times New Roman" w:hAnsi="Times New Roman" w:cs="Times New Roman"/>
        </w:rPr>
      </w:pPr>
      <w:proofErr w:type="spellStart"/>
      <w:r>
        <w:rPr>
          <w:rFonts w:ascii="Times New Roman" w:hAnsi="Times New Roman" w:cs="Times New Roman"/>
          <w:lang w:val="en-US"/>
        </w:rPr>
        <w:t>Ld</w:t>
      </w:r>
      <w:r>
        <w:rPr>
          <w:rFonts w:ascii="Times New Roman" w:hAnsi="Times New Roman" w:cs="Times New Roman"/>
          <w:vertAlign w:val="superscript"/>
          <w:lang w:val="en-US"/>
        </w:rPr>
        <w:t>t</w:t>
      </w:r>
      <w:r>
        <w:rPr>
          <w:rFonts w:ascii="Times New Roman" w:hAnsi="Times New Roman" w:cs="Times New Roman"/>
          <w:vertAlign w:val="subscript"/>
          <w:lang w:val="en-US"/>
        </w:rPr>
        <w:t>j</w:t>
      </w:r>
      <w:proofErr w:type="spellEnd"/>
      <w:r w:rsidRPr="00B733BD">
        <w:rPr>
          <w:rFonts w:ascii="Times New Roman" w:hAnsi="Times New Roman" w:cs="Times New Roman"/>
        </w:rPr>
        <w:t xml:space="preserve"> - количество рабочих дней, использованных мелким производителем продуктов питания </w:t>
      </w:r>
      <w:r w:rsidRPr="00B733BD">
        <w:rPr>
          <w:rFonts w:ascii="Times New Roman" w:hAnsi="Times New Roman" w:cs="Times New Roman"/>
          <w:lang w:val="en-US"/>
        </w:rPr>
        <w:t>j</w:t>
      </w:r>
      <w:r w:rsidRPr="00B733BD">
        <w:rPr>
          <w:rFonts w:ascii="Times New Roman" w:hAnsi="Times New Roman" w:cs="Times New Roman"/>
        </w:rPr>
        <w:t xml:space="preserve"> в течение года </w:t>
      </w:r>
      <w:r w:rsidRPr="00B733BD">
        <w:rPr>
          <w:rFonts w:ascii="Times New Roman" w:hAnsi="Times New Roman" w:cs="Times New Roman"/>
          <w:lang w:val="en-US"/>
        </w:rPr>
        <w:t>t</w:t>
      </w:r>
      <w:r w:rsidRPr="00B733BD">
        <w:rPr>
          <w:rFonts w:ascii="Times New Roman" w:hAnsi="Times New Roman" w:cs="Times New Roman"/>
        </w:rPr>
        <w:t>;</w:t>
      </w:r>
    </w:p>
    <w:p w:rsidR="00B733BD" w:rsidRPr="00743076" w:rsidRDefault="00B733BD" w:rsidP="005D0BE0">
      <w:pPr>
        <w:jc w:val="both"/>
        <w:rPr>
          <w:rFonts w:ascii="Times New Roman" w:hAnsi="Times New Roman" w:cs="Times New Roman"/>
        </w:rPr>
      </w:pPr>
      <w:r>
        <w:rPr>
          <w:rFonts w:ascii="Times New Roman" w:hAnsi="Times New Roman" w:cs="Times New Roman"/>
          <w:lang w:val="en-US"/>
        </w:rPr>
        <w:t>n</w:t>
      </w:r>
      <w:r w:rsidRPr="00B733BD">
        <w:rPr>
          <w:rFonts w:ascii="Times New Roman" w:hAnsi="Times New Roman" w:cs="Times New Roman"/>
        </w:rPr>
        <w:t xml:space="preserve"> - </w:t>
      </w:r>
      <w:proofErr w:type="gramStart"/>
      <w:r w:rsidRPr="00B733BD">
        <w:rPr>
          <w:rFonts w:ascii="Times New Roman" w:hAnsi="Times New Roman" w:cs="Times New Roman"/>
        </w:rPr>
        <w:t>число</w:t>
      </w:r>
      <w:proofErr w:type="gramEnd"/>
      <w:r w:rsidRPr="00B733BD">
        <w:rPr>
          <w:rFonts w:ascii="Times New Roman" w:hAnsi="Times New Roman" w:cs="Times New Roman"/>
        </w:rPr>
        <w:t xml:space="preserve"> мелких производителей продуктов питания.</w:t>
      </w:r>
    </w:p>
    <w:p w:rsidR="00B733BD" w:rsidRDefault="00B733BD" w:rsidP="005D0BE0">
      <w:pPr>
        <w:jc w:val="both"/>
        <w:rPr>
          <w:rFonts w:ascii="Times New Roman" w:hAnsi="Times New Roman" w:cs="Times New Roman"/>
        </w:rPr>
      </w:pPr>
      <w:r w:rsidRPr="00B733BD">
        <w:rPr>
          <w:rFonts w:ascii="Times New Roman" w:hAnsi="Times New Roman" w:cs="Times New Roman"/>
        </w:rPr>
        <w:t>Поскольку показатель относится к набору производственных единиц - малых, - знаменатель должен обобщать информацию о</w:t>
      </w:r>
      <w:r w:rsidR="007B62BB">
        <w:rPr>
          <w:rFonts w:ascii="Times New Roman" w:hAnsi="Times New Roman" w:cs="Times New Roman"/>
        </w:rPr>
        <w:t>бо</w:t>
      </w:r>
      <w:r w:rsidRPr="00B733BD">
        <w:rPr>
          <w:rFonts w:ascii="Times New Roman" w:hAnsi="Times New Roman" w:cs="Times New Roman"/>
        </w:rPr>
        <w:t xml:space="preserve"> всей продукции, производимой в каждом подразделении. Это требует, чтобы объемы производства сообщались в общем номере, учитывая, что невозможно суммировать физические единицы. Наиболее удобным номером для агрегирования продуктов в числителе является вектор постоянных цен. При измерении в разные моменты времени, как это требуется при мониторинге индикаторов </w:t>
      </w:r>
      <w:r>
        <w:rPr>
          <w:rFonts w:ascii="Times New Roman" w:hAnsi="Times New Roman" w:cs="Times New Roman"/>
        </w:rPr>
        <w:t>ЦУР</w:t>
      </w:r>
      <w:r w:rsidRPr="00B733BD">
        <w:rPr>
          <w:rFonts w:ascii="Times New Roman" w:hAnsi="Times New Roman" w:cs="Times New Roman"/>
        </w:rPr>
        <w:t>, изменения в постоянных значениях представляют собой совокупные изменения объема.</w:t>
      </w:r>
    </w:p>
    <w:p w:rsidR="007B62BB" w:rsidRPr="00223E4E" w:rsidRDefault="007B62BB" w:rsidP="007B62BB">
      <w:pPr>
        <w:pStyle w:val="a3"/>
        <w:autoSpaceDE w:val="0"/>
        <w:autoSpaceDN w:val="0"/>
        <w:adjustRightInd w:val="0"/>
        <w:spacing w:after="0" w:line="240" w:lineRule="auto"/>
        <w:ind w:left="0"/>
        <w:rPr>
          <w:rFonts w:ascii="Times New Roman" w:hAnsi="Times New Roman" w:cs="Times New Roman"/>
          <w:b/>
          <w:bCs/>
          <w:sz w:val="24"/>
          <w:szCs w:val="24"/>
        </w:rPr>
      </w:pPr>
      <w:proofErr w:type="spellStart"/>
      <w:r w:rsidRPr="00223E4E">
        <w:rPr>
          <w:rFonts w:ascii="Times New Roman" w:hAnsi="Times New Roman" w:cs="Times New Roman"/>
          <w:b/>
          <w:bCs/>
          <w:sz w:val="24"/>
          <w:szCs w:val="24"/>
        </w:rPr>
        <w:t>Дезагрегация</w:t>
      </w:r>
      <w:proofErr w:type="spellEnd"/>
      <w:r w:rsidRPr="00223E4E">
        <w:rPr>
          <w:rFonts w:ascii="Times New Roman" w:hAnsi="Times New Roman" w:cs="Times New Roman"/>
          <w:b/>
          <w:bCs/>
          <w:sz w:val="24"/>
          <w:szCs w:val="24"/>
        </w:rPr>
        <w:t>:</w:t>
      </w:r>
    </w:p>
    <w:p w:rsidR="007B62BB" w:rsidRDefault="00E4182C" w:rsidP="005D0BE0">
      <w:pPr>
        <w:jc w:val="both"/>
        <w:rPr>
          <w:rFonts w:ascii="Times New Roman" w:hAnsi="Times New Roman" w:cs="Times New Roman"/>
        </w:rPr>
      </w:pPr>
      <w:r>
        <w:rPr>
          <w:rFonts w:ascii="Times New Roman" w:hAnsi="Times New Roman" w:cs="Times New Roman"/>
        </w:rPr>
        <w:lastRenderedPageBreak/>
        <w:t>Показатель</w:t>
      </w:r>
      <w:r w:rsidR="007B62BB" w:rsidRPr="007B62BB">
        <w:rPr>
          <w:rFonts w:ascii="Times New Roman" w:hAnsi="Times New Roman" w:cs="Times New Roman"/>
        </w:rPr>
        <w:t xml:space="preserve"> 2.3.1 должен быть дезагрегирован по классам фермерского/пастбищного/лесного хозяйства. Общая целевая задача </w:t>
      </w:r>
      <w:r>
        <w:rPr>
          <w:rFonts w:ascii="Times New Roman" w:hAnsi="Times New Roman" w:cs="Times New Roman"/>
        </w:rPr>
        <w:t>ЦУР</w:t>
      </w:r>
      <w:r w:rsidR="007B62BB" w:rsidRPr="007B62BB">
        <w:rPr>
          <w:rFonts w:ascii="Times New Roman" w:hAnsi="Times New Roman" w:cs="Times New Roman"/>
        </w:rPr>
        <w:t xml:space="preserve"> 2.3 требует особого внимания женщин, коренных народов, семейных фермеров, скотоводов и рыболовов. По этой причине показатель должен быть дезагрегирован по полу, типу предприятия и сообществу ссылок.</w:t>
      </w:r>
    </w:p>
    <w:p w:rsidR="00E4182C" w:rsidRPr="00223E4E" w:rsidRDefault="00E4182C" w:rsidP="00E4182C">
      <w:pPr>
        <w:pStyle w:val="a3"/>
        <w:autoSpaceDE w:val="0"/>
        <w:autoSpaceDN w:val="0"/>
        <w:adjustRightInd w:val="0"/>
        <w:spacing w:after="0" w:line="240" w:lineRule="auto"/>
        <w:ind w:left="0"/>
        <w:rPr>
          <w:rFonts w:ascii="Times New Roman" w:hAnsi="Times New Roman" w:cs="Times New Roman"/>
          <w:b/>
          <w:bCs/>
          <w:sz w:val="24"/>
          <w:szCs w:val="24"/>
        </w:rPr>
      </w:pPr>
      <w:r w:rsidRPr="00223E4E">
        <w:rPr>
          <w:rFonts w:ascii="Times New Roman" w:hAnsi="Times New Roman" w:cs="Times New Roman"/>
          <w:b/>
          <w:bCs/>
          <w:sz w:val="24"/>
          <w:szCs w:val="24"/>
        </w:rPr>
        <w:t>Обработка отсутствующих значений:</w:t>
      </w:r>
    </w:p>
    <w:p w:rsidR="00E4182C" w:rsidRDefault="00E4182C" w:rsidP="00E4182C">
      <w:pPr>
        <w:pStyle w:val="a3"/>
        <w:numPr>
          <w:ilvl w:val="0"/>
          <w:numId w:val="3"/>
        </w:numPr>
        <w:autoSpaceDE w:val="0"/>
        <w:autoSpaceDN w:val="0"/>
        <w:adjustRightInd w:val="0"/>
        <w:spacing w:after="0" w:line="240" w:lineRule="auto"/>
        <w:rPr>
          <w:rFonts w:ascii="Times New Roman" w:hAnsi="Times New Roman" w:cs="Times New Roman"/>
          <w:i/>
          <w:sz w:val="24"/>
          <w:szCs w:val="24"/>
        </w:rPr>
      </w:pPr>
      <w:r w:rsidRPr="00E65C8D">
        <w:rPr>
          <w:rFonts w:ascii="Times New Roman" w:hAnsi="Times New Roman" w:cs="Times New Roman"/>
          <w:i/>
          <w:sz w:val="24"/>
          <w:szCs w:val="24"/>
        </w:rPr>
        <w:t xml:space="preserve">На </w:t>
      </w:r>
      <w:proofErr w:type="spellStart"/>
      <w:r>
        <w:rPr>
          <w:rFonts w:ascii="Times New Roman" w:hAnsi="Times New Roman" w:cs="Times New Roman"/>
          <w:i/>
          <w:sz w:val="24"/>
          <w:szCs w:val="24"/>
        </w:rPr>
        <w:t>страновом</w:t>
      </w:r>
      <w:proofErr w:type="spellEnd"/>
      <w:r>
        <w:rPr>
          <w:rFonts w:ascii="Times New Roman" w:hAnsi="Times New Roman" w:cs="Times New Roman"/>
          <w:i/>
          <w:sz w:val="24"/>
          <w:szCs w:val="24"/>
        </w:rPr>
        <w:t xml:space="preserve"> уровне</w:t>
      </w:r>
    </w:p>
    <w:p w:rsidR="00E4182C" w:rsidRDefault="00E4182C" w:rsidP="00E4182C">
      <w:pPr>
        <w:pStyle w:val="a3"/>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Будет определено.</w:t>
      </w:r>
    </w:p>
    <w:p w:rsidR="00E4182C" w:rsidRPr="00E4182C" w:rsidRDefault="00E4182C" w:rsidP="00E4182C">
      <w:pPr>
        <w:pStyle w:val="a3"/>
        <w:numPr>
          <w:ilvl w:val="0"/>
          <w:numId w:val="3"/>
        </w:numPr>
        <w:autoSpaceDE w:val="0"/>
        <w:autoSpaceDN w:val="0"/>
        <w:adjustRightInd w:val="0"/>
        <w:spacing w:after="0" w:line="240" w:lineRule="auto"/>
        <w:rPr>
          <w:rFonts w:ascii="Times New Roman" w:hAnsi="Times New Roman" w:cs="Times New Roman"/>
          <w:i/>
          <w:sz w:val="24"/>
          <w:szCs w:val="24"/>
        </w:rPr>
      </w:pPr>
      <w:r w:rsidRPr="00E4182C">
        <w:rPr>
          <w:rFonts w:ascii="Times New Roman" w:hAnsi="Times New Roman" w:cs="Times New Roman"/>
          <w:i/>
          <w:sz w:val="24"/>
          <w:szCs w:val="24"/>
        </w:rPr>
        <w:t>На региональном и глобальном уровне</w:t>
      </w:r>
    </w:p>
    <w:p w:rsidR="00E4182C" w:rsidRDefault="00E4182C" w:rsidP="00E4182C">
      <w:pPr>
        <w:pStyle w:val="a3"/>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Будет определено.</w:t>
      </w:r>
    </w:p>
    <w:p w:rsidR="00E4182C" w:rsidRPr="00223E4E" w:rsidRDefault="00E4182C" w:rsidP="00E4182C">
      <w:pPr>
        <w:pStyle w:val="a3"/>
        <w:autoSpaceDE w:val="0"/>
        <w:autoSpaceDN w:val="0"/>
        <w:adjustRightInd w:val="0"/>
        <w:spacing w:after="0" w:line="240" w:lineRule="auto"/>
        <w:ind w:left="0"/>
        <w:rPr>
          <w:rFonts w:ascii="Times New Roman" w:hAnsi="Times New Roman" w:cs="Times New Roman"/>
          <w:b/>
          <w:bCs/>
          <w:sz w:val="24"/>
          <w:szCs w:val="24"/>
        </w:rPr>
      </w:pPr>
      <w:r w:rsidRPr="00223E4E">
        <w:rPr>
          <w:rFonts w:ascii="Times New Roman" w:hAnsi="Times New Roman" w:cs="Times New Roman"/>
          <w:b/>
          <w:bCs/>
          <w:sz w:val="24"/>
          <w:szCs w:val="24"/>
        </w:rPr>
        <w:t>Региональные агрегированные показатели:</w:t>
      </w:r>
    </w:p>
    <w:p w:rsidR="00E4182C" w:rsidRDefault="00E4182C" w:rsidP="00E4182C">
      <w:pPr>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Еще не применимо.</w:t>
      </w:r>
    </w:p>
    <w:p w:rsidR="00E4182C" w:rsidRDefault="00E4182C" w:rsidP="00E4182C">
      <w:pPr>
        <w:autoSpaceDE w:val="0"/>
        <w:autoSpaceDN w:val="0"/>
        <w:adjustRightInd w:val="0"/>
        <w:spacing w:after="0" w:line="240" w:lineRule="auto"/>
        <w:rPr>
          <w:rFonts w:ascii="Times New Roman" w:hAnsi="Times New Roman" w:cs="Times New Roman"/>
          <w:sz w:val="24"/>
          <w:szCs w:val="24"/>
        </w:rPr>
      </w:pPr>
    </w:p>
    <w:p w:rsidR="00E4182C" w:rsidRPr="00E4182C" w:rsidRDefault="00E4182C" w:rsidP="00E4182C">
      <w:pPr>
        <w:autoSpaceDE w:val="0"/>
        <w:autoSpaceDN w:val="0"/>
        <w:adjustRightInd w:val="0"/>
        <w:spacing w:after="0" w:line="240" w:lineRule="auto"/>
        <w:rPr>
          <w:rFonts w:ascii="Times New Roman" w:hAnsi="Times New Roman" w:cs="Times New Roman"/>
          <w:b/>
          <w:sz w:val="24"/>
          <w:szCs w:val="24"/>
        </w:rPr>
      </w:pPr>
      <w:r w:rsidRPr="00E4182C">
        <w:rPr>
          <w:rFonts w:ascii="Times New Roman" w:hAnsi="Times New Roman" w:cs="Times New Roman"/>
          <w:b/>
          <w:sz w:val="24"/>
          <w:szCs w:val="24"/>
        </w:rPr>
        <w:t>Источники расхождений:</w:t>
      </w:r>
    </w:p>
    <w:p w:rsidR="00E4182C" w:rsidRDefault="00E4182C" w:rsidP="00E4182C">
      <w:pPr>
        <w:autoSpaceDE w:val="0"/>
        <w:autoSpaceDN w:val="0"/>
        <w:adjustRightInd w:val="0"/>
        <w:spacing w:after="0" w:line="240" w:lineRule="auto"/>
        <w:rPr>
          <w:rFonts w:ascii="Times New Roman" w:hAnsi="Times New Roman" w:cs="Times New Roman"/>
          <w:sz w:val="24"/>
          <w:szCs w:val="24"/>
        </w:rPr>
      </w:pPr>
      <w:r w:rsidRPr="00E4182C">
        <w:rPr>
          <w:rFonts w:ascii="Times New Roman" w:hAnsi="Times New Roman" w:cs="Times New Roman"/>
          <w:sz w:val="24"/>
          <w:szCs w:val="24"/>
        </w:rPr>
        <w:t>Еще не применимо.</w:t>
      </w:r>
    </w:p>
    <w:p w:rsidR="00E4182C" w:rsidRDefault="00E4182C" w:rsidP="005D0BE0">
      <w:pPr>
        <w:jc w:val="both"/>
        <w:rPr>
          <w:rFonts w:ascii="Times New Roman" w:hAnsi="Times New Roman" w:cs="Times New Roman"/>
        </w:rPr>
      </w:pPr>
    </w:p>
    <w:p w:rsidR="00E4182C" w:rsidRDefault="00E4182C" w:rsidP="005D0BE0">
      <w:pPr>
        <w:jc w:val="both"/>
        <w:rPr>
          <w:rFonts w:ascii="Times New Roman" w:hAnsi="Times New Roman" w:cs="Times New Roman"/>
          <w:b/>
        </w:rPr>
      </w:pPr>
      <w:r w:rsidRPr="00E4182C">
        <w:rPr>
          <w:rFonts w:ascii="Times New Roman" w:hAnsi="Times New Roman" w:cs="Times New Roman"/>
          <w:b/>
        </w:rPr>
        <w:t>Методы и рекомендации, доступные странам для составления данных на национальном уровне:</w:t>
      </w:r>
    </w:p>
    <w:p w:rsidR="00E4182C" w:rsidRDefault="00E4182C" w:rsidP="005D0BE0">
      <w:pPr>
        <w:jc w:val="both"/>
        <w:rPr>
          <w:rFonts w:ascii="Times New Roman" w:hAnsi="Times New Roman" w:cs="Times New Roman"/>
        </w:rPr>
      </w:pPr>
      <w:r w:rsidRPr="00E4182C">
        <w:rPr>
          <w:rFonts w:ascii="Times New Roman" w:hAnsi="Times New Roman" w:cs="Times New Roman"/>
        </w:rPr>
        <w:t>В настоящее время информация недоступна.</w:t>
      </w:r>
    </w:p>
    <w:p w:rsidR="00E4182C" w:rsidRDefault="00E4182C" w:rsidP="005D0BE0">
      <w:pPr>
        <w:jc w:val="both"/>
        <w:rPr>
          <w:rFonts w:ascii="Times New Roman" w:hAnsi="Times New Roman" w:cs="Times New Roman"/>
          <w:b/>
        </w:rPr>
      </w:pPr>
      <w:r w:rsidRPr="00E4182C">
        <w:rPr>
          <w:rFonts w:ascii="Times New Roman" w:hAnsi="Times New Roman" w:cs="Times New Roman"/>
          <w:b/>
        </w:rPr>
        <w:t>Гарантия качества</w:t>
      </w:r>
      <w:r>
        <w:rPr>
          <w:rFonts w:ascii="Times New Roman" w:hAnsi="Times New Roman" w:cs="Times New Roman"/>
          <w:b/>
        </w:rPr>
        <w:t>:</w:t>
      </w:r>
    </w:p>
    <w:p w:rsidR="00E4182C" w:rsidRDefault="00E4182C" w:rsidP="00E4182C">
      <w:pPr>
        <w:jc w:val="both"/>
        <w:rPr>
          <w:rFonts w:ascii="Times New Roman" w:hAnsi="Times New Roman" w:cs="Times New Roman"/>
        </w:rPr>
      </w:pPr>
      <w:r w:rsidRPr="00E4182C">
        <w:rPr>
          <w:rFonts w:ascii="Times New Roman" w:hAnsi="Times New Roman" w:cs="Times New Roman"/>
        </w:rPr>
        <w:t>В настоящее время информация недоступна.</w:t>
      </w:r>
    </w:p>
    <w:p w:rsidR="00E4182C" w:rsidRPr="00223E4E" w:rsidRDefault="00E4182C" w:rsidP="00E4182C">
      <w:pPr>
        <w:pStyle w:val="a3"/>
        <w:autoSpaceDE w:val="0"/>
        <w:autoSpaceDN w:val="0"/>
        <w:adjustRightInd w:val="0"/>
        <w:spacing w:after="0" w:line="240" w:lineRule="auto"/>
        <w:ind w:left="0"/>
        <w:rPr>
          <w:rFonts w:ascii="Times New Roman" w:hAnsi="Times New Roman" w:cs="Times New Roman"/>
          <w:b/>
          <w:sz w:val="24"/>
          <w:szCs w:val="24"/>
        </w:rPr>
      </w:pPr>
      <w:r w:rsidRPr="00223E4E">
        <w:rPr>
          <w:rFonts w:ascii="Times New Roman" w:hAnsi="Times New Roman" w:cs="Times New Roman"/>
          <w:b/>
          <w:sz w:val="24"/>
          <w:szCs w:val="24"/>
        </w:rPr>
        <w:t>Источники данных</w:t>
      </w:r>
    </w:p>
    <w:p w:rsidR="00E4182C" w:rsidRDefault="00E4182C" w:rsidP="005D0BE0">
      <w:pPr>
        <w:jc w:val="both"/>
        <w:rPr>
          <w:rFonts w:ascii="Times New Roman" w:hAnsi="Times New Roman" w:cs="Times New Roman"/>
          <w:b/>
          <w:bCs/>
          <w:sz w:val="24"/>
          <w:szCs w:val="24"/>
        </w:rPr>
      </w:pPr>
      <w:r w:rsidRPr="00E4182C">
        <w:rPr>
          <w:rFonts w:ascii="Times New Roman" w:hAnsi="Times New Roman" w:cs="Times New Roman"/>
          <w:b/>
          <w:bCs/>
          <w:sz w:val="24"/>
          <w:szCs w:val="24"/>
        </w:rPr>
        <w:t>Источники и процесс сбора:</w:t>
      </w:r>
    </w:p>
    <w:p w:rsidR="00E4182C" w:rsidRPr="00E4182C" w:rsidRDefault="00E4182C" w:rsidP="00E4182C">
      <w:pPr>
        <w:jc w:val="both"/>
        <w:rPr>
          <w:rFonts w:ascii="Times New Roman" w:hAnsi="Times New Roman" w:cs="Times New Roman"/>
        </w:rPr>
      </w:pPr>
      <w:r w:rsidRPr="00E4182C">
        <w:rPr>
          <w:rFonts w:ascii="Times New Roman" w:hAnsi="Times New Roman" w:cs="Times New Roman"/>
        </w:rPr>
        <w:t>Учитывая, что показатель 2.3.1 измеряется на целевой совокупности производителей - те, которые рассматриваются как мелкие шкалы, идеальным источником данных для их измерения является единый опрос, который собирает всю информацию, требуемую для отдельных производственных единиц. Наиболее подходящим источником данных для сбора информации об общем объеме сельскохозяйственного производства и о потреблении рабочей силы, принятом в сельскохозяйственном холдинге, будут сельскохозяйственные обследования. Другие возможности, которые необходимо изучить в отсутствие сельскохозяйственных обследований, следующие:</w:t>
      </w:r>
    </w:p>
    <w:p w:rsidR="00E4182C" w:rsidRPr="00E4182C" w:rsidRDefault="00E4182C" w:rsidP="00E4182C">
      <w:pPr>
        <w:jc w:val="both"/>
        <w:rPr>
          <w:rFonts w:ascii="Times New Roman" w:hAnsi="Times New Roman" w:cs="Times New Roman"/>
        </w:rPr>
      </w:pPr>
      <w:r w:rsidRPr="00E4182C">
        <w:rPr>
          <w:rFonts w:ascii="Times New Roman" w:hAnsi="Times New Roman" w:cs="Times New Roman"/>
        </w:rPr>
        <w:t>1) обследования домашних хозяйств, объединенные с сельскохозяйственным модулем,</w:t>
      </w:r>
    </w:p>
    <w:p w:rsidR="00E4182C" w:rsidRPr="00E4182C" w:rsidRDefault="00E4182C" w:rsidP="00E4182C">
      <w:pPr>
        <w:jc w:val="both"/>
        <w:rPr>
          <w:rFonts w:ascii="Times New Roman" w:hAnsi="Times New Roman" w:cs="Times New Roman"/>
        </w:rPr>
      </w:pPr>
      <w:r w:rsidRPr="00E4182C">
        <w:rPr>
          <w:rFonts w:ascii="Times New Roman" w:hAnsi="Times New Roman" w:cs="Times New Roman"/>
        </w:rPr>
        <w:t>2) сельскохозяйственные переписи,</w:t>
      </w:r>
    </w:p>
    <w:p w:rsidR="00E4182C" w:rsidRDefault="00E4182C" w:rsidP="00E4182C">
      <w:pPr>
        <w:jc w:val="both"/>
        <w:rPr>
          <w:rFonts w:ascii="Times New Roman" w:hAnsi="Times New Roman" w:cs="Times New Roman"/>
        </w:rPr>
      </w:pPr>
      <w:r w:rsidRPr="00E4182C">
        <w:rPr>
          <w:rFonts w:ascii="Times New Roman" w:hAnsi="Times New Roman" w:cs="Times New Roman"/>
        </w:rPr>
        <w:t>3) административные данные.</w:t>
      </w:r>
    </w:p>
    <w:p w:rsidR="00E4182C" w:rsidRPr="00223E4E" w:rsidRDefault="00E4182C" w:rsidP="00E4182C">
      <w:pPr>
        <w:pStyle w:val="a3"/>
        <w:autoSpaceDE w:val="0"/>
        <w:autoSpaceDN w:val="0"/>
        <w:adjustRightInd w:val="0"/>
        <w:spacing w:after="0" w:line="240" w:lineRule="auto"/>
        <w:ind w:left="0"/>
        <w:rPr>
          <w:rFonts w:ascii="Times New Roman" w:hAnsi="Times New Roman" w:cs="Times New Roman"/>
          <w:b/>
          <w:sz w:val="24"/>
          <w:szCs w:val="24"/>
        </w:rPr>
      </w:pPr>
      <w:r w:rsidRPr="00223E4E">
        <w:rPr>
          <w:rFonts w:ascii="Times New Roman" w:hAnsi="Times New Roman" w:cs="Times New Roman"/>
          <w:b/>
          <w:sz w:val="24"/>
          <w:szCs w:val="24"/>
        </w:rPr>
        <w:t>Доступность данных</w:t>
      </w:r>
    </w:p>
    <w:p w:rsidR="00E4182C" w:rsidRPr="00223E4E" w:rsidRDefault="00E4182C" w:rsidP="00E4182C">
      <w:pPr>
        <w:pStyle w:val="a3"/>
        <w:autoSpaceDE w:val="0"/>
        <w:autoSpaceDN w:val="0"/>
        <w:adjustRightInd w:val="0"/>
        <w:spacing w:after="0" w:line="240" w:lineRule="auto"/>
        <w:ind w:left="0"/>
        <w:rPr>
          <w:rFonts w:ascii="Times New Roman" w:hAnsi="Times New Roman" w:cs="Times New Roman"/>
          <w:b/>
          <w:bCs/>
          <w:sz w:val="24"/>
          <w:szCs w:val="24"/>
        </w:rPr>
      </w:pPr>
      <w:r w:rsidRPr="00223E4E">
        <w:rPr>
          <w:rFonts w:ascii="Times New Roman" w:hAnsi="Times New Roman" w:cs="Times New Roman"/>
          <w:b/>
          <w:bCs/>
          <w:sz w:val="24"/>
          <w:szCs w:val="24"/>
        </w:rPr>
        <w:t>Описание:</w:t>
      </w:r>
    </w:p>
    <w:p w:rsidR="00E4182C" w:rsidRPr="00E4182C" w:rsidRDefault="00E4182C" w:rsidP="00E4182C">
      <w:pPr>
        <w:jc w:val="both"/>
        <w:rPr>
          <w:rFonts w:ascii="Times New Roman" w:hAnsi="Times New Roman" w:cs="Times New Roman"/>
        </w:rPr>
      </w:pPr>
      <w:r w:rsidRPr="00E4182C">
        <w:rPr>
          <w:rFonts w:ascii="Times New Roman" w:hAnsi="Times New Roman" w:cs="Times New Roman"/>
        </w:rPr>
        <w:t>Данные по-прежнему недоступны систематически и согласованно. Следующая информация о доступности данных предоставляется на основе доступных подходящих обследований в отдельных странах.</w:t>
      </w:r>
    </w:p>
    <w:p w:rsidR="00E4182C" w:rsidRPr="00E4182C" w:rsidRDefault="00E4182C" w:rsidP="00E4182C">
      <w:pPr>
        <w:jc w:val="both"/>
        <w:rPr>
          <w:rFonts w:ascii="Times New Roman" w:hAnsi="Times New Roman" w:cs="Times New Roman"/>
        </w:rPr>
      </w:pPr>
      <w:r w:rsidRPr="00E4182C">
        <w:rPr>
          <w:rFonts w:ascii="Times New Roman" w:hAnsi="Times New Roman" w:cs="Times New Roman"/>
        </w:rPr>
        <w:t>Распределение числа стран, охваченных регионом, выглядит следующим образом:</w:t>
      </w:r>
    </w:p>
    <w:tbl>
      <w:tblPr>
        <w:tblStyle w:val="a7"/>
        <w:tblW w:w="0" w:type="auto"/>
        <w:tblLook w:val="04A0" w:firstRow="1" w:lastRow="0" w:firstColumn="1" w:lastColumn="0" w:noHBand="0" w:noVBand="1"/>
      </w:tblPr>
      <w:tblGrid>
        <w:gridCol w:w="6204"/>
        <w:gridCol w:w="1417"/>
        <w:gridCol w:w="1950"/>
      </w:tblGrid>
      <w:tr w:rsidR="00E4182C" w:rsidTr="00D615C5">
        <w:tc>
          <w:tcPr>
            <w:tcW w:w="6204" w:type="dxa"/>
          </w:tcPr>
          <w:p w:rsidR="00E4182C" w:rsidRDefault="00E4182C" w:rsidP="00E4182C">
            <w:pPr>
              <w:jc w:val="both"/>
              <w:rPr>
                <w:rFonts w:ascii="Times New Roman" w:hAnsi="Times New Roman" w:cs="Times New Roman"/>
              </w:rPr>
            </w:pPr>
          </w:p>
        </w:tc>
        <w:tc>
          <w:tcPr>
            <w:tcW w:w="1417" w:type="dxa"/>
          </w:tcPr>
          <w:p w:rsidR="00E4182C" w:rsidRDefault="00E4182C" w:rsidP="00E4182C">
            <w:pPr>
              <w:jc w:val="both"/>
              <w:rPr>
                <w:rFonts w:ascii="Times New Roman" w:hAnsi="Times New Roman" w:cs="Times New Roman"/>
              </w:rPr>
            </w:pPr>
            <w:r>
              <w:rPr>
                <w:rFonts w:ascii="Times New Roman" w:hAnsi="Times New Roman" w:cs="Times New Roman"/>
              </w:rPr>
              <w:t>Число стран</w:t>
            </w:r>
          </w:p>
        </w:tc>
        <w:tc>
          <w:tcPr>
            <w:tcW w:w="1950" w:type="dxa"/>
          </w:tcPr>
          <w:p w:rsidR="00E4182C" w:rsidRDefault="00E4182C" w:rsidP="00E4182C">
            <w:pPr>
              <w:jc w:val="both"/>
              <w:rPr>
                <w:rFonts w:ascii="Times New Roman" w:hAnsi="Times New Roman" w:cs="Times New Roman"/>
              </w:rPr>
            </w:pPr>
            <w:r w:rsidRPr="00E4182C">
              <w:rPr>
                <w:rFonts w:ascii="Times New Roman" w:hAnsi="Times New Roman" w:cs="Times New Roman"/>
              </w:rPr>
              <w:t>Характер данных</w:t>
            </w:r>
          </w:p>
        </w:tc>
      </w:tr>
      <w:tr w:rsidR="00E4182C" w:rsidTr="00D615C5">
        <w:tc>
          <w:tcPr>
            <w:tcW w:w="6204" w:type="dxa"/>
          </w:tcPr>
          <w:p w:rsidR="00E4182C" w:rsidRDefault="00E4182C" w:rsidP="00E4182C">
            <w:pPr>
              <w:jc w:val="both"/>
              <w:rPr>
                <w:rFonts w:ascii="Times New Roman" w:hAnsi="Times New Roman" w:cs="Times New Roman"/>
              </w:rPr>
            </w:pPr>
            <w:r>
              <w:rPr>
                <w:rFonts w:ascii="Times New Roman" w:hAnsi="Times New Roman" w:cs="Times New Roman"/>
              </w:rPr>
              <w:t>Мир</w:t>
            </w:r>
          </w:p>
        </w:tc>
        <w:tc>
          <w:tcPr>
            <w:tcW w:w="1417" w:type="dxa"/>
          </w:tcPr>
          <w:p w:rsidR="00E4182C" w:rsidRPr="00D615C5" w:rsidRDefault="00D615C5" w:rsidP="00E4182C">
            <w:pPr>
              <w:jc w:val="both"/>
              <w:rPr>
                <w:rFonts w:ascii="Times New Roman" w:hAnsi="Times New Roman" w:cs="Times New Roman"/>
                <w:lang w:val="en-US"/>
              </w:rPr>
            </w:pPr>
            <w:r>
              <w:rPr>
                <w:rFonts w:ascii="Times New Roman" w:hAnsi="Times New Roman" w:cs="Times New Roman"/>
                <w:lang w:val="en-US"/>
              </w:rPr>
              <w:t>8</w:t>
            </w:r>
          </w:p>
        </w:tc>
        <w:tc>
          <w:tcPr>
            <w:tcW w:w="1950" w:type="dxa"/>
          </w:tcPr>
          <w:p w:rsidR="00E4182C" w:rsidRPr="00E4182C" w:rsidRDefault="00E4182C" w:rsidP="00E4182C">
            <w:pPr>
              <w:jc w:val="both"/>
              <w:rPr>
                <w:rFonts w:ascii="Times New Roman" w:hAnsi="Times New Roman" w:cs="Times New Roman"/>
                <w:lang w:val="en-US"/>
              </w:rPr>
            </w:pPr>
            <w:r>
              <w:rPr>
                <w:rFonts w:ascii="Times New Roman" w:hAnsi="Times New Roman" w:cs="Times New Roman"/>
                <w:lang w:val="en-US"/>
              </w:rPr>
              <w:t>E</w:t>
            </w:r>
          </w:p>
        </w:tc>
      </w:tr>
      <w:tr w:rsidR="00E4182C" w:rsidTr="00D615C5">
        <w:tc>
          <w:tcPr>
            <w:tcW w:w="6204" w:type="dxa"/>
          </w:tcPr>
          <w:p w:rsidR="00E4182C" w:rsidRDefault="00E4182C" w:rsidP="00E4182C">
            <w:pPr>
              <w:ind w:left="284"/>
              <w:jc w:val="both"/>
              <w:rPr>
                <w:rFonts w:ascii="Times New Roman" w:hAnsi="Times New Roman" w:cs="Times New Roman"/>
              </w:rPr>
            </w:pPr>
            <w:r>
              <w:rPr>
                <w:rFonts w:ascii="Times New Roman" w:hAnsi="Times New Roman" w:cs="Times New Roman"/>
              </w:rPr>
              <w:t>Африка</w:t>
            </w:r>
          </w:p>
        </w:tc>
        <w:tc>
          <w:tcPr>
            <w:tcW w:w="1417" w:type="dxa"/>
          </w:tcPr>
          <w:p w:rsidR="00E4182C" w:rsidRPr="00D615C5" w:rsidRDefault="00D615C5" w:rsidP="00E4182C">
            <w:pPr>
              <w:jc w:val="both"/>
              <w:rPr>
                <w:rFonts w:ascii="Times New Roman" w:hAnsi="Times New Roman" w:cs="Times New Roman"/>
                <w:lang w:val="en-US"/>
              </w:rPr>
            </w:pPr>
            <w:r>
              <w:rPr>
                <w:rFonts w:ascii="Times New Roman" w:hAnsi="Times New Roman" w:cs="Times New Roman"/>
                <w:lang w:val="en-US"/>
              </w:rPr>
              <w:t>7</w:t>
            </w:r>
          </w:p>
        </w:tc>
        <w:tc>
          <w:tcPr>
            <w:tcW w:w="1950" w:type="dxa"/>
          </w:tcPr>
          <w:p w:rsidR="00E4182C" w:rsidRDefault="00E4182C" w:rsidP="00E4182C">
            <w:pPr>
              <w:jc w:val="both"/>
              <w:rPr>
                <w:rFonts w:ascii="Times New Roman" w:hAnsi="Times New Roman" w:cs="Times New Roman"/>
              </w:rPr>
            </w:pPr>
            <w:r>
              <w:rPr>
                <w:rFonts w:ascii="Times New Roman" w:hAnsi="Times New Roman" w:cs="Times New Roman"/>
                <w:lang w:val="en-US"/>
              </w:rPr>
              <w:t>E</w:t>
            </w: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lastRenderedPageBreak/>
              <w:t>Северная Африка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К югу от Сахары</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tabs>
                <w:tab w:val="left" w:pos="2985"/>
              </w:tabs>
              <w:ind w:left="1416"/>
              <w:rPr>
                <w:rFonts w:ascii="Times New Roman" w:hAnsi="Times New Roman" w:cs="Times New Roman"/>
              </w:rPr>
            </w:pPr>
            <w:r w:rsidRPr="00D615C5">
              <w:rPr>
                <w:rFonts w:ascii="Times New Roman" w:hAnsi="Times New Roman" w:cs="Times New Roman"/>
              </w:rPr>
              <w:t>Восточная Африка</w:t>
            </w:r>
          </w:p>
        </w:tc>
        <w:tc>
          <w:tcPr>
            <w:tcW w:w="1417" w:type="dxa"/>
          </w:tcPr>
          <w:p w:rsidR="00D615C5" w:rsidRPr="00D615C5" w:rsidRDefault="00D615C5" w:rsidP="00E4182C">
            <w:pPr>
              <w:jc w:val="both"/>
              <w:rPr>
                <w:rFonts w:ascii="Times New Roman" w:hAnsi="Times New Roman" w:cs="Times New Roman"/>
                <w:lang w:val="en-US"/>
              </w:rPr>
            </w:pPr>
            <w:r>
              <w:rPr>
                <w:rFonts w:ascii="Times New Roman" w:hAnsi="Times New Roman" w:cs="Times New Roman"/>
                <w:lang w:val="en-US"/>
              </w:rPr>
              <w:t>4</w:t>
            </w:r>
          </w:p>
        </w:tc>
        <w:tc>
          <w:tcPr>
            <w:tcW w:w="1950" w:type="dxa"/>
          </w:tcPr>
          <w:p w:rsidR="00D615C5" w:rsidRDefault="00D615C5" w:rsidP="00E4182C">
            <w:pPr>
              <w:jc w:val="both"/>
              <w:rPr>
                <w:rFonts w:ascii="Times New Roman" w:hAnsi="Times New Roman" w:cs="Times New Roman"/>
              </w:rPr>
            </w:pPr>
            <w:r>
              <w:rPr>
                <w:rFonts w:ascii="Times New Roman" w:hAnsi="Times New Roman" w:cs="Times New Roman"/>
                <w:lang w:val="en-US"/>
              </w:rPr>
              <w:t>E</w:t>
            </w:r>
          </w:p>
        </w:tc>
      </w:tr>
      <w:tr w:rsidR="00D615C5" w:rsidTr="00D615C5">
        <w:tc>
          <w:tcPr>
            <w:tcW w:w="6204" w:type="dxa"/>
          </w:tcPr>
          <w:p w:rsidR="00D615C5" w:rsidRPr="00D615C5" w:rsidRDefault="00D615C5" w:rsidP="00D615C5">
            <w:pPr>
              <w:tabs>
                <w:tab w:val="left" w:pos="2805"/>
              </w:tabs>
              <w:ind w:left="1416"/>
              <w:rPr>
                <w:rFonts w:ascii="Times New Roman" w:hAnsi="Times New Roman" w:cs="Times New Roman"/>
              </w:rPr>
            </w:pPr>
            <w:r w:rsidRPr="00D615C5">
              <w:rPr>
                <w:rFonts w:ascii="Times New Roman" w:hAnsi="Times New Roman" w:cs="Times New Roman"/>
              </w:rPr>
              <w:t>Средняя Африка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1416"/>
              <w:rPr>
                <w:rFonts w:ascii="Times New Roman" w:hAnsi="Times New Roman" w:cs="Times New Roman"/>
              </w:rPr>
            </w:pPr>
            <w:r w:rsidRPr="00D615C5">
              <w:rPr>
                <w:rFonts w:ascii="Times New Roman" w:hAnsi="Times New Roman" w:cs="Times New Roman"/>
              </w:rPr>
              <w:t>Южная Африка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1416"/>
              <w:rPr>
                <w:rFonts w:ascii="Times New Roman" w:hAnsi="Times New Roman" w:cs="Times New Roman"/>
              </w:rPr>
            </w:pPr>
            <w:r w:rsidRPr="00D615C5">
              <w:rPr>
                <w:rFonts w:ascii="Times New Roman" w:hAnsi="Times New Roman" w:cs="Times New Roman"/>
              </w:rPr>
              <w:t>Западная Африка</w:t>
            </w:r>
          </w:p>
        </w:tc>
        <w:tc>
          <w:tcPr>
            <w:tcW w:w="1417" w:type="dxa"/>
          </w:tcPr>
          <w:p w:rsidR="00D615C5" w:rsidRPr="00D615C5" w:rsidRDefault="00D615C5" w:rsidP="00E4182C">
            <w:pPr>
              <w:jc w:val="both"/>
              <w:rPr>
                <w:rFonts w:ascii="Times New Roman" w:hAnsi="Times New Roman" w:cs="Times New Roman"/>
                <w:lang w:val="en-US"/>
              </w:rPr>
            </w:pPr>
            <w:r>
              <w:rPr>
                <w:rFonts w:ascii="Times New Roman" w:hAnsi="Times New Roman" w:cs="Times New Roman"/>
                <w:lang w:val="en-US"/>
              </w:rPr>
              <w:t>3</w:t>
            </w:r>
          </w:p>
        </w:tc>
        <w:tc>
          <w:tcPr>
            <w:tcW w:w="1950" w:type="dxa"/>
          </w:tcPr>
          <w:p w:rsidR="00D615C5" w:rsidRPr="00E4182C" w:rsidRDefault="00D615C5" w:rsidP="00E4182C">
            <w:pPr>
              <w:jc w:val="both"/>
              <w:rPr>
                <w:rFonts w:ascii="Times New Roman" w:hAnsi="Times New Roman" w:cs="Times New Roman"/>
                <w:lang w:val="en-US"/>
              </w:rPr>
            </w:pPr>
            <w:r>
              <w:rPr>
                <w:rFonts w:ascii="Times New Roman" w:hAnsi="Times New Roman" w:cs="Times New Roman"/>
                <w:lang w:val="en-US"/>
              </w:rPr>
              <w:t>E</w:t>
            </w:r>
          </w:p>
        </w:tc>
      </w:tr>
      <w:tr w:rsidR="00E4182C" w:rsidTr="00D615C5">
        <w:tc>
          <w:tcPr>
            <w:tcW w:w="6204" w:type="dxa"/>
          </w:tcPr>
          <w:p w:rsidR="00E4182C" w:rsidRDefault="00D615C5" w:rsidP="00D615C5">
            <w:pPr>
              <w:ind w:left="284"/>
              <w:jc w:val="both"/>
              <w:rPr>
                <w:rFonts w:ascii="Times New Roman" w:hAnsi="Times New Roman" w:cs="Times New Roman"/>
              </w:rPr>
            </w:pPr>
            <w:proofErr w:type="gramStart"/>
            <w:r w:rsidRPr="00D615C5">
              <w:rPr>
                <w:rFonts w:ascii="Times New Roman" w:hAnsi="Times New Roman" w:cs="Times New Roman"/>
              </w:rPr>
              <w:t>Северные</w:t>
            </w:r>
            <w:proofErr w:type="gramEnd"/>
            <w:r w:rsidRPr="00D615C5">
              <w:rPr>
                <w:rFonts w:ascii="Times New Roman" w:hAnsi="Times New Roman" w:cs="Times New Roman"/>
              </w:rPr>
              <w:t xml:space="preserve"> и Южная Америка</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E4182C" w:rsidTr="00D615C5">
        <w:tc>
          <w:tcPr>
            <w:tcW w:w="6204" w:type="dxa"/>
          </w:tcPr>
          <w:p w:rsidR="00E4182C" w:rsidRDefault="00D615C5" w:rsidP="00D615C5">
            <w:pPr>
              <w:ind w:left="708"/>
              <w:jc w:val="both"/>
              <w:rPr>
                <w:rFonts w:ascii="Times New Roman" w:hAnsi="Times New Roman" w:cs="Times New Roman"/>
              </w:rPr>
            </w:pPr>
            <w:r w:rsidRPr="00D615C5">
              <w:rPr>
                <w:rFonts w:ascii="Times New Roman" w:hAnsi="Times New Roman" w:cs="Times New Roman"/>
              </w:rPr>
              <w:t>Латинская Америка и Карибский бассейн</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E4182C" w:rsidTr="00D615C5">
        <w:trPr>
          <w:trHeight w:val="287"/>
        </w:trPr>
        <w:tc>
          <w:tcPr>
            <w:tcW w:w="6204" w:type="dxa"/>
          </w:tcPr>
          <w:p w:rsidR="00E4182C" w:rsidRDefault="00D615C5" w:rsidP="00D615C5">
            <w:pPr>
              <w:ind w:left="1416"/>
              <w:jc w:val="both"/>
              <w:rPr>
                <w:rFonts w:ascii="Times New Roman" w:hAnsi="Times New Roman" w:cs="Times New Roman"/>
              </w:rPr>
            </w:pPr>
            <w:r w:rsidRPr="00D615C5">
              <w:rPr>
                <w:rFonts w:ascii="Times New Roman" w:hAnsi="Times New Roman" w:cs="Times New Roman"/>
              </w:rPr>
              <w:t>Карибский бассейн</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E4182C" w:rsidTr="00D615C5">
        <w:tc>
          <w:tcPr>
            <w:tcW w:w="6204" w:type="dxa"/>
          </w:tcPr>
          <w:p w:rsidR="00E4182C" w:rsidRDefault="00D615C5" w:rsidP="00D615C5">
            <w:pPr>
              <w:ind w:left="1416"/>
              <w:jc w:val="both"/>
              <w:rPr>
                <w:rFonts w:ascii="Times New Roman" w:hAnsi="Times New Roman" w:cs="Times New Roman"/>
              </w:rPr>
            </w:pPr>
            <w:r w:rsidRPr="00D615C5">
              <w:rPr>
                <w:rFonts w:ascii="Times New Roman" w:hAnsi="Times New Roman" w:cs="Times New Roman"/>
              </w:rPr>
              <w:t>Латинская Америка</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E4182C" w:rsidTr="00D615C5">
        <w:tc>
          <w:tcPr>
            <w:tcW w:w="6204" w:type="dxa"/>
          </w:tcPr>
          <w:p w:rsidR="00E4182C" w:rsidRDefault="00D615C5" w:rsidP="00D615C5">
            <w:pPr>
              <w:ind w:left="708"/>
              <w:jc w:val="both"/>
              <w:rPr>
                <w:rFonts w:ascii="Times New Roman" w:hAnsi="Times New Roman" w:cs="Times New Roman"/>
              </w:rPr>
            </w:pPr>
            <w:r w:rsidRPr="00D615C5">
              <w:rPr>
                <w:rFonts w:ascii="Times New Roman" w:hAnsi="Times New Roman" w:cs="Times New Roman"/>
              </w:rPr>
              <w:t>Северная Америка</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E4182C" w:rsidTr="00D615C5">
        <w:tc>
          <w:tcPr>
            <w:tcW w:w="6204" w:type="dxa"/>
          </w:tcPr>
          <w:p w:rsidR="00E4182C" w:rsidRPr="00D615C5" w:rsidRDefault="00D615C5" w:rsidP="00D615C5">
            <w:pPr>
              <w:ind w:left="284"/>
              <w:jc w:val="both"/>
              <w:rPr>
                <w:rFonts w:ascii="Times New Roman" w:hAnsi="Times New Roman" w:cs="Times New Roman"/>
              </w:rPr>
            </w:pPr>
            <w:r>
              <w:rPr>
                <w:rFonts w:ascii="Times New Roman" w:hAnsi="Times New Roman" w:cs="Times New Roman"/>
              </w:rPr>
              <w:t>Азия</w:t>
            </w:r>
          </w:p>
        </w:tc>
        <w:tc>
          <w:tcPr>
            <w:tcW w:w="1417" w:type="dxa"/>
          </w:tcPr>
          <w:p w:rsidR="00E4182C" w:rsidRPr="00D615C5" w:rsidRDefault="00D615C5" w:rsidP="00E4182C">
            <w:pPr>
              <w:jc w:val="both"/>
              <w:rPr>
                <w:rFonts w:ascii="Times New Roman" w:hAnsi="Times New Roman" w:cs="Times New Roman"/>
                <w:lang w:val="en-US"/>
              </w:rPr>
            </w:pPr>
            <w:r>
              <w:rPr>
                <w:rFonts w:ascii="Times New Roman" w:hAnsi="Times New Roman" w:cs="Times New Roman"/>
                <w:lang w:val="en-US"/>
              </w:rPr>
              <w:t>1</w:t>
            </w:r>
          </w:p>
        </w:tc>
        <w:tc>
          <w:tcPr>
            <w:tcW w:w="1950" w:type="dxa"/>
          </w:tcPr>
          <w:p w:rsidR="00E4182C" w:rsidRDefault="00E4182C" w:rsidP="00E4182C">
            <w:pPr>
              <w:jc w:val="both"/>
              <w:rPr>
                <w:rFonts w:ascii="Times New Roman" w:hAnsi="Times New Roman" w:cs="Times New Roman"/>
              </w:rPr>
            </w:pPr>
            <w:r>
              <w:rPr>
                <w:rFonts w:ascii="Times New Roman" w:hAnsi="Times New Roman" w:cs="Times New Roman"/>
                <w:lang w:val="en-US"/>
              </w:rPr>
              <w:t>E</w:t>
            </w:r>
          </w:p>
        </w:tc>
      </w:tr>
      <w:tr w:rsidR="00D615C5" w:rsidTr="00D615C5">
        <w:tc>
          <w:tcPr>
            <w:tcW w:w="6204" w:type="dxa"/>
          </w:tcPr>
          <w:p w:rsidR="00D615C5" w:rsidRPr="00D615C5" w:rsidRDefault="00D615C5" w:rsidP="00D615C5">
            <w:pPr>
              <w:ind w:left="708"/>
              <w:jc w:val="both"/>
              <w:rPr>
                <w:rFonts w:ascii="Times New Roman" w:hAnsi="Times New Roman" w:cs="Times New Roman"/>
              </w:rPr>
            </w:pPr>
            <w:r w:rsidRPr="00D615C5">
              <w:rPr>
                <w:rFonts w:ascii="Times New Roman" w:hAnsi="Times New Roman" w:cs="Times New Roman"/>
              </w:rPr>
              <w:t>Центральная Азия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jc w:val="both"/>
              <w:rPr>
                <w:rFonts w:ascii="Times New Roman" w:hAnsi="Times New Roman" w:cs="Times New Roman"/>
              </w:rPr>
            </w:pPr>
            <w:r w:rsidRPr="00D615C5">
              <w:rPr>
                <w:rFonts w:ascii="Times New Roman" w:hAnsi="Times New Roman" w:cs="Times New Roman"/>
              </w:rPr>
              <w:t>Восточная Азия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jc w:val="both"/>
              <w:rPr>
                <w:rFonts w:ascii="Times New Roman" w:hAnsi="Times New Roman" w:cs="Times New Roman"/>
              </w:rPr>
            </w:pPr>
            <w:r w:rsidRPr="00D615C5">
              <w:rPr>
                <w:rFonts w:ascii="Times New Roman" w:hAnsi="Times New Roman" w:cs="Times New Roman"/>
              </w:rPr>
              <w:t>Южная Азия</w:t>
            </w:r>
          </w:p>
        </w:tc>
        <w:tc>
          <w:tcPr>
            <w:tcW w:w="1417" w:type="dxa"/>
          </w:tcPr>
          <w:p w:rsidR="00D615C5" w:rsidRPr="00D615C5" w:rsidRDefault="00D615C5" w:rsidP="00E4182C">
            <w:pPr>
              <w:jc w:val="both"/>
              <w:rPr>
                <w:rFonts w:ascii="Times New Roman" w:hAnsi="Times New Roman" w:cs="Times New Roman"/>
                <w:lang w:val="en-US"/>
              </w:rPr>
            </w:pPr>
            <w:r>
              <w:rPr>
                <w:rFonts w:ascii="Times New Roman" w:hAnsi="Times New Roman" w:cs="Times New Roman"/>
                <w:lang w:val="en-US"/>
              </w:rPr>
              <w:t>1</w:t>
            </w:r>
          </w:p>
        </w:tc>
        <w:tc>
          <w:tcPr>
            <w:tcW w:w="1950" w:type="dxa"/>
          </w:tcPr>
          <w:p w:rsidR="00D615C5" w:rsidRDefault="00D615C5" w:rsidP="00E4182C">
            <w:pPr>
              <w:jc w:val="both"/>
              <w:rPr>
                <w:rFonts w:ascii="Times New Roman" w:hAnsi="Times New Roman" w:cs="Times New Roman"/>
              </w:rPr>
            </w:pPr>
            <w:r>
              <w:rPr>
                <w:rFonts w:ascii="Times New Roman" w:hAnsi="Times New Roman" w:cs="Times New Roman"/>
                <w:lang w:val="en-US"/>
              </w:rPr>
              <w:t>E</w:t>
            </w:r>
          </w:p>
        </w:tc>
      </w:tr>
      <w:tr w:rsidR="00D615C5" w:rsidTr="00D615C5">
        <w:tc>
          <w:tcPr>
            <w:tcW w:w="6204" w:type="dxa"/>
          </w:tcPr>
          <w:p w:rsidR="00D615C5" w:rsidRPr="00D615C5" w:rsidRDefault="00D615C5" w:rsidP="00D615C5">
            <w:pPr>
              <w:ind w:left="708"/>
              <w:jc w:val="both"/>
              <w:rPr>
                <w:rFonts w:ascii="Times New Roman" w:hAnsi="Times New Roman" w:cs="Times New Roman"/>
              </w:rPr>
            </w:pPr>
            <w:r w:rsidRPr="00D615C5">
              <w:rPr>
                <w:rFonts w:ascii="Times New Roman" w:hAnsi="Times New Roman" w:cs="Times New Roman"/>
              </w:rPr>
              <w:t>Юго-Восточная Азия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jc w:val="both"/>
              <w:rPr>
                <w:rFonts w:ascii="Times New Roman" w:hAnsi="Times New Roman" w:cs="Times New Roman"/>
              </w:rPr>
            </w:pPr>
            <w:r w:rsidRPr="00D615C5">
              <w:rPr>
                <w:rFonts w:ascii="Times New Roman" w:hAnsi="Times New Roman" w:cs="Times New Roman"/>
              </w:rPr>
              <w:t>Западная Азия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E4182C" w:rsidTr="00D615C5">
        <w:tc>
          <w:tcPr>
            <w:tcW w:w="6204" w:type="dxa"/>
          </w:tcPr>
          <w:p w:rsidR="00E4182C" w:rsidRDefault="00D615C5" w:rsidP="00D615C5">
            <w:pPr>
              <w:ind w:left="284"/>
              <w:jc w:val="both"/>
              <w:rPr>
                <w:rFonts w:ascii="Times New Roman" w:hAnsi="Times New Roman" w:cs="Times New Roman"/>
              </w:rPr>
            </w:pPr>
            <w:r>
              <w:rPr>
                <w:rFonts w:ascii="Times New Roman" w:hAnsi="Times New Roman" w:cs="Times New Roman"/>
              </w:rPr>
              <w:t>Европа</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Восточная Европа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Северная Европа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Южная Европа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Pr>
                <w:rFonts w:ascii="Times New Roman" w:hAnsi="Times New Roman" w:cs="Times New Roman"/>
              </w:rPr>
              <w:t>З</w:t>
            </w:r>
            <w:r w:rsidRPr="00D615C5">
              <w:rPr>
                <w:rFonts w:ascii="Times New Roman" w:hAnsi="Times New Roman" w:cs="Times New Roman"/>
              </w:rPr>
              <w:t>ападная Европа</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E4182C" w:rsidTr="00D615C5">
        <w:tc>
          <w:tcPr>
            <w:tcW w:w="6204" w:type="dxa"/>
          </w:tcPr>
          <w:p w:rsidR="00E4182C" w:rsidRDefault="00D615C5" w:rsidP="00D615C5">
            <w:pPr>
              <w:ind w:left="284"/>
              <w:jc w:val="both"/>
              <w:rPr>
                <w:rFonts w:ascii="Times New Roman" w:hAnsi="Times New Roman" w:cs="Times New Roman"/>
              </w:rPr>
            </w:pPr>
            <w:r>
              <w:rPr>
                <w:rFonts w:ascii="Times New Roman" w:hAnsi="Times New Roman" w:cs="Times New Roman"/>
              </w:rPr>
              <w:t>Океания</w:t>
            </w:r>
          </w:p>
        </w:tc>
        <w:tc>
          <w:tcPr>
            <w:tcW w:w="1417" w:type="dxa"/>
          </w:tcPr>
          <w:p w:rsidR="00E4182C" w:rsidRDefault="00E4182C" w:rsidP="00E4182C">
            <w:pPr>
              <w:jc w:val="both"/>
              <w:rPr>
                <w:rFonts w:ascii="Times New Roman" w:hAnsi="Times New Roman" w:cs="Times New Roman"/>
              </w:rPr>
            </w:pPr>
          </w:p>
        </w:tc>
        <w:tc>
          <w:tcPr>
            <w:tcW w:w="1950" w:type="dxa"/>
          </w:tcPr>
          <w:p w:rsidR="00E4182C" w:rsidRDefault="00E4182C"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Австралия и Новая Зеландия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Меланезия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Микронезия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r w:rsidR="00D615C5" w:rsidTr="00D615C5">
        <w:tc>
          <w:tcPr>
            <w:tcW w:w="6204" w:type="dxa"/>
          </w:tcPr>
          <w:p w:rsidR="00D615C5" w:rsidRPr="00D615C5" w:rsidRDefault="00D615C5" w:rsidP="00D615C5">
            <w:pPr>
              <w:ind w:left="708"/>
              <w:rPr>
                <w:rFonts w:ascii="Times New Roman" w:hAnsi="Times New Roman" w:cs="Times New Roman"/>
              </w:rPr>
            </w:pPr>
            <w:r w:rsidRPr="00D615C5">
              <w:rPr>
                <w:rFonts w:ascii="Times New Roman" w:hAnsi="Times New Roman" w:cs="Times New Roman"/>
              </w:rPr>
              <w:t>Полинезия</w:t>
            </w:r>
          </w:p>
        </w:tc>
        <w:tc>
          <w:tcPr>
            <w:tcW w:w="1417" w:type="dxa"/>
          </w:tcPr>
          <w:p w:rsidR="00D615C5" w:rsidRDefault="00D615C5" w:rsidP="00E4182C">
            <w:pPr>
              <w:jc w:val="both"/>
              <w:rPr>
                <w:rFonts w:ascii="Times New Roman" w:hAnsi="Times New Roman" w:cs="Times New Roman"/>
              </w:rPr>
            </w:pPr>
          </w:p>
        </w:tc>
        <w:tc>
          <w:tcPr>
            <w:tcW w:w="1950" w:type="dxa"/>
          </w:tcPr>
          <w:p w:rsidR="00D615C5" w:rsidRDefault="00D615C5" w:rsidP="00E4182C">
            <w:pPr>
              <w:jc w:val="both"/>
              <w:rPr>
                <w:rFonts w:ascii="Times New Roman" w:hAnsi="Times New Roman" w:cs="Times New Roman"/>
              </w:rPr>
            </w:pPr>
          </w:p>
        </w:tc>
      </w:tr>
    </w:tbl>
    <w:p w:rsidR="00E4182C" w:rsidRDefault="00E4182C" w:rsidP="00E4182C">
      <w:pPr>
        <w:jc w:val="both"/>
        <w:rPr>
          <w:rFonts w:ascii="Times New Roman" w:hAnsi="Times New Roman" w:cs="Times New Roman"/>
        </w:rPr>
      </w:pPr>
    </w:p>
    <w:p w:rsidR="00C649F3" w:rsidRPr="00C649F3" w:rsidRDefault="00C649F3" w:rsidP="00E4182C">
      <w:pPr>
        <w:jc w:val="both"/>
        <w:rPr>
          <w:rFonts w:ascii="Times New Roman" w:hAnsi="Times New Roman" w:cs="Times New Roman"/>
          <w:b/>
        </w:rPr>
      </w:pPr>
      <w:r w:rsidRPr="00C649F3">
        <w:rPr>
          <w:rFonts w:ascii="Times New Roman" w:hAnsi="Times New Roman" w:cs="Times New Roman"/>
          <w:b/>
        </w:rPr>
        <w:t>Временные ряды:</w:t>
      </w:r>
    </w:p>
    <w:p w:rsidR="00C649F3" w:rsidRDefault="00C649F3" w:rsidP="00E4182C">
      <w:pPr>
        <w:jc w:val="both"/>
        <w:rPr>
          <w:rFonts w:ascii="Times New Roman" w:hAnsi="Times New Roman" w:cs="Times New Roman"/>
        </w:rPr>
      </w:pPr>
      <w:r>
        <w:rPr>
          <w:rFonts w:ascii="Times New Roman" w:hAnsi="Times New Roman" w:cs="Times New Roman"/>
        </w:rPr>
        <w:t>До 2030.</w:t>
      </w:r>
    </w:p>
    <w:p w:rsidR="00C649F3" w:rsidRDefault="00C649F3" w:rsidP="00E4182C">
      <w:pPr>
        <w:jc w:val="both"/>
        <w:rPr>
          <w:rFonts w:ascii="Times New Roman" w:hAnsi="Times New Roman" w:cs="Times New Roman"/>
          <w:b/>
        </w:rPr>
      </w:pPr>
      <w:r w:rsidRPr="00C649F3">
        <w:rPr>
          <w:rFonts w:ascii="Times New Roman" w:hAnsi="Times New Roman" w:cs="Times New Roman"/>
          <w:b/>
        </w:rPr>
        <w:t>Календарь</w:t>
      </w:r>
    </w:p>
    <w:p w:rsidR="00C649F3" w:rsidRDefault="00C649F3" w:rsidP="00E4182C">
      <w:pPr>
        <w:jc w:val="both"/>
        <w:rPr>
          <w:rFonts w:ascii="Times New Roman" w:hAnsi="Times New Roman" w:cs="Times New Roman"/>
          <w:b/>
        </w:rPr>
      </w:pPr>
      <w:r w:rsidRPr="00C649F3">
        <w:rPr>
          <w:rFonts w:ascii="Times New Roman" w:hAnsi="Times New Roman" w:cs="Times New Roman"/>
          <w:b/>
        </w:rPr>
        <w:t>Сбор информации:</w:t>
      </w:r>
    </w:p>
    <w:p w:rsidR="00C649F3" w:rsidRDefault="00C649F3" w:rsidP="00C649F3">
      <w:pPr>
        <w:autoSpaceDE w:val="0"/>
        <w:autoSpaceDN w:val="0"/>
        <w:adjustRightInd w:val="0"/>
        <w:spacing w:after="0" w:line="240" w:lineRule="auto"/>
        <w:rPr>
          <w:rFonts w:ascii="Times New Roman" w:hAnsi="Times New Roman" w:cs="Times New Roman"/>
          <w:sz w:val="24"/>
          <w:szCs w:val="24"/>
        </w:rPr>
      </w:pPr>
      <w:r w:rsidRPr="00C649F3">
        <w:rPr>
          <w:rFonts w:ascii="Times New Roman" w:hAnsi="Times New Roman" w:cs="Times New Roman"/>
          <w:sz w:val="24"/>
          <w:szCs w:val="24"/>
        </w:rPr>
        <w:t>Будет определено.</w:t>
      </w:r>
    </w:p>
    <w:p w:rsidR="00C649F3" w:rsidRDefault="00C649F3" w:rsidP="00C649F3">
      <w:pPr>
        <w:autoSpaceDE w:val="0"/>
        <w:autoSpaceDN w:val="0"/>
        <w:adjustRightInd w:val="0"/>
        <w:spacing w:after="0" w:line="240" w:lineRule="auto"/>
        <w:rPr>
          <w:rFonts w:ascii="Times New Roman" w:hAnsi="Times New Roman" w:cs="Times New Roman"/>
          <w:sz w:val="24"/>
          <w:szCs w:val="24"/>
        </w:rPr>
      </w:pPr>
    </w:p>
    <w:p w:rsidR="00C649F3" w:rsidRPr="00C649F3" w:rsidRDefault="00C649F3" w:rsidP="00C649F3">
      <w:pPr>
        <w:autoSpaceDE w:val="0"/>
        <w:autoSpaceDN w:val="0"/>
        <w:adjustRightInd w:val="0"/>
        <w:spacing w:after="0" w:line="240" w:lineRule="auto"/>
        <w:rPr>
          <w:rFonts w:ascii="Times New Roman" w:hAnsi="Times New Roman" w:cs="Times New Roman"/>
          <w:b/>
          <w:sz w:val="24"/>
          <w:szCs w:val="24"/>
        </w:rPr>
      </w:pPr>
      <w:r w:rsidRPr="00C649F3">
        <w:rPr>
          <w:rFonts w:ascii="Times New Roman" w:hAnsi="Times New Roman" w:cs="Times New Roman"/>
          <w:b/>
          <w:sz w:val="24"/>
          <w:szCs w:val="24"/>
        </w:rPr>
        <w:t>Выпуск данных:</w:t>
      </w:r>
    </w:p>
    <w:p w:rsidR="00C649F3" w:rsidRDefault="00C649F3" w:rsidP="00C649F3">
      <w:pPr>
        <w:autoSpaceDE w:val="0"/>
        <w:autoSpaceDN w:val="0"/>
        <w:adjustRightInd w:val="0"/>
        <w:spacing w:after="0" w:line="240" w:lineRule="auto"/>
        <w:rPr>
          <w:rFonts w:ascii="Times New Roman" w:hAnsi="Times New Roman" w:cs="Times New Roman"/>
          <w:sz w:val="24"/>
          <w:szCs w:val="24"/>
        </w:rPr>
      </w:pPr>
      <w:r w:rsidRPr="00C649F3">
        <w:rPr>
          <w:rFonts w:ascii="Times New Roman" w:hAnsi="Times New Roman" w:cs="Times New Roman"/>
          <w:sz w:val="24"/>
          <w:szCs w:val="24"/>
        </w:rPr>
        <w:t>Будет определено.</w:t>
      </w:r>
    </w:p>
    <w:p w:rsidR="00C649F3" w:rsidRDefault="00C649F3" w:rsidP="00C649F3">
      <w:pPr>
        <w:autoSpaceDE w:val="0"/>
        <w:autoSpaceDN w:val="0"/>
        <w:adjustRightInd w:val="0"/>
        <w:spacing w:after="0" w:line="240" w:lineRule="auto"/>
        <w:rPr>
          <w:rFonts w:ascii="Times New Roman" w:hAnsi="Times New Roman" w:cs="Times New Roman"/>
          <w:sz w:val="24"/>
          <w:szCs w:val="24"/>
        </w:rPr>
      </w:pPr>
    </w:p>
    <w:p w:rsidR="00C649F3" w:rsidRPr="00C649F3" w:rsidRDefault="00C649F3" w:rsidP="00C649F3">
      <w:pPr>
        <w:autoSpaceDE w:val="0"/>
        <w:autoSpaceDN w:val="0"/>
        <w:adjustRightInd w:val="0"/>
        <w:spacing w:after="0" w:line="240" w:lineRule="auto"/>
        <w:rPr>
          <w:rFonts w:ascii="Times New Roman" w:hAnsi="Times New Roman" w:cs="Times New Roman"/>
          <w:b/>
          <w:sz w:val="24"/>
          <w:szCs w:val="24"/>
        </w:rPr>
      </w:pPr>
      <w:r w:rsidRPr="00C649F3">
        <w:rPr>
          <w:rFonts w:ascii="Times New Roman" w:hAnsi="Times New Roman" w:cs="Times New Roman"/>
          <w:b/>
          <w:sz w:val="24"/>
          <w:szCs w:val="24"/>
        </w:rPr>
        <w:t>Поставщики данных:</w:t>
      </w:r>
    </w:p>
    <w:p w:rsidR="00C649F3" w:rsidRDefault="00C649F3" w:rsidP="00E4182C">
      <w:pPr>
        <w:jc w:val="both"/>
        <w:rPr>
          <w:rFonts w:ascii="Times New Roman" w:hAnsi="Times New Roman" w:cs="Times New Roman"/>
        </w:rPr>
      </w:pPr>
      <w:r w:rsidRPr="00C649F3">
        <w:rPr>
          <w:rFonts w:ascii="Times New Roman" w:hAnsi="Times New Roman" w:cs="Times New Roman"/>
        </w:rPr>
        <w:t>Национальные статистические управления</w:t>
      </w:r>
    </w:p>
    <w:p w:rsidR="00C649F3" w:rsidRPr="00223E4E" w:rsidRDefault="00C649F3" w:rsidP="00C649F3">
      <w:pPr>
        <w:pStyle w:val="a3"/>
        <w:autoSpaceDE w:val="0"/>
        <w:autoSpaceDN w:val="0"/>
        <w:adjustRightInd w:val="0"/>
        <w:spacing w:after="0" w:line="240" w:lineRule="auto"/>
        <w:ind w:left="0"/>
        <w:rPr>
          <w:rFonts w:ascii="Times New Roman" w:hAnsi="Times New Roman" w:cs="Times New Roman"/>
          <w:b/>
          <w:sz w:val="24"/>
          <w:szCs w:val="24"/>
        </w:rPr>
      </w:pPr>
      <w:r w:rsidRPr="00223E4E">
        <w:rPr>
          <w:rFonts w:ascii="Times New Roman" w:hAnsi="Times New Roman" w:cs="Times New Roman"/>
          <w:b/>
          <w:sz w:val="24"/>
          <w:szCs w:val="24"/>
        </w:rPr>
        <w:t>Составители данных</w:t>
      </w:r>
    </w:p>
    <w:p w:rsidR="00C649F3" w:rsidRDefault="00C649F3" w:rsidP="00E4182C">
      <w:pPr>
        <w:jc w:val="both"/>
        <w:rPr>
          <w:rFonts w:ascii="Times New Roman" w:hAnsi="Times New Roman" w:cs="Times New Roman"/>
        </w:rPr>
      </w:pPr>
      <w:r w:rsidRPr="00C649F3">
        <w:rPr>
          <w:rFonts w:ascii="Times New Roman" w:hAnsi="Times New Roman" w:cs="Times New Roman"/>
        </w:rPr>
        <w:t>Продовольственная и сельскохозяйственная организация Объединенных Наций</w:t>
      </w:r>
    </w:p>
    <w:p w:rsidR="00C649F3" w:rsidRPr="00C649F3" w:rsidRDefault="00C649F3" w:rsidP="00E4182C">
      <w:pPr>
        <w:jc w:val="both"/>
        <w:rPr>
          <w:rFonts w:ascii="Times New Roman" w:hAnsi="Times New Roman" w:cs="Times New Roman"/>
          <w:b/>
        </w:rPr>
      </w:pPr>
      <w:r w:rsidRPr="00C649F3">
        <w:rPr>
          <w:rFonts w:ascii="Times New Roman" w:hAnsi="Times New Roman" w:cs="Times New Roman"/>
          <w:b/>
        </w:rPr>
        <w:t>Ссылки:</w:t>
      </w:r>
    </w:p>
    <w:p w:rsidR="00C649F3" w:rsidRDefault="00C649F3" w:rsidP="00E4182C">
      <w:pPr>
        <w:jc w:val="both"/>
        <w:rPr>
          <w:rFonts w:ascii="Times New Roman" w:hAnsi="Times New Roman" w:cs="Times New Roman"/>
        </w:rPr>
      </w:pPr>
      <w:r w:rsidRPr="00C649F3">
        <w:rPr>
          <w:rFonts w:ascii="Times New Roman" w:hAnsi="Times New Roman" w:cs="Times New Roman"/>
        </w:rPr>
        <w:t>- Примечание по «Предлагаемой методологии для выработки и мониторинга показателей устойчивого развития целей 2.3.1 и 2.3.2», Канцелярии Главного статистического управления и Статистического отдела, ФАО, Рим</w:t>
      </w:r>
    </w:p>
    <w:p w:rsidR="00C649F3" w:rsidRDefault="00C649F3" w:rsidP="00E4182C">
      <w:pPr>
        <w:jc w:val="both"/>
        <w:rPr>
          <w:rFonts w:ascii="Times New Roman" w:hAnsi="Times New Roman" w:cs="Times New Roman"/>
        </w:rPr>
      </w:pPr>
      <w:r w:rsidRPr="00C649F3">
        <w:rPr>
          <w:rFonts w:ascii="Times New Roman" w:hAnsi="Times New Roman" w:cs="Times New Roman"/>
        </w:rPr>
        <w:lastRenderedPageBreak/>
        <w:t xml:space="preserve">- Определение производителей мелкомасштабной продовольственной продукции для мониторинга Цели 2.3 Повестки дня для устойчивого развития 2030 года. Рабочий документ Статистического отдела ФАО доступен по адресу: </w:t>
      </w:r>
      <w:hyperlink r:id="rId6" w:history="1">
        <w:r w:rsidRPr="00C649F3">
          <w:rPr>
            <w:rStyle w:val="a8"/>
            <w:rFonts w:ascii="Times New Roman" w:hAnsi="Times New Roman" w:cs="Times New Roman"/>
          </w:rPr>
          <w:t>http://www.fao.org/3/ai6858e.pdf</w:t>
        </w:r>
      </w:hyperlink>
    </w:p>
    <w:p w:rsidR="00C649F3" w:rsidRDefault="00C649F3" w:rsidP="00E4182C">
      <w:pPr>
        <w:jc w:val="both"/>
        <w:rPr>
          <w:rFonts w:ascii="Times New Roman" w:hAnsi="Times New Roman" w:cs="Times New Roman"/>
          <w:b/>
        </w:rPr>
      </w:pPr>
      <w:r w:rsidRPr="00C649F3">
        <w:rPr>
          <w:rFonts w:ascii="Times New Roman" w:hAnsi="Times New Roman" w:cs="Times New Roman"/>
          <w:b/>
        </w:rPr>
        <w:t>Связанные показатели:</w:t>
      </w:r>
    </w:p>
    <w:p w:rsidR="00C649F3" w:rsidRPr="00C649F3" w:rsidRDefault="00C649F3" w:rsidP="00E4182C">
      <w:pPr>
        <w:jc w:val="both"/>
        <w:rPr>
          <w:rFonts w:ascii="Times New Roman" w:hAnsi="Times New Roman" w:cs="Times New Roman"/>
        </w:rPr>
      </w:pPr>
      <w:r w:rsidRPr="00C649F3">
        <w:rPr>
          <w:rFonts w:ascii="Times New Roman" w:hAnsi="Times New Roman" w:cs="Times New Roman"/>
        </w:rPr>
        <w:t>Не применимо</w:t>
      </w:r>
    </w:p>
    <w:sectPr w:rsidR="00C649F3" w:rsidRPr="00C64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25C7"/>
    <w:multiLevelType w:val="hybridMultilevel"/>
    <w:tmpl w:val="6F9E7408"/>
    <w:lvl w:ilvl="0" w:tplc="04190001">
      <w:start w:val="1"/>
      <w:numFmt w:val="bullet"/>
      <w:lvlText w:val=""/>
      <w:lvlJc w:val="left"/>
      <w:pPr>
        <w:ind w:left="720" w:hanging="360"/>
      </w:pPr>
      <w:rPr>
        <w:rFonts w:ascii="Symbol" w:hAnsi="Symbol" w:hint="default"/>
      </w:rPr>
    </w:lvl>
    <w:lvl w:ilvl="1" w:tplc="C4AEBA6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D6AAA"/>
    <w:multiLevelType w:val="hybridMultilevel"/>
    <w:tmpl w:val="E9121376"/>
    <w:lvl w:ilvl="0" w:tplc="04190001">
      <w:start w:val="1"/>
      <w:numFmt w:val="bullet"/>
      <w:lvlText w:val=""/>
      <w:lvlJc w:val="left"/>
      <w:pPr>
        <w:ind w:left="720" w:hanging="360"/>
      </w:pPr>
      <w:rPr>
        <w:rFonts w:ascii="Symbol" w:hAnsi="Symbol" w:hint="default"/>
      </w:rPr>
    </w:lvl>
    <w:lvl w:ilvl="1" w:tplc="19F677D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444BF4"/>
    <w:multiLevelType w:val="hybridMultilevel"/>
    <w:tmpl w:val="4F82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E5"/>
    <w:rsid w:val="001C22C0"/>
    <w:rsid w:val="005D0BE0"/>
    <w:rsid w:val="00691EC8"/>
    <w:rsid w:val="00743076"/>
    <w:rsid w:val="007B62BB"/>
    <w:rsid w:val="00883CAE"/>
    <w:rsid w:val="00B40BE5"/>
    <w:rsid w:val="00B733BD"/>
    <w:rsid w:val="00B93496"/>
    <w:rsid w:val="00C649F3"/>
    <w:rsid w:val="00D615C5"/>
    <w:rsid w:val="00E4182C"/>
    <w:rsid w:val="00EC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E0"/>
    <w:pPr>
      <w:ind w:left="720"/>
      <w:contextualSpacing/>
    </w:pPr>
  </w:style>
  <w:style w:type="character" w:styleId="a4">
    <w:name w:val="Placeholder Text"/>
    <w:basedOn w:val="a0"/>
    <w:uiPriority w:val="99"/>
    <w:semiHidden/>
    <w:rsid w:val="005D0BE0"/>
    <w:rPr>
      <w:color w:val="808080"/>
    </w:rPr>
  </w:style>
  <w:style w:type="paragraph" w:styleId="a5">
    <w:name w:val="Balloon Text"/>
    <w:basedOn w:val="a"/>
    <w:link w:val="a6"/>
    <w:uiPriority w:val="99"/>
    <w:semiHidden/>
    <w:unhideWhenUsed/>
    <w:rsid w:val="005D0B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0BE0"/>
    <w:rPr>
      <w:rFonts w:ascii="Tahoma" w:hAnsi="Tahoma" w:cs="Tahoma"/>
      <w:sz w:val="16"/>
      <w:szCs w:val="16"/>
    </w:rPr>
  </w:style>
  <w:style w:type="table" w:styleId="a7">
    <w:name w:val="Table Grid"/>
    <w:basedOn w:val="a1"/>
    <w:uiPriority w:val="59"/>
    <w:rsid w:val="00E4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64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E0"/>
    <w:pPr>
      <w:ind w:left="720"/>
      <w:contextualSpacing/>
    </w:pPr>
  </w:style>
  <w:style w:type="character" w:styleId="a4">
    <w:name w:val="Placeholder Text"/>
    <w:basedOn w:val="a0"/>
    <w:uiPriority w:val="99"/>
    <w:semiHidden/>
    <w:rsid w:val="005D0BE0"/>
    <w:rPr>
      <w:color w:val="808080"/>
    </w:rPr>
  </w:style>
  <w:style w:type="paragraph" w:styleId="a5">
    <w:name w:val="Balloon Text"/>
    <w:basedOn w:val="a"/>
    <w:link w:val="a6"/>
    <w:uiPriority w:val="99"/>
    <w:semiHidden/>
    <w:unhideWhenUsed/>
    <w:rsid w:val="005D0B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0BE0"/>
    <w:rPr>
      <w:rFonts w:ascii="Tahoma" w:hAnsi="Tahoma" w:cs="Tahoma"/>
      <w:sz w:val="16"/>
      <w:szCs w:val="16"/>
    </w:rPr>
  </w:style>
  <w:style w:type="table" w:styleId="a7">
    <w:name w:val="Table Grid"/>
    <w:basedOn w:val="a1"/>
    <w:uiPriority w:val="59"/>
    <w:rsid w:val="00E4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64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3/ai6858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БойкоТатьяна Евгеньевна</cp:lastModifiedBy>
  <cp:revision>4</cp:revision>
  <dcterms:created xsi:type="dcterms:W3CDTF">2018-10-29T06:45:00Z</dcterms:created>
  <dcterms:modified xsi:type="dcterms:W3CDTF">2018-10-29T09:21:00Z</dcterms:modified>
</cp:coreProperties>
</file>