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9737AE">
        <w:rPr>
          <w:rFonts w:eastAsia="Arial Unicode MS" w:cs="Times New Roman"/>
          <w:szCs w:val="24"/>
          <w:bdr w:val="nil"/>
          <w:lang w:eastAsia="ru-RU"/>
        </w:rPr>
        <w:t>8</w:t>
      </w:r>
      <w:r w:rsidR="00780F08" w:rsidRPr="00BD29EC">
        <w:rPr>
          <w:rFonts w:eastAsia="Arial Unicode MS" w:cs="Times New Roman"/>
          <w:szCs w:val="24"/>
          <w:bdr w:val="nil"/>
          <w:lang w:eastAsia="ru-RU"/>
        </w:rPr>
        <w:t xml:space="preserve">: </w:t>
      </w:r>
      <w:r w:rsidR="004344AC" w:rsidRPr="004344AC">
        <w:t>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9737AE" w:rsidP="00781DE7">
      <w:pPr>
        <w:pBdr>
          <w:top w:val="nil"/>
          <w:left w:val="nil"/>
          <w:bottom w:val="nil"/>
          <w:right w:val="nil"/>
          <w:between w:val="nil"/>
          <w:bar w:val="nil"/>
        </w:pBdr>
        <w:spacing w:after="0"/>
        <w:rPr>
          <w:rFonts w:cs="Times New Roman"/>
          <w:szCs w:val="24"/>
        </w:rPr>
      </w:pPr>
      <w:r>
        <w:rPr>
          <w:rFonts w:cs="Times New Roman"/>
          <w:szCs w:val="24"/>
        </w:rPr>
        <w:t>8</w:t>
      </w:r>
      <w:r w:rsidR="00780F08" w:rsidRPr="00BD29EC">
        <w:rPr>
          <w:rFonts w:cs="Times New Roman"/>
          <w:szCs w:val="24"/>
        </w:rPr>
        <w:t>.</w:t>
      </w:r>
      <w:r w:rsidR="002208BF">
        <w:rPr>
          <w:rFonts w:cs="Times New Roman"/>
          <w:szCs w:val="24"/>
        </w:rPr>
        <w:t>9</w:t>
      </w:r>
      <w:r w:rsidR="00780F08" w:rsidRPr="002208BF">
        <w:t xml:space="preserve">.  </w:t>
      </w:r>
      <w:r w:rsidR="002208BF" w:rsidRPr="002208BF">
        <w:t>К 2030 году разработать и внедрить политику поощрения устойчивого туризма, который создает рабочие места и продвигает местную культуру и продукты</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9737AE">
        <w:rPr>
          <w:rFonts w:cs="Times New Roman"/>
          <w:szCs w:val="24"/>
        </w:rPr>
        <w:t>8</w:t>
      </w:r>
      <w:r w:rsidR="00780F08" w:rsidRPr="00BD29EC">
        <w:rPr>
          <w:rFonts w:cs="Times New Roman"/>
          <w:szCs w:val="24"/>
        </w:rPr>
        <w:t>.</w:t>
      </w:r>
      <w:r w:rsidR="002208BF">
        <w:rPr>
          <w:rFonts w:cs="Times New Roman"/>
          <w:szCs w:val="24"/>
        </w:rPr>
        <w:t>9</w:t>
      </w:r>
      <w:r w:rsidR="002064C4">
        <w:rPr>
          <w:rFonts w:cs="Times New Roman"/>
          <w:szCs w:val="24"/>
        </w:rPr>
        <w:t>.</w:t>
      </w:r>
      <w:r w:rsidR="00C95AB2">
        <w:rPr>
          <w:rFonts w:cs="Times New Roman"/>
          <w:szCs w:val="24"/>
        </w:rPr>
        <w:t>1.</w:t>
      </w:r>
      <w:r w:rsidR="00780F08" w:rsidRPr="00BD29EC">
        <w:rPr>
          <w:rFonts w:cs="Times New Roman"/>
          <w:szCs w:val="24"/>
        </w:rPr>
        <w:t xml:space="preserve"> </w:t>
      </w:r>
      <w:r w:rsidR="002208BF" w:rsidRPr="002208BF">
        <w:t>Непосредственный вклад туризма в совокупный ВВП и в темпы роста</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3A325C" w:rsidRDefault="002208BF" w:rsidP="00004BE3">
      <w:pPr>
        <w:pBdr>
          <w:top w:val="nil"/>
          <w:left w:val="nil"/>
          <w:bottom w:val="nil"/>
          <w:right w:val="nil"/>
          <w:between w:val="nil"/>
          <w:bar w:val="nil"/>
        </w:pBdr>
        <w:tabs>
          <w:tab w:val="left" w:pos="284"/>
        </w:tabs>
        <w:spacing w:after="0"/>
      </w:pPr>
      <w:r>
        <w:t>Не применимо.</w:t>
      </w:r>
    </w:p>
    <w:p w:rsidR="00004BE3" w:rsidRPr="00004BE3" w:rsidRDefault="00C8596F" w:rsidP="00004BE3">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004BE3" w:rsidRPr="00004BE3" w:rsidRDefault="00004BE3" w:rsidP="00004BE3">
      <w:pPr>
        <w:rPr>
          <w:b/>
        </w:rPr>
      </w:pPr>
      <w:r>
        <w:t xml:space="preserve"> </w:t>
      </w:r>
      <w:r w:rsidRPr="00004BE3">
        <w:t>2022-0</w:t>
      </w:r>
      <w:r w:rsidR="002208BF">
        <w:t>4</w:t>
      </w:r>
      <w:r w:rsidRPr="00004BE3">
        <w:t>-</w:t>
      </w:r>
      <w:r w:rsidR="002208BF">
        <w:t>12</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1A7C13" w:rsidRPr="001A7C13" w:rsidRDefault="001A7C13" w:rsidP="001A7C13">
      <w:pPr>
        <w:rPr>
          <w:rFonts w:cs="Times New Roman"/>
          <w:szCs w:val="24"/>
        </w:rPr>
      </w:pPr>
      <w:r w:rsidRPr="001A7C13">
        <w:rPr>
          <w:rFonts w:cs="Times New Roman"/>
          <w:szCs w:val="24"/>
        </w:rPr>
        <w:t xml:space="preserve">Задача 14.7: К 2030 году повысить экономические выгоды, получаемые малыми островными развивающимися государствами и наименее развитыми странами от экологически рационального использования морских ресурсов, в том числе благодаря экологически рациональной организации рыбного хозяйства, </w:t>
      </w:r>
      <w:proofErr w:type="spellStart"/>
      <w:r w:rsidRPr="001A7C13">
        <w:rPr>
          <w:rFonts w:cs="Times New Roman"/>
          <w:szCs w:val="24"/>
        </w:rPr>
        <w:t>аквакультуры</w:t>
      </w:r>
      <w:proofErr w:type="spellEnd"/>
      <w:r w:rsidRPr="001A7C13">
        <w:rPr>
          <w:rFonts w:cs="Times New Roman"/>
          <w:szCs w:val="24"/>
        </w:rPr>
        <w:t xml:space="preserve"> и туризма</w:t>
      </w:r>
    </w:p>
    <w:p w:rsidR="001A7C13" w:rsidRPr="001A7C13" w:rsidRDefault="001A7C13" w:rsidP="001A7C13">
      <w:pPr>
        <w:rPr>
          <w:rFonts w:cs="Times New Roman"/>
          <w:szCs w:val="24"/>
        </w:rPr>
      </w:pPr>
      <w:r w:rsidRPr="001A7C13">
        <w:rPr>
          <w:rFonts w:cs="Times New Roman"/>
          <w:szCs w:val="24"/>
        </w:rPr>
        <w:t>Задача 12.b: Разрабатывать и внедрять инструменты мониторинга влияния, оказываемого на устойчивое развитие устойчивым туризмом, который способствует созданию рабочих мест, развитию местной культуры и производству местной продукции</w:t>
      </w:r>
    </w:p>
    <w:p w:rsidR="001A7C13" w:rsidRPr="001A7C13" w:rsidRDefault="001A7C13" w:rsidP="001A7C13">
      <w:pPr>
        <w:rPr>
          <w:rFonts w:cs="Times New Roman"/>
          <w:szCs w:val="24"/>
        </w:rPr>
      </w:pPr>
      <w:r w:rsidRPr="001A7C13">
        <w:rPr>
          <w:rFonts w:cs="Times New Roman"/>
          <w:szCs w:val="24"/>
        </w:rPr>
        <w:t xml:space="preserve">Показатель 12.b.1 </w:t>
      </w:r>
      <w:r w:rsidRPr="001A7C13">
        <w:rPr>
          <w:rFonts w:cs="Times New Roman"/>
          <w:szCs w:val="24"/>
          <w:shd w:val="clear" w:color="auto" w:fill="FFFFFF"/>
        </w:rPr>
        <w:t>Внедрение стандартных методов учета в целях отслеживания экономических и экологических характеристик устойчивости туризма</w:t>
      </w:r>
    </w:p>
    <w:p w:rsidR="00A91FDE"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1A7C13" w:rsidRDefault="001A7C13" w:rsidP="001A7C13">
      <w:pPr>
        <w:rPr>
          <w:bdr w:val="nil"/>
          <w:lang w:eastAsia="ru-RU"/>
        </w:rPr>
      </w:pPr>
      <w:bookmarkStart w:id="0" w:name="_Toc37932744"/>
      <w:bookmarkStart w:id="1" w:name="_Toc36813072"/>
      <w:bookmarkStart w:id="2" w:name="_Toc36812685"/>
      <w:bookmarkStart w:id="3" w:name="_Toc36812572"/>
      <w:bookmarkStart w:id="4" w:name="_Toc36655609"/>
      <w:r w:rsidRPr="001A7C13">
        <w:rPr>
          <w:bdr w:val="nil"/>
          <w:lang w:eastAsia="ru-RU"/>
        </w:rPr>
        <w:t>Всемирная туристская организация (ЮНВТО)</w:t>
      </w: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1A7C13" w:rsidRDefault="001A7C13" w:rsidP="001A7C13">
      <w:pPr>
        <w:rPr>
          <w:bdr w:val="nil"/>
          <w:lang w:eastAsia="ru-RU"/>
        </w:rPr>
      </w:pPr>
      <w:r w:rsidRPr="001A7C13">
        <w:rPr>
          <w:bdr w:val="nil"/>
          <w:lang w:eastAsia="ru-RU"/>
        </w:rPr>
        <w:t>Всемирная туристская организация (ЮНВТО)</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themeColor="text1"/>
          <w:sz w:val="24"/>
          <w:szCs w:val="24"/>
          <w:lang w:val="ru-RU"/>
        </w:rPr>
      </w:pPr>
      <w:r>
        <w:rPr>
          <w:color w:val="000000" w:themeColor="text1"/>
          <w:sz w:val="24"/>
          <w:szCs w:val="24"/>
          <w:lang w:val="ru-RU"/>
        </w:rPr>
        <w:t>Определение:</w:t>
      </w:r>
    </w:p>
    <w:p w:rsidR="001A7C13" w:rsidRDefault="001A7C13" w:rsidP="001A7C13">
      <w:r w:rsidRPr="001A7C13">
        <w:t xml:space="preserve">Прямой ВВП от туризма (TDGDP) определяется как сумма части валовой добавленной стоимости (в базовых ценах), произведенной всеми отраслями в ответ на потребление внутреннего туризма, плюс сумма чистых налогов на продукты и импорт, включенная в стоимость этих расходов по ценам покупателей. Показатель основан на Вспомогательном счете туризма: Рекомендуемые методологические рамки 2008 года, международном </w:t>
      </w:r>
      <w:proofErr w:type="gramStart"/>
      <w:r w:rsidRPr="001A7C13">
        <w:lastRenderedPageBreak/>
        <w:t>стандарте</w:t>
      </w:r>
      <w:proofErr w:type="gramEnd"/>
      <w:r w:rsidRPr="001A7C13">
        <w:t xml:space="preserve">, принятом Статистической комиссией ООН и возглавляемом ЮНВТО, Организацией экономического сотрудничества и развития (ОЭСР) и </w:t>
      </w:r>
      <w:proofErr w:type="spellStart"/>
      <w:r w:rsidRPr="001A7C13">
        <w:t>Е</w:t>
      </w:r>
      <w:r>
        <w:t>вростатом</w:t>
      </w:r>
      <w:proofErr w:type="spellEnd"/>
      <w:r w:rsidRPr="001A7C13">
        <w:t>.</w:t>
      </w:r>
    </w:p>
    <w:p w:rsidR="001A7C13" w:rsidRPr="001A7C13" w:rsidRDefault="003859BD" w:rsidP="001A7C13">
      <w:pPr>
        <w:pStyle w:val="MText"/>
        <w:rPr>
          <w:color w:val="000000" w:themeColor="text1"/>
          <w:sz w:val="24"/>
          <w:szCs w:val="24"/>
          <w:lang w:val="ru-RU"/>
        </w:rPr>
      </w:pPr>
      <w:r>
        <w:rPr>
          <w:color w:val="000000" w:themeColor="text1"/>
          <w:sz w:val="24"/>
          <w:szCs w:val="24"/>
          <w:lang w:val="ru-RU"/>
        </w:rPr>
        <w:t>Основные понятия</w:t>
      </w:r>
    </w:p>
    <w:p w:rsidR="00E03C6A" w:rsidRDefault="001A7C13" w:rsidP="001A7C13">
      <w:r w:rsidRPr="001A7C13">
        <w:t xml:space="preserve">Прямая валовая добавленная стоимость туризма (TDGVA) - это часть валовой добавленной стоимости, создаваемой туристическими отраслями и другими отраслями экономики, которые непосредственно обслуживают посетителей в ответ на потребление внутреннего туризма. </w:t>
      </w:r>
    </w:p>
    <w:p w:rsidR="00DA19D7" w:rsidRPr="00DA19D7" w:rsidRDefault="001A7C13" w:rsidP="001A7C13">
      <w:r w:rsidRPr="001A7C13">
        <w:t>Валовой внутренний продукт (ВВП): Это основной показатель национального производства, представляющий общую стоимость всех конечных товаров и услуг в рамках производственной границы Системы национальных счетов (СНС), произведенных в конкретной экономике (то есть долларовая стоимость всех товаров и услуг в рамках производственной границы СНС, произведенных в пределах границ страны в данном году). Согласно СНС, “</w:t>
      </w:r>
      <w:r w:rsidRPr="00E03C6A">
        <w:rPr>
          <w:i/>
        </w:rPr>
        <w:t>ВВП - это сумма валовой добавленной стоимости всех единиц-производителей-резидентов плюс та часть (возможно, общая сумма) налогов на продукцию, за вычетом субсидий на продукцию, которая не включена в оценку выпуска. ВВП также равен сумме конечных видов использования товаров и услуг (всех видов использования, кроме промежуточного потребления), измеренных по ценам покупателей, за вычетом стоимости импорта товаров и услуг. ВВП также равен сумме первичных доходов, распределенных по производственным единицам-резидентам.”</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E03C6A" w:rsidP="0075371E">
      <w:pPr>
        <w:pBdr>
          <w:top w:val="nil"/>
          <w:left w:val="nil"/>
          <w:bottom w:val="nil"/>
          <w:right w:val="nil"/>
          <w:between w:val="nil"/>
          <w:bar w:val="nil"/>
        </w:pBdr>
        <w:spacing w:after="0"/>
        <w:rPr>
          <w:rFonts w:cs="Times New Roman"/>
          <w:szCs w:val="24"/>
        </w:rPr>
      </w:pPr>
      <w:r>
        <w:rPr>
          <w:rFonts w:cs="Times New Roman"/>
          <w:szCs w:val="24"/>
        </w:rPr>
        <w:t>Процент</w:t>
      </w:r>
      <w:proofErr w:type="gramStart"/>
      <w:r>
        <w:rPr>
          <w:rFonts w:cs="Times New Roman"/>
          <w:szCs w:val="24"/>
        </w:rPr>
        <w:t xml:space="preserve"> (%)</w:t>
      </w:r>
      <w:proofErr w:type="gramEnd"/>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E03C6A" w:rsidP="00E03C6A">
      <w:r w:rsidRPr="00E03C6A">
        <w:t xml:space="preserve">Методология расчета Прямого ВВП от туризма соответствует Вспомогательному счету туризма: </w:t>
      </w:r>
      <w:proofErr w:type="gramStart"/>
      <w:r w:rsidRPr="00E03C6A">
        <w:t>Рекомендуемая методологическая основа (TSA:</w:t>
      </w:r>
      <w:proofErr w:type="gramEnd"/>
      <w:r w:rsidRPr="00E03C6A">
        <w:t xml:space="preserve">RMF 2008) и Международным рекомендациям по статистике туризма 2008 (IRTS 2008), в которых определяются характерные для туризма отрасли (т.е. отрасли туризма) и приводится список отраслей туризма для международной сопоставимости цели, основанные на Международной стандартной отраслевой классификации всех видов экономической деятельности (МСОК </w:t>
      </w:r>
      <w:proofErr w:type="spellStart"/>
      <w:r w:rsidRPr="00E03C6A">
        <w:t>Rev</w:t>
      </w:r>
      <w:proofErr w:type="spellEnd"/>
      <w:r w:rsidRPr="00E03C6A">
        <w:t>. 4)</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E03C6A" w:rsidRPr="00BD29EC" w:rsidRDefault="00E03C6A" w:rsidP="00E03C6A">
      <w:r w:rsidRPr="00E03C6A">
        <w:t>Показатель получен из Вспомогательного счета туризма стран (TSA), который является вспомогательным счетом для Национальных счетов.</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E03C6A" w:rsidRPr="00E03C6A" w:rsidRDefault="00E03C6A" w:rsidP="00E03C6A">
      <w:r w:rsidRPr="00E03C6A">
        <w:t xml:space="preserve">ЮНВТО рассылает странам предварительно заполненный вопросник в формате </w:t>
      </w:r>
      <w:r w:rsidRPr="00E03C6A">
        <w:rPr>
          <w:lang w:val="en-US"/>
        </w:rPr>
        <w:t>excel</w:t>
      </w:r>
      <w:r w:rsidRPr="00E03C6A">
        <w:t xml:space="preserve"> (включая данные из официальных публикаций и официальных веб-сайтов) для сбора последних данных о </w:t>
      </w:r>
      <w:r w:rsidRPr="00E03C6A">
        <w:rPr>
          <w:lang w:val="en-US"/>
        </w:rPr>
        <w:t>TDGDP</w:t>
      </w:r>
      <w:r w:rsidRPr="00E03C6A">
        <w:t>. Чтобы облегчить бремя отчетности для стран, ЮНВТО сотрудничает с Организацией экономического сотрудничества и развития (ОЭСР), которая предоставляет ЮНВТО данные, собранные от ее стран-членов и стран-</w:t>
      </w:r>
      <w:r>
        <w:lastRenderedPageBreak/>
        <w:t>партнеров</w:t>
      </w:r>
      <w:r>
        <w:rPr>
          <w:rStyle w:val="a6"/>
        </w:rPr>
        <w:footnoteReference w:id="1"/>
      </w:r>
      <w:r w:rsidRPr="00E03C6A">
        <w:t>. Затем ЮНВТО объединяет данные, полученные от ОЭСР, с данными, которые она собирает непосредственно из стран, не входящих в ОЭСР. Это мероприятие проводится на ежегодной основе с 2019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E03C6A" w:rsidRPr="00BD29EC" w:rsidRDefault="00E03C6A" w:rsidP="00E03C6A">
      <w:r w:rsidRPr="00E03C6A">
        <w:t>Вопросник рассылается странам в августе, а сбор данных завершается в январе следующего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E03C6A" w:rsidRPr="00BD29EC" w:rsidRDefault="00E03C6A" w:rsidP="00E03C6A">
      <w:r w:rsidRPr="00E03C6A">
        <w:t>Публикация данных является ежегодной и совпадает с обновлением глобальной базы данных ЦУР, которое обычно планируется на февраль/март.</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E03C6A" w:rsidRPr="00A71EC6" w:rsidRDefault="00E03C6A" w:rsidP="00E03C6A">
      <w:r w:rsidRPr="00E03C6A">
        <w:t>Только официальные органы страны, обычно Национальные статистические управления и/или Национальные туристические администрации.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E03C6A" w:rsidRPr="00BD29EC" w:rsidRDefault="00E03C6A" w:rsidP="00E03C6A">
      <w:r w:rsidRPr="00E03C6A">
        <w:t>Всемирная туристская организация (ЮНВТО)</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C15989" w:rsidP="00C15989">
      <w:r w:rsidRPr="00C15989">
        <w:t xml:space="preserve">В соответствии со статьей 13 соглашения между Организацией Объединенных Наций и Всемирной туристской организацией: </w:t>
      </w:r>
      <w:r w:rsidRPr="00C15989">
        <w:rPr>
          <w:i/>
        </w:rPr>
        <w:t>“Организация Объединенных Наций признает Всемирную туристскую организацию в качестве соответствующей организации для сбора, анализа, публикации, стандартизации и улучшения статистики туризма, а также для содействия интеграции этих статистических данных в рамках сфера деятельности системы Организации Объединенных Наций”.</w:t>
      </w:r>
      <w:r w:rsidRPr="00C15989">
        <w:t xml:space="preserve"> Всемирная туристская организация является агентством-</w:t>
      </w:r>
      <w:r>
        <w:t>куратором</w:t>
      </w:r>
      <w:r w:rsidRPr="00C15989">
        <w:t xml:space="preserve"> показателя </w:t>
      </w:r>
      <w:r>
        <w:t>ЦУР 8.9.1</w:t>
      </w:r>
      <w:r w:rsidRPr="00C15989">
        <w:t>.</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D36CB9" w:rsidRDefault="00D36CB9" w:rsidP="00D36CB9">
      <w:r w:rsidRPr="00D36CB9">
        <w:t xml:space="preserve">Задача 8.9 имеет </w:t>
      </w:r>
      <w:r>
        <w:t>ряд</w:t>
      </w:r>
      <w:r w:rsidRPr="00D36CB9">
        <w:t xml:space="preserve"> аспектов, а показатель 8.9.1 соответствует основной цели задачи, которая призывает “содействовать устойчивому туризму”. В то время как устойчивый туризм сам по себе является многоаспектным (</w:t>
      </w:r>
      <w:r>
        <w:t>включает</w:t>
      </w:r>
      <w:r w:rsidRPr="00D36CB9">
        <w:t xml:space="preserve"> экономически</w:t>
      </w:r>
      <w:r>
        <w:t>е</w:t>
      </w:r>
      <w:r w:rsidRPr="00D36CB9">
        <w:t>, социальны</w:t>
      </w:r>
      <w:r>
        <w:t>е</w:t>
      </w:r>
      <w:r w:rsidRPr="00D36CB9">
        <w:t xml:space="preserve"> и экологически</w:t>
      </w:r>
      <w:r>
        <w:t>е</w:t>
      </w:r>
      <w:r w:rsidRPr="00D36CB9">
        <w:t xml:space="preserve"> аспект</w:t>
      </w:r>
      <w:r>
        <w:t>ы</w:t>
      </w:r>
      <w:r w:rsidRPr="00D36CB9">
        <w:t>), экономический вклад туризма, отражаемый этим показателем, и (относительное) его увеличение или уменьшение указывают на степень успешного продвижения туризма. В идеале этот показатель должен быть дополнен показателями социальн</w:t>
      </w:r>
      <w:r>
        <w:t>ых</w:t>
      </w:r>
      <w:r w:rsidRPr="00D36CB9">
        <w:t xml:space="preserve"> (</w:t>
      </w:r>
      <w:proofErr w:type="gramStart"/>
      <w:r w:rsidRPr="00D36CB9">
        <w:t>например</w:t>
      </w:r>
      <w:proofErr w:type="gramEnd"/>
      <w:r w:rsidRPr="00D36CB9">
        <w:t xml:space="preserve"> з</w:t>
      </w:r>
      <w:r>
        <w:t>анятость и т.д.) и экологических</w:t>
      </w:r>
      <w:r w:rsidRPr="00D36CB9">
        <w:t xml:space="preserve"> (потребление энергии, выбросы </w:t>
      </w:r>
      <w:r>
        <w:t>парниковых газов и т.д.) аспектов</w:t>
      </w:r>
      <w:r w:rsidRPr="00D36CB9">
        <w:t xml:space="preserve"> туризма, которые могут быть дезагрегированы для получения более полной картины продвижения устойчивого туризма и, следовательно, мониторинга </w:t>
      </w:r>
      <w:r>
        <w:t>данно</w:t>
      </w:r>
      <w:r w:rsidRPr="00D36CB9">
        <w:t xml:space="preserve">й цели. </w:t>
      </w:r>
    </w:p>
    <w:p w:rsidR="002E15F9" w:rsidRPr="00BD29EC" w:rsidRDefault="00D36CB9" w:rsidP="00D36CB9">
      <w:proofErr w:type="gramStart"/>
      <w:r>
        <w:lastRenderedPageBreak/>
        <w:t>Данный</w:t>
      </w:r>
      <w:r w:rsidRPr="00D36CB9">
        <w:t xml:space="preserve"> показатель полезен для политики в области туризма на международном, национальном уровнях и на уровне субнациональных регионов, поскольку он обеспечивает меру экономического вклада туризма, который можно сравнить с течением времени в разных странах с общим ВВП и вкладом в ВВП других видов экономической деятельности.</w:t>
      </w:r>
      <w:proofErr w:type="gramEnd"/>
      <w:r w:rsidRPr="00D36CB9">
        <w:t xml:space="preserve"> Прямой ВВП от туризма включает вклад всех видов туризма — въездного туризма, внутреннего туризма и выездного туризма — в соответствии с Международными рекомендациями по статистике туризма 2008 года (IRTS 2008). Этот показатель был признан особенно полезным для повышения осведомленности об экономической важности туризма и обоснования необходимости более активного и устойчивого управления сектором, который часто упускается из виду в политических программах на всех уровнях.</w:t>
      </w:r>
    </w:p>
    <w:p w:rsidR="002E15F9" w:rsidRDefault="002E15F9" w:rsidP="0075371E">
      <w:pPr>
        <w:pStyle w:val="MHeader2"/>
        <w:rPr>
          <w:b/>
          <w:color w:val="auto"/>
          <w:sz w:val="24"/>
          <w:szCs w:val="24"/>
          <w:lang w:val="ru-RU"/>
        </w:rPr>
      </w:pPr>
      <w:r w:rsidRPr="0084609C">
        <w:rPr>
          <w:color w:val="auto"/>
          <w:sz w:val="24"/>
          <w:szCs w:val="24"/>
          <w:lang w:val="ru-RU"/>
        </w:rPr>
        <w:t>4.</w:t>
      </w:r>
      <w:r w:rsidRPr="0084609C">
        <w:rPr>
          <w:color w:val="auto"/>
          <w:sz w:val="24"/>
          <w:szCs w:val="24"/>
        </w:rPr>
        <w:t>b</w:t>
      </w:r>
      <w:r w:rsidRPr="0084609C">
        <w:rPr>
          <w:color w:val="auto"/>
          <w:sz w:val="24"/>
          <w:szCs w:val="24"/>
          <w:lang w:val="ru-RU"/>
        </w:rPr>
        <w:t xml:space="preserve">. </w:t>
      </w:r>
      <w:r w:rsidR="00CA1CB1" w:rsidRPr="0084609C">
        <w:rPr>
          <w:b/>
          <w:color w:val="auto"/>
          <w:sz w:val="24"/>
          <w:szCs w:val="24"/>
          <w:lang w:val="ru-RU"/>
        </w:rPr>
        <w:t>Комментарии и ограничения</w:t>
      </w:r>
    </w:p>
    <w:p w:rsidR="00FE71F5" w:rsidRDefault="00FE71F5" w:rsidP="00FE71F5">
      <w:r w:rsidRPr="00FE71F5">
        <w:t xml:space="preserve">Учитывая, что значительное число стран уже имеют или работают над внедрением Вспомогательных счетов туризма (TSA), данные по предлагаемым показателям могут стать доступными в большем количестве стран в ближайшем будущем. </w:t>
      </w:r>
    </w:p>
    <w:p w:rsidR="0084609C" w:rsidRDefault="00FB2DD5" w:rsidP="00FE71F5">
      <w:r>
        <w:t xml:space="preserve">Данные требуют </w:t>
      </w:r>
      <w:r w:rsidR="00FE71F5" w:rsidRPr="00FE71F5">
        <w:t xml:space="preserve">внедрения TSA (подробные таблицы ввода-вывода или поставок и использования, среди прочего); </w:t>
      </w:r>
      <w:r>
        <w:t xml:space="preserve">это </w:t>
      </w:r>
      <w:r w:rsidR="00FE71F5" w:rsidRPr="00FE71F5">
        <w:t xml:space="preserve">означает, что часто невозможно или экономически неэффективно осуществлять частое обновление TSA. Поэтому некоторые страны производят оценки агрегированных показателей TSA в промежутке между отчетными годами и/или оценками </w:t>
      </w:r>
      <w:proofErr w:type="spellStart"/>
      <w:r w:rsidR="00FE71F5" w:rsidRPr="00FE71F5">
        <w:t>nowcast</w:t>
      </w:r>
      <w:proofErr w:type="spellEnd"/>
      <w:r w:rsidR="00FE71F5" w:rsidRPr="00FE71F5">
        <w:t xml:space="preserve">, чтобы иметь более актуальные данные и составлять временные ряды. </w:t>
      </w:r>
    </w:p>
    <w:p w:rsidR="0084609C" w:rsidRDefault="00FE71F5" w:rsidP="00FE71F5">
      <w:r w:rsidRPr="00FE71F5">
        <w:t>В отсутствие серьезных потрясений для экономики и туризма исторически показатель TDGDP/ВВП, как правило, не демонстрировал очень больших колебаний от года к году, однако влияние пандемии Covid-19 на туризм вполне очевидно благодаря этому показателю во многих странах. Учитывая также, что различия могут быть обусловлены числителем и/или знаменателем, часто полезно с аналитической точки зрения рассматривать показатель в различных формах и вариантах: абсолютное значение, % изменения в постоянных ценах и TDGDP на посет</w:t>
      </w:r>
      <w:r w:rsidR="0084609C">
        <w:t>ителя или на занятого человека.</w:t>
      </w:r>
    </w:p>
    <w:p w:rsidR="00FE71F5" w:rsidRPr="00BD29EC" w:rsidRDefault="00FE71F5" w:rsidP="00FE71F5">
      <w:r w:rsidRPr="00FE71F5">
        <w:t>Связанные экономические агрегированные показатели по туризму, такие как Прямая валовая добавленная стоимость туризма и Валовая добавленная стоимость отраслей туризма (в агрегированной форме и в разбивке по отраслям туризма), также важны и могут использоваться в качестве приближенных к показателю 8.9.1 для аналитических целей.</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FB2DD5" w:rsidRDefault="00FB2DD5" w:rsidP="00FB2DD5">
      <w:r w:rsidRPr="00FB2DD5">
        <w:t>Прямой ВВП от туризма как доля от общего ВВП (</w:t>
      </w:r>
      <w:proofErr w:type="gramStart"/>
      <w:r w:rsidRPr="00FB2DD5">
        <w:t>в</w:t>
      </w:r>
      <w:proofErr w:type="gramEnd"/>
      <w:r w:rsidRPr="00FB2DD5">
        <w:t xml:space="preserve"> %):</w:t>
      </w:r>
    </w:p>
    <w:p w:rsidR="00FB2DD5" w:rsidRPr="00F17D14" w:rsidRDefault="00F17D14" w:rsidP="00FB2DD5">
      <w:pPr>
        <w:rPr>
          <w:rFonts w:eastAsiaTheme="minorEastAsia"/>
          <w:i/>
          <w:lang w:val="en-US"/>
        </w:rPr>
      </w:pPr>
      <m:oMathPara>
        <m:oMath>
          <m:d>
            <m:dPr>
              <m:ctrlPr>
                <w:rPr>
                  <w:rFonts w:ascii="Cambria Math" w:hAnsi="Cambria Math"/>
                </w:rPr>
              </m:ctrlPr>
            </m:dPr>
            <m:e>
              <m:f>
                <m:fPr>
                  <m:ctrlPr>
                    <w:rPr>
                      <w:rFonts w:ascii="Cambria Math" w:hAnsi="Cambria Math"/>
                    </w:rPr>
                  </m:ctrlPr>
                </m:fPr>
                <m:num>
                  <m:r>
                    <m:rPr>
                      <m:sty m:val="p"/>
                    </m:rPr>
                    <w:rPr>
                      <w:rFonts w:ascii="Cambria Math" w:hAnsi="Cambria Math" w:cs="Cambria Math"/>
                    </w:rPr>
                    <m:t>TDGDP</m:t>
                  </m:r>
                </m:num>
                <m:den>
                  <m:r>
                    <m:rPr>
                      <m:sty m:val="p"/>
                    </m:rPr>
                    <w:rPr>
                      <w:rFonts w:ascii="Cambria Math" w:hAnsi="Cambria Math" w:cs="Cambria Math"/>
                    </w:rPr>
                    <m:t>ВВП</m:t>
                  </m:r>
                </m:den>
              </m:f>
            </m:e>
          </m:d>
          <m:r>
            <w:rPr>
              <w:rFonts w:ascii="Cambria Math" w:hAnsi="Cambria Math"/>
            </w:rPr>
            <m:t xml:space="preserve">  </m:t>
          </m:r>
          <m:r>
            <w:rPr>
              <w:rFonts w:ascii="Cambria Math" w:hAnsi="Cambria Math"/>
            </w:rPr>
            <m:t>×100</m:t>
          </m:r>
        </m:oMath>
      </m:oMathPara>
    </w:p>
    <w:p w:rsidR="00FB2DD5" w:rsidRDefault="00FB2DD5" w:rsidP="00FB2DD5">
      <w:pPr>
        <w:rPr>
          <w:rFonts w:eastAsiaTheme="minorEastAsia"/>
        </w:rPr>
      </w:pPr>
      <w:r>
        <w:rPr>
          <w:rFonts w:eastAsiaTheme="minorEastAsia"/>
        </w:rPr>
        <w:t>Прямой ВВП от туризма в темпах роста:</w:t>
      </w:r>
    </w:p>
    <w:p w:rsidR="00FB2DD5" w:rsidRPr="00FB2DD5" w:rsidRDefault="00F17D14" w:rsidP="00FB2DD5">
      <w:pPr>
        <w:rPr>
          <w:rFonts w:eastAsiaTheme="minorEastAsia"/>
        </w:rPr>
      </w:pPr>
      <m:oMathPara>
        <m:oMath>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sSub>
                        <m:sSubPr>
                          <m:ctrlPr>
                            <w:rPr>
                              <w:rFonts w:ascii="Cambria Math" w:hAnsi="Cambria Math" w:cs="Cambria Math"/>
                            </w:rPr>
                          </m:ctrlPr>
                        </m:sSubPr>
                        <m:e>
                          <m:r>
                            <w:rPr>
                              <w:rFonts w:ascii="Cambria Math" w:hAnsi="Cambria Math" w:cs="Cambria Math"/>
                            </w:rPr>
                            <m:t>TDGD</m:t>
                          </m:r>
                        </m:e>
                        <m:sub>
                          <m:r>
                            <w:rPr>
                              <w:rFonts w:ascii="Cambria Math" w:hAnsi="Cambria Math" w:cs="Cambria Math"/>
                              <w:lang w:val="en-US"/>
                            </w:rPr>
                            <m:t>t</m:t>
                          </m:r>
                        </m:sub>
                      </m:sSub>
                    </m:num>
                    <m:den>
                      <m:sSub>
                        <m:sSubPr>
                          <m:ctrlPr>
                            <w:rPr>
                              <w:rFonts w:ascii="Cambria Math" w:hAnsi="Cambria Math" w:cs="Cambria Math"/>
                            </w:rPr>
                          </m:ctrlPr>
                        </m:sSubPr>
                        <m:e>
                          <m:r>
                            <w:rPr>
                              <w:rFonts w:ascii="Cambria Math" w:hAnsi="Cambria Math" w:cs="Cambria Math"/>
                            </w:rPr>
                            <m:t>TDGD</m:t>
                          </m:r>
                        </m:e>
                        <m:sub>
                          <m:r>
                            <w:rPr>
                              <w:rFonts w:ascii="Cambria Math" w:hAnsi="Cambria Math" w:cs="Cambria Math"/>
                              <w:lang w:val="en-US"/>
                            </w:rPr>
                            <m:t>t</m:t>
                          </m:r>
                          <m:r>
                            <w:rPr>
                              <w:rFonts w:ascii="Cambria Math" w:hAnsi="Cambria Math" w:cs="Cambria Math"/>
                              <w:lang w:val="en-US"/>
                            </w:rPr>
                            <m:t>-1</m:t>
                          </m:r>
                        </m:sub>
                      </m:sSub>
                    </m:den>
                  </m:f>
                </m:e>
              </m:d>
              <m:r>
                <w:rPr>
                  <w:rFonts w:ascii="Cambria Math" w:hAnsi="Cambria Math"/>
                </w:rPr>
                <m:t>-1</m:t>
              </m:r>
            </m:e>
          </m:d>
          <m:r>
            <w:rPr>
              <w:rFonts w:ascii="Cambria Math" w:hAnsi="Cambria Math"/>
            </w:rPr>
            <m:t>×100</m:t>
          </m:r>
        </m:oMath>
      </m:oMathPara>
    </w:p>
    <w:p w:rsidR="00FB2DD5" w:rsidRDefault="00FB2DD5" w:rsidP="00FB2DD5"/>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F17D14" w:rsidRPr="00F17D14" w:rsidRDefault="00F17D14" w:rsidP="00F17D14">
      <w:r w:rsidRPr="00F17D14">
        <w:t>Каждый год запрашиваются исторические данные. Если в недавно представленных данных по стране имеются различия по сравнению с данными, имевшимися ранее, проводятся консультации со странами. Аналогичным образом, если обнаруживаются другие несоответствия, со странами проводится</w:t>
      </w:r>
      <w:r>
        <w:t xml:space="preserve"> постоянная последующая работа.</w:t>
      </w:r>
    </w:p>
    <w:p w:rsidR="00F17D14" w:rsidRDefault="00F17D14" w:rsidP="00F17D14">
      <w:pPr>
        <w:rPr>
          <w:lang w:val="en-US"/>
        </w:rPr>
      </w:pPr>
      <w:r w:rsidRPr="00F17D14">
        <w:t xml:space="preserve">ЮНВТО также является </w:t>
      </w:r>
      <w:r w:rsidR="002720AE">
        <w:t>куратором</w:t>
      </w:r>
      <w:r w:rsidRPr="00F17D14">
        <w:t xml:space="preserve"> показателя 12.b.1, и собранные там данные служат </w:t>
      </w:r>
      <w:r w:rsidR="002720AE">
        <w:t>важным</w:t>
      </w:r>
      <w:r w:rsidRPr="00F17D14">
        <w:t xml:space="preserve"> этапом проверки данных, представленных для показателя 8.9.1. Например, поскольку таблица 6 TSA необходима для составления TDGDP, данные, представленные странами, проходят перекрестную проверку с учетом наличия этой таблицы (данные, представленные для показателя ЦУР 12.b.1).</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F92D6F" w:rsidP="0075371E">
      <w:pPr>
        <w:pStyle w:val="MText"/>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BD29EC" w:rsidRDefault="002E15F9" w:rsidP="002720AE">
      <w:r w:rsidRPr="00BD29EC">
        <w:t>•</w:t>
      </w:r>
      <w:r w:rsidRPr="00BD29EC">
        <w:tab/>
      </w:r>
      <w:r w:rsidR="00694160" w:rsidRPr="00BD29EC">
        <w:t>На уровне страны</w:t>
      </w:r>
    </w:p>
    <w:p w:rsidR="00694160" w:rsidRDefault="002720AE" w:rsidP="002720AE">
      <w:proofErr w:type="gramStart"/>
      <w:r w:rsidRPr="002720AE">
        <w:t>Когда страна не измеряет прямой ВВП от туризма, но измеряет Прямую валовую добавленную стоимость от туризма (TDGVA), показатель Прямой валовой добавленной стоимости от туризма как доля от общей валовой добавленной стоимости (в %) используется в качестве прокси.</w:t>
      </w:r>
      <w:proofErr w:type="gramEnd"/>
      <w:r w:rsidRPr="002720AE">
        <w:t xml:space="preserve"> В этом случае </w:t>
      </w:r>
      <w:r>
        <w:t xml:space="preserve">добавляется </w:t>
      </w:r>
      <w:r w:rsidRPr="002720AE">
        <w:t>сноска.</w:t>
      </w:r>
      <w:r>
        <w:t xml:space="preserve"> </w:t>
      </w:r>
    </w:p>
    <w:p w:rsidR="002720AE" w:rsidRDefault="002720AE" w:rsidP="002720AE">
      <w:r w:rsidRPr="002720AE">
        <w:t xml:space="preserve">Прямая валовая добавленная стоимость туризма (TDGVA) как доля от общей валовой добавленной стоимости (ВДС), </w:t>
      </w:r>
      <w:proofErr w:type="gramStart"/>
      <w:r w:rsidRPr="002720AE">
        <w:t>в</w:t>
      </w:r>
      <w:proofErr w:type="gramEnd"/>
      <w:r w:rsidRPr="002720AE">
        <w:t xml:space="preserve"> %:</w:t>
      </w:r>
    </w:p>
    <w:p w:rsidR="002720AE" w:rsidRPr="00BD29EC" w:rsidRDefault="002720AE" w:rsidP="002720AE">
      <m:oMathPara>
        <m:oMath>
          <m:d>
            <m:dPr>
              <m:ctrlPr>
                <w:rPr>
                  <w:rFonts w:ascii="Cambria Math" w:hAnsi="Cambria Math"/>
                </w:rPr>
              </m:ctrlPr>
            </m:dPr>
            <m:e>
              <m:f>
                <m:fPr>
                  <m:ctrlPr>
                    <w:rPr>
                      <w:rFonts w:ascii="Cambria Math" w:hAnsi="Cambria Math"/>
                    </w:rPr>
                  </m:ctrlPr>
                </m:fPr>
                <m:num>
                  <m:r>
                    <m:rPr>
                      <m:sty m:val="p"/>
                    </m:rPr>
                    <w:rPr>
                      <w:rFonts w:ascii="Cambria Math" w:hAnsi="Cambria Math"/>
                      <w:sz w:val="21"/>
                      <w:szCs w:val="21"/>
                    </w:rPr>
                    <m:t>TDGV</m:t>
                  </m:r>
                  <m:r>
                    <m:rPr>
                      <m:sty m:val="p"/>
                    </m:rPr>
                    <w:rPr>
                      <w:rFonts w:ascii="Cambria Math" w:hAnsi="Cambria Math"/>
                      <w:sz w:val="21"/>
                      <w:szCs w:val="21"/>
                    </w:rPr>
                    <m:t xml:space="preserve"> </m:t>
                  </m:r>
                  <m:r>
                    <m:rPr>
                      <m:sty m:val="p"/>
                    </m:rPr>
                    <w:rPr>
                      <w:rFonts w:ascii="Cambria Math" w:hAnsi="Cambria Math"/>
                      <w:sz w:val="21"/>
                      <w:szCs w:val="21"/>
                    </w:rPr>
                    <m:t>A</m:t>
                  </m:r>
                </m:num>
                <m:den>
                  <m:r>
                    <m:rPr>
                      <m:sty m:val="p"/>
                    </m:rPr>
                    <w:rPr>
                      <w:rFonts w:ascii="Cambria Math" w:hAnsi="Cambria Math"/>
                      <w:sz w:val="21"/>
                      <w:szCs w:val="21"/>
                    </w:rPr>
                    <m:t>GV</m:t>
                  </m:r>
                  <m:r>
                    <m:rPr>
                      <m:sty m:val="p"/>
                    </m:rPr>
                    <w:rPr>
                      <w:rFonts w:ascii="Cambria Math" w:hAnsi="Cambria Math"/>
                      <w:sz w:val="21"/>
                      <w:szCs w:val="21"/>
                    </w:rPr>
                    <m:t xml:space="preserve"> </m:t>
                  </m:r>
                  <m:r>
                    <m:rPr>
                      <m:sty m:val="p"/>
                    </m:rPr>
                    <w:rPr>
                      <w:rFonts w:ascii="Cambria Math" w:hAnsi="Cambria Math"/>
                      <w:sz w:val="21"/>
                      <w:szCs w:val="21"/>
                    </w:rPr>
                    <m:t>A</m:t>
                  </m:r>
                </m:den>
              </m:f>
            </m:e>
          </m:d>
          <m:r>
            <w:rPr>
              <w:rFonts w:ascii="Cambria Math" w:hAnsi="Cambria Math"/>
            </w:rPr>
            <m:t>×100</m:t>
          </m:r>
        </m:oMath>
      </m:oMathPara>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Default="002720AE" w:rsidP="002720AE">
      <w:r w:rsidRPr="002720AE">
        <w:t>Агрегированные показатели рассчитываются для регионов ЦУР и на глобальном уровне. Для каждого года оценки для стран с отсутствующими данными рассчитываются следующим образом:</w:t>
      </w:r>
    </w:p>
    <w:p w:rsidR="002720AE" w:rsidRPr="002720AE" w:rsidRDefault="002720AE" w:rsidP="002720AE">
      <w:r w:rsidRPr="002720AE">
        <w:t>- Для стран, не имеющих каких-либо представленных данных, используется многомерная модель линейной регрессии с использованием в качестве объясняющих переменных количества гостиничных номеров в стране и расходов на въездной туризм (рассчитанных на основе данных платежного баланса, предоставленных Международным валютным фондом (МВФ)), которые доступны через с</w:t>
      </w:r>
      <w:r w:rsidR="009B139A">
        <w:t>татистическую базу данных ЮНВТО</w:t>
      </w:r>
      <w:r w:rsidRPr="002720AE">
        <w:t xml:space="preserve">. </w:t>
      </w:r>
    </w:p>
    <w:p w:rsidR="002720AE" w:rsidRPr="002720AE" w:rsidRDefault="002720AE" w:rsidP="002720AE">
      <w:r w:rsidRPr="002720AE">
        <w:lastRenderedPageBreak/>
        <w:t xml:space="preserve">- Для стран, в которых представлены данные за годы, отличные от базового, для оценки номинального процентного изменения TDGDP используется простая линейная модель, основанная на расходах на въездной туризм (рассчитанных на основе данных платежного баланса МВФ) в качестве объясняющей переменной. Эти значения используются для ретро- и экстраполяции значений, сообщаемых страной, используя их в качестве эталона. Для базовых лет между годами с представленными данными используется линейный тренд между отчетными годами. </w:t>
      </w:r>
    </w:p>
    <w:p w:rsidR="009B139A" w:rsidRDefault="002720AE" w:rsidP="002720AE">
      <w:r w:rsidRPr="002720AE">
        <w:t xml:space="preserve">- Особые случаи </w:t>
      </w:r>
    </w:p>
    <w:p w:rsidR="002720AE" w:rsidRDefault="002720AE" w:rsidP="002720AE">
      <w:r w:rsidRPr="002720AE">
        <w:t>Некоторые данные, представленные странами, которые не соответствуют прямому ВВП или В</w:t>
      </w:r>
      <w:proofErr w:type="gramStart"/>
      <w:r w:rsidRPr="002720AE">
        <w:t>ВП в сф</w:t>
      </w:r>
      <w:proofErr w:type="gramEnd"/>
      <w:r w:rsidRPr="002720AE">
        <w:t>ере туризма и поэтому не публикуются, все же могут использоваться при расчете агрегированных показателей.</w:t>
      </w:r>
    </w:p>
    <w:p w:rsidR="009B139A" w:rsidRPr="00BD29EC" w:rsidRDefault="009B139A" w:rsidP="002720AE">
      <w:r w:rsidRPr="009B139A">
        <w:t xml:space="preserve">За каждый год </w:t>
      </w:r>
      <w:r>
        <w:t xml:space="preserve">не учитываются </w:t>
      </w:r>
      <w:r w:rsidRPr="009B139A">
        <w:t xml:space="preserve">страны, не представившие данных, по которым методология дает отрицательные оценки или по которым отсутствуют данные для построения линейных моделей. Региональные (и глобальные) агрегированные данные затем получаются путем вычисления средневзвешенных значений TDGDP с использованием общего ВВП в качестве веса для стран в интересующем регионе, по которым имеются данные или оценки. </w:t>
      </w:r>
      <w:proofErr w:type="gramStart"/>
      <w:r w:rsidRPr="009B139A">
        <w:t>Охват ВВП для каждого агрегированного показателя получается путем вычисления процентной доли от общего регионального ВВП, которая представлена странами, по которым представлены данные или по которым имеется оценка.</w:t>
      </w:r>
      <w:proofErr w:type="gramEnd"/>
      <w:r w:rsidRPr="009B139A">
        <w:t xml:space="preserve"> Если этот охват относительно низок (менее 60 процентов), оценки публикуются с</w:t>
      </w:r>
      <w:r>
        <w:t>о</w:t>
      </w:r>
      <w:r w:rsidRPr="009B139A">
        <w:t xml:space="preserve"> сноской.</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9B139A" w:rsidRDefault="009B139A" w:rsidP="009B139A">
      <w:r w:rsidRPr="009B139A">
        <w:t>Методология описана в</w:t>
      </w:r>
      <w:r>
        <w:t xml:space="preserve"> </w:t>
      </w:r>
      <w:hyperlink r:id="rId9" w:history="1">
        <w:r>
          <w:rPr>
            <w:rStyle w:val="ac"/>
          </w:rPr>
          <w:t>https://unstats.un.org/unsd/tourism/methodology.asp</w:t>
        </w:r>
      </w:hyperlink>
    </w:p>
    <w:p w:rsidR="009B139A" w:rsidRPr="00BD29EC" w:rsidRDefault="009B139A" w:rsidP="009B139A">
      <w:r w:rsidRPr="009B139A">
        <w:t xml:space="preserve">Для целей отчетности по ЦУР ЮНВТО предлагает экспериментальный подход, который может быть использован странами с ограниченными данными для составления оценок TDGDP с использованием концептуальной основы TSA и наиболее общедоступных данных, но не требующий полной компиляции TSA. В этом отношении данный подход призван обеспечить отправную точку для стран с ограниченными данными, которые затем могут перейти к составлению </w:t>
      </w:r>
      <w:r w:rsidR="007F3AE3" w:rsidRPr="009B139A">
        <w:t>TSA</w:t>
      </w:r>
      <w:r w:rsidRPr="009B139A">
        <w:t xml:space="preserve"> и более полно</w:t>
      </w:r>
      <w:r w:rsidR="007F3AE3">
        <w:t>ценному</w:t>
      </w:r>
      <w:r w:rsidRPr="009B139A">
        <w:t xml:space="preserve"> измерению TDGDP. Для получения дополнительной информации см.</w:t>
      </w:r>
      <w:r w:rsidR="007F3AE3">
        <w:t xml:space="preserve"> </w:t>
      </w:r>
      <w:hyperlink r:id="rId10" w:history="1">
        <w:r w:rsidR="007F3AE3">
          <w:rPr>
            <w:rStyle w:val="ac"/>
          </w:rPr>
          <w:t>https://webunwto.s3-eu-west-1.amazonaws.com/imported_images/49465/mst_research_paper_measuring_tdgdp.pdf</w:t>
        </w:r>
      </w:hyperlink>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7F3AE3" w:rsidRPr="00BD29EC" w:rsidRDefault="007F3AE3" w:rsidP="007F3AE3">
      <w:r w:rsidRPr="007F3AE3">
        <w:t xml:space="preserve">Рекомендации по управлению качеством базовых данных о туризме, необходимых для составления TSA, содержатся в </w:t>
      </w:r>
      <w:hyperlink r:id="rId11" w:history="1">
        <w:r w:rsidRPr="007F3AE3">
          <w:rPr>
            <w:rStyle w:val="ac"/>
          </w:rPr>
          <w:t>Международных рекомендациях по статистике туризма 2008 года (IRTS 2008)</w:t>
        </w:r>
      </w:hyperlink>
      <w:r w:rsidRPr="007F3AE3">
        <w:t>, ратифицированной ООН методологической основе для измерения туризма.</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7F3AE3" w:rsidRPr="00040034" w:rsidRDefault="007F3AE3" w:rsidP="007F3AE3">
      <w:r w:rsidRPr="007F3AE3">
        <w:t>Любые расхождения разрешаются путем письменного общения со странами.</w:t>
      </w:r>
    </w:p>
    <w:p w:rsidR="002E15F9" w:rsidRDefault="0075371E"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7F3AE3" w:rsidRPr="00BD29EC" w:rsidRDefault="007F3AE3" w:rsidP="007F3AE3">
      <w:r w:rsidRPr="007F3AE3">
        <w:t xml:space="preserve">Данные должны соответствовать рекомендациям по концепциям, определениям и классификациям, содержащимся в международных стандартах: </w:t>
      </w:r>
      <w:hyperlink r:id="rId12" w:history="1">
        <w:r w:rsidRPr="007F3AE3">
          <w:rPr>
            <w:rStyle w:val="ac"/>
          </w:rPr>
          <w:t>Вспомогательный счет туризма: Рекомендуемые методологические рамки 2008 года.</w:t>
        </w:r>
      </w:hyperlink>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 xml:space="preserve">Доступность и </w:t>
      </w:r>
      <w:proofErr w:type="spellStart"/>
      <w:r w:rsidR="0075371E" w:rsidRPr="00BD29EC">
        <w:rPr>
          <w:b/>
          <w:color w:val="auto"/>
          <w:sz w:val="24"/>
          <w:szCs w:val="24"/>
          <w:lang w:val="ru-RU"/>
        </w:rPr>
        <w:t>дезагрегирование</w:t>
      </w:r>
      <w:proofErr w:type="spellEnd"/>
      <w:r w:rsidR="0075371E" w:rsidRPr="00BD29EC">
        <w:rPr>
          <w:b/>
          <w:color w:val="auto"/>
          <w:sz w:val="24"/>
          <w:szCs w:val="24"/>
          <w:lang w:val="ru-RU"/>
        </w:rPr>
        <w:t xml:space="preserve"> данных</w:t>
      </w:r>
    </w:p>
    <w:p w:rsidR="0075371E" w:rsidRDefault="0075371E" w:rsidP="0075371E">
      <w:pPr>
        <w:pStyle w:val="MText"/>
        <w:rPr>
          <w:color w:val="auto"/>
          <w:sz w:val="24"/>
          <w:szCs w:val="24"/>
          <w:lang w:val="ru-RU"/>
        </w:rPr>
      </w:pPr>
      <w:r w:rsidRPr="00BD29EC">
        <w:rPr>
          <w:color w:val="auto"/>
          <w:sz w:val="24"/>
          <w:szCs w:val="24"/>
          <w:lang w:val="ru-RU"/>
        </w:rPr>
        <w:t>Доступность данных:</w:t>
      </w:r>
    </w:p>
    <w:p w:rsidR="007F3AE3" w:rsidRPr="00BD29EC" w:rsidRDefault="007F3AE3" w:rsidP="007F3AE3">
      <w:r w:rsidRPr="007F3AE3">
        <w:t xml:space="preserve">По состоянию на март 2022 года более чем в 70 странах имеются данные по этому показателю в 2020 году. Количество стран, в которых проводится </w:t>
      </w:r>
      <w:r w:rsidRPr="007F3AE3">
        <w:t>TSA</w:t>
      </w:r>
      <w:r w:rsidRPr="007F3AE3">
        <w:t xml:space="preserve">, отслеживается с помощью показателя ЦУР 12.b.1. Согласно данным, представленным странами для показателя ЦУР 12.b.1, более 80 стран провели </w:t>
      </w:r>
      <w:r w:rsidRPr="007F3AE3">
        <w:t>TSA</w:t>
      </w:r>
      <w:r w:rsidRPr="007F3AE3">
        <w:t xml:space="preserve"> в период с 2016 по 2020 год.</w:t>
      </w:r>
    </w:p>
    <w:p w:rsidR="0075371E" w:rsidRDefault="0075371E" w:rsidP="0075371E">
      <w:pPr>
        <w:pStyle w:val="MText"/>
        <w:rPr>
          <w:color w:val="auto"/>
          <w:sz w:val="24"/>
          <w:szCs w:val="24"/>
          <w:lang w:val="ru-RU"/>
        </w:rPr>
      </w:pPr>
      <w:r w:rsidRPr="00BD29EC">
        <w:rPr>
          <w:color w:val="auto"/>
          <w:sz w:val="24"/>
          <w:szCs w:val="24"/>
          <w:lang w:val="ru-RU"/>
        </w:rPr>
        <w:t>Временные ряды:</w:t>
      </w:r>
    </w:p>
    <w:p w:rsidR="007F3AE3" w:rsidRPr="00BD29EC" w:rsidRDefault="007F3AE3" w:rsidP="007F3AE3">
      <w:r w:rsidRPr="007F3AE3">
        <w:t>Имеются годовые данные за период с 2008 года.</w:t>
      </w:r>
    </w:p>
    <w:p w:rsidR="0075371E" w:rsidRDefault="0075371E" w:rsidP="0075371E">
      <w:pPr>
        <w:pStyle w:val="MText"/>
        <w:rPr>
          <w:color w:val="auto"/>
          <w:sz w:val="24"/>
          <w:szCs w:val="24"/>
          <w:lang w:val="ru-RU"/>
        </w:rPr>
      </w:pPr>
      <w:r w:rsidRPr="00BD29EC">
        <w:rPr>
          <w:color w:val="auto"/>
          <w:sz w:val="24"/>
          <w:szCs w:val="24"/>
          <w:lang w:val="ru-RU"/>
        </w:rPr>
        <w:t>Разбивка:</w:t>
      </w:r>
    </w:p>
    <w:p w:rsidR="007F3AE3" w:rsidRPr="00BD29EC" w:rsidRDefault="007F3AE3" w:rsidP="007F3AE3">
      <w:r w:rsidRPr="007F3AE3">
        <w:t xml:space="preserve">TDGDP определяется производственными видами деятельности, которые непосредственно связаны с туризмом, и поэтому можно было бы дезагрегировать по отраслям туризма (например, размещение посетителей, различные виды пассажирских перевозок и т.д.). </w:t>
      </w:r>
      <w:proofErr w:type="gramStart"/>
      <w:r w:rsidRPr="007F3AE3">
        <w:t>Возможна</w:t>
      </w:r>
      <w:proofErr w:type="gramEnd"/>
      <w:r w:rsidRPr="007F3AE3">
        <w:t xml:space="preserve"> субнациональная </w:t>
      </w:r>
      <w:proofErr w:type="spellStart"/>
      <w:r w:rsidRPr="007F3AE3">
        <w:t>дезагрегация</w:t>
      </w:r>
      <w:proofErr w:type="spellEnd"/>
      <w:r w:rsidRPr="007F3AE3">
        <w:t>/оценки прямого ВВП от</w:t>
      </w:r>
      <w:r>
        <w:t xml:space="preserve"> туризма, и существует ряд субнациональных регионов стран</w:t>
      </w:r>
      <w:r w:rsidRPr="007F3AE3">
        <w:t>, располагающи</w:t>
      </w:r>
      <w:r>
        <w:t>х</w:t>
      </w:r>
      <w:r w:rsidRPr="007F3AE3">
        <w:t xml:space="preserve"> информацией по этому вопросу. Однако нет консенсуса в отношении методологии для выполнения этого стандартизированным способом, что ставит под угрозу международную сопоставимость. В любом случае, представляется, что сбор данных был бы оправдан только для тех регионов, где туризм считается важной (экономической) деятельностью и/или приоритетом политики.</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7F3AE3" w:rsidRDefault="007F3AE3" w:rsidP="007F3AE3">
      <w:pPr>
        <w:rPr>
          <w:lang w:eastAsia="en-GB"/>
        </w:rPr>
      </w:pPr>
      <w:r w:rsidRPr="007F3AE3">
        <w:rPr>
          <w:lang w:eastAsia="en-GB"/>
        </w:rPr>
        <w:t xml:space="preserve">Расхождения могут возникнуть из-за разной степени соблюдения Вспомогательного счета туризма: Рекомендуемая методологическая основа 2008 года и разные базовые годы TSA. </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7F3AE3">
        <w:rPr>
          <w:rFonts w:eastAsia="Times New Roman" w:cs="Times New Roman"/>
          <w:b/>
          <w:szCs w:val="24"/>
          <w:lang w:eastAsia="en-GB"/>
        </w:rPr>
        <w:t xml:space="preserve">7. </w:t>
      </w:r>
      <w:r>
        <w:rPr>
          <w:rFonts w:eastAsia="Times New Roman" w:cs="Times New Roman"/>
          <w:b/>
          <w:szCs w:val="24"/>
          <w:lang w:eastAsia="en-GB"/>
        </w:rPr>
        <w:t>Ссылки</w:t>
      </w:r>
      <w:r w:rsidRPr="007F3AE3">
        <w:rPr>
          <w:rFonts w:eastAsia="Times New Roman" w:cs="Times New Roman"/>
          <w:b/>
          <w:szCs w:val="24"/>
          <w:lang w:eastAsia="en-GB"/>
        </w:rPr>
        <w:t xml:space="preserve"> </w:t>
      </w:r>
      <w:r>
        <w:rPr>
          <w:rFonts w:eastAsia="Times New Roman" w:cs="Times New Roman"/>
          <w:b/>
          <w:szCs w:val="24"/>
          <w:lang w:eastAsia="en-GB"/>
        </w:rPr>
        <w:t>и</w:t>
      </w:r>
      <w:r w:rsidRPr="007F3AE3">
        <w:rPr>
          <w:rFonts w:eastAsia="Times New Roman" w:cs="Times New Roman"/>
          <w:b/>
          <w:szCs w:val="24"/>
          <w:lang w:eastAsia="en-GB"/>
        </w:rPr>
        <w:t xml:space="preserve"> </w:t>
      </w:r>
      <w:r>
        <w:rPr>
          <w:rFonts w:eastAsia="Times New Roman" w:cs="Times New Roman"/>
          <w:b/>
          <w:szCs w:val="24"/>
          <w:lang w:eastAsia="en-GB"/>
        </w:rPr>
        <w:t>документы</w:t>
      </w:r>
    </w:p>
    <w:p w:rsidR="00401575" w:rsidRPr="00401575" w:rsidRDefault="00401575" w:rsidP="00401575">
      <w:hyperlink r:id="rId13" w:history="1">
        <w:r w:rsidRPr="00401575">
          <w:rPr>
            <w:rStyle w:val="ac"/>
          </w:rPr>
          <w:t>Международные рекомендации по статистике туризма 2008 года</w:t>
        </w:r>
      </w:hyperlink>
      <w:r w:rsidRPr="00401575">
        <w:t xml:space="preserve"> </w:t>
      </w:r>
      <w:r w:rsidRPr="00401575">
        <w:t>(</w:t>
      </w:r>
      <w:r w:rsidRPr="00401575">
        <w:rPr>
          <w:lang w:val="en-US"/>
        </w:rPr>
        <w:t>IRTS</w:t>
      </w:r>
      <w:r w:rsidRPr="00401575">
        <w:t xml:space="preserve"> 2008) </w:t>
      </w:r>
    </w:p>
    <w:p w:rsidR="00401575" w:rsidRPr="00401575" w:rsidRDefault="00401575" w:rsidP="00401575">
      <w:pPr>
        <w:rPr>
          <w:rFonts w:eastAsia="Times New Roman" w:cs="Times New Roman"/>
          <w:b/>
          <w:szCs w:val="24"/>
          <w:lang w:eastAsia="en-GB"/>
        </w:rPr>
      </w:pPr>
      <w:hyperlink r:id="rId14" w:history="1">
        <w:r w:rsidRPr="00401575">
          <w:rPr>
            <w:rStyle w:val="ac"/>
          </w:rPr>
          <w:t xml:space="preserve">Вспомогательный Счет Туризма: </w:t>
        </w:r>
        <w:proofErr w:type="gramStart"/>
        <w:r w:rsidRPr="00401575">
          <w:rPr>
            <w:rStyle w:val="ac"/>
          </w:rPr>
          <w:t>Рекомендуемая Методологическая Основа 2008</w:t>
        </w:r>
      </w:hyperlink>
      <w:bookmarkStart w:id="5" w:name="_GoBack"/>
      <w:bookmarkEnd w:id="5"/>
      <w:r w:rsidRPr="00401575">
        <w:t xml:space="preserve"> (</w:t>
      </w:r>
      <w:r w:rsidRPr="00401575">
        <w:rPr>
          <w:lang w:val="en-US"/>
        </w:rPr>
        <w:t>TSA</w:t>
      </w:r>
      <w:r w:rsidRPr="00401575">
        <w:t>:</w:t>
      </w:r>
      <w:proofErr w:type="gramEnd"/>
      <w:r w:rsidRPr="00401575">
        <w:t xml:space="preserve"> </w:t>
      </w:r>
      <w:r w:rsidRPr="00401575">
        <w:rPr>
          <w:lang w:val="en-US"/>
        </w:rPr>
        <w:t>RMF</w:t>
      </w:r>
      <w:r w:rsidRPr="00401575">
        <w:t xml:space="preserve"> 2008)</w:t>
      </w:r>
    </w:p>
    <w:sectPr w:rsidR="00401575" w:rsidRPr="00401575">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CE" w:rsidRDefault="007B32CE" w:rsidP="00F73DBC">
      <w:pPr>
        <w:spacing w:after="0" w:line="240" w:lineRule="auto"/>
      </w:pPr>
      <w:r>
        <w:separator/>
      </w:r>
    </w:p>
  </w:endnote>
  <w:endnote w:type="continuationSeparator" w:id="0">
    <w:p w:rsidR="007B32CE" w:rsidRDefault="007B32CE"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altName w:val="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96" w:rsidRDefault="00087B9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96" w:rsidRDefault="00087B9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96" w:rsidRDefault="00087B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CE" w:rsidRDefault="007B32CE" w:rsidP="00F73DBC">
      <w:pPr>
        <w:spacing w:after="0" w:line="240" w:lineRule="auto"/>
      </w:pPr>
      <w:r>
        <w:separator/>
      </w:r>
    </w:p>
  </w:footnote>
  <w:footnote w:type="continuationSeparator" w:id="0">
    <w:p w:rsidR="007B32CE" w:rsidRDefault="007B32CE" w:rsidP="00F73DBC">
      <w:pPr>
        <w:spacing w:after="0" w:line="240" w:lineRule="auto"/>
      </w:pPr>
      <w:r>
        <w:continuationSeparator/>
      </w:r>
    </w:p>
  </w:footnote>
  <w:footnote w:id="1">
    <w:p w:rsidR="00E03C6A" w:rsidRDefault="00E03C6A">
      <w:pPr>
        <w:pStyle w:val="a4"/>
      </w:pPr>
      <w:r>
        <w:rPr>
          <w:rStyle w:val="a6"/>
        </w:rPr>
        <w:footnoteRef/>
      </w:r>
      <w:r>
        <w:t xml:space="preserve"> </w:t>
      </w:r>
      <w:r w:rsidRPr="00E03C6A">
        <w:t>Список стран-членов ОЭСР доступен по адресу: https://www.oecd.org/about/members-and-partners/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96" w:rsidRDefault="00087B9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087B96" w:rsidRPr="00087B96">
      <w:rPr>
        <w:rFonts w:cs="Times New Roman"/>
      </w:rPr>
      <w:t>апрель</w:t>
    </w:r>
    <w:r w:rsidR="00781DE7" w:rsidRPr="00087B96">
      <w:rPr>
        <w:rFonts w:cs="Times New Roman"/>
      </w:rPr>
      <w:t xml:space="preserve"> 2022</w:t>
    </w:r>
  </w:p>
  <w:p w:rsidR="009508D1" w:rsidRDefault="009508D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96" w:rsidRDefault="00087B9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40034"/>
    <w:rsid w:val="000476F9"/>
    <w:rsid w:val="00053D20"/>
    <w:rsid w:val="00087B96"/>
    <w:rsid w:val="000A210D"/>
    <w:rsid w:val="000A229E"/>
    <w:rsid w:val="000C5EF5"/>
    <w:rsid w:val="00116248"/>
    <w:rsid w:val="001470A2"/>
    <w:rsid w:val="00165896"/>
    <w:rsid w:val="001A163A"/>
    <w:rsid w:val="001A7C13"/>
    <w:rsid w:val="001E2FC9"/>
    <w:rsid w:val="002064C4"/>
    <w:rsid w:val="002208BF"/>
    <w:rsid w:val="002720AE"/>
    <w:rsid w:val="00291FA0"/>
    <w:rsid w:val="002E122C"/>
    <w:rsid w:val="002E15F9"/>
    <w:rsid w:val="002F63E5"/>
    <w:rsid w:val="00303D71"/>
    <w:rsid w:val="003143BC"/>
    <w:rsid w:val="003746BC"/>
    <w:rsid w:val="003859BD"/>
    <w:rsid w:val="003A325C"/>
    <w:rsid w:val="003D58DC"/>
    <w:rsid w:val="00401575"/>
    <w:rsid w:val="00407AF0"/>
    <w:rsid w:val="00407E4E"/>
    <w:rsid w:val="004143B4"/>
    <w:rsid w:val="00421928"/>
    <w:rsid w:val="004344AC"/>
    <w:rsid w:val="004E087E"/>
    <w:rsid w:val="00503B4A"/>
    <w:rsid w:val="00587D0B"/>
    <w:rsid w:val="005E47BD"/>
    <w:rsid w:val="005F2C0B"/>
    <w:rsid w:val="006704C2"/>
    <w:rsid w:val="00694160"/>
    <w:rsid w:val="006B260E"/>
    <w:rsid w:val="006B3939"/>
    <w:rsid w:val="006C43F8"/>
    <w:rsid w:val="006D7049"/>
    <w:rsid w:val="00702333"/>
    <w:rsid w:val="00705161"/>
    <w:rsid w:val="0075371E"/>
    <w:rsid w:val="00780F08"/>
    <w:rsid w:val="00781DE7"/>
    <w:rsid w:val="007B07B2"/>
    <w:rsid w:val="007B0CFD"/>
    <w:rsid w:val="007B32CE"/>
    <w:rsid w:val="007C27E0"/>
    <w:rsid w:val="007D1185"/>
    <w:rsid w:val="007F06DF"/>
    <w:rsid w:val="007F3AE3"/>
    <w:rsid w:val="00836F3E"/>
    <w:rsid w:val="0084609C"/>
    <w:rsid w:val="00853C09"/>
    <w:rsid w:val="009508D1"/>
    <w:rsid w:val="00957A62"/>
    <w:rsid w:val="009655B4"/>
    <w:rsid w:val="009737AE"/>
    <w:rsid w:val="00980F79"/>
    <w:rsid w:val="00982FE8"/>
    <w:rsid w:val="009B139A"/>
    <w:rsid w:val="009C064B"/>
    <w:rsid w:val="00A110F9"/>
    <w:rsid w:val="00A53D4B"/>
    <w:rsid w:val="00A618FC"/>
    <w:rsid w:val="00A71EC6"/>
    <w:rsid w:val="00A82CD3"/>
    <w:rsid w:val="00A91FDE"/>
    <w:rsid w:val="00AC1A97"/>
    <w:rsid w:val="00B0378B"/>
    <w:rsid w:val="00B72F77"/>
    <w:rsid w:val="00BD29EC"/>
    <w:rsid w:val="00BE2C5D"/>
    <w:rsid w:val="00BE415C"/>
    <w:rsid w:val="00C15989"/>
    <w:rsid w:val="00C47A4A"/>
    <w:rsid w:val="00C8596F"/>
    <w:rsid w:val="00C90708"/>
    <w:rsid w:val="00C95AB2"/>
    <w:rsid w:val="00CA1CB1"/>
    <w:rsid w:val="00D05466"/>
    <w:rsid w:val="00D2619D"/>
    <w:rsid w:val="00D36CB9"/>
    <w:rsid w:val="00DA19D7"/>
    <w:rsid w:val="00DC18AA"/>
    <w:rsid w:val="00E03C6A"/>
    <w:rsid w:val="00E123F7"/>
    <w:rsid w:val="00E21B43"/>
    <w:rsid w:val="00E27922"/>
    <w:rsid w:val="00E33CA8"/>
    <w:rsid w:val="00E37AAF"/>
    <w:rsid w:val="00E90BD4"/>
    <w:rsid w:val="00EB362A"/>
    <w:rsid w:val="00EB389E"/>
    <w:rsid w:val="00EE0900"/>
    <w:rsid w:val="00F17D14"/>
    <w:rsid w:val="00F374BA"/>
    <w:rsid w:val="00F6371F"/>
    <w:rsid w:val="00F73DBC"/>
    <w:rsid w:val="00F84FF1"/>
    <w:rsid w:val="00F92D6F"/>
    <w:rsid w:val="00FB2DD5"/>
    <w:rsid w:val="00FB66D9"/>
    <w:rsid w:val="00FE35CF"/>
    <w:rsid w:val="00FE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stats.un.org/unsd/publication/Seriesm/SeriesM_83rev1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nstats.un.org/unsd/tradeserv/tourism/manua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stats.un.org/unsd/publication/Seriesm/SeriesM_83rev1e.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ebunwto.s3-eu-west-1.amazonaws.com/imported_images/49465/mst_research_paper_measuring_tdgdp.pd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unstats.un.org/unsd/tourism/methodology.asp" TargetMode="External"/><Relationship Id="rId14" Type="http://schemas.openxmlformats.org/officeDocument/2006/relationships/hyperlink" Target="https://unstats.un.org/unsd/publication/Seriesf/SeriesF_80rev1e.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7ED0-45A1-4B89-8EBE-ACAB425C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2362</Words>
  <Characters>13469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Жирякова Екатерина Александровна</cp:lastModifiedBy>
  <cp:revision>5</cp:revision>
  <dcterms:created xsi:type="dcterms:W3CDTF">2022-04-22T12:41:00Z</dcterms:created>
  <dcterms:modified xsi:type="dcterms:W3CDTF">2022-04-22T13:39:00Z</dcterms:modified>
</cp:coreProperties>
</file>