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6: </w:t>
      </w:r>
      <w:r w:rsidR="0078456F" w:rsidRPr="00FF4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наличия и рационального использования водных ресурсов и санитарии для всех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6.5: </w:t>
      </w:r>
      <w:r w:rsidR="0078456F" w:rsidRPr="00FF4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2030 году обеспечить комплексное управление водными ресурсами на всех уровнях, в том числе при необходимости на основе трансграничного сотрудничества</w:t>
      </w:r>
    </w:p>
    <w:p w:rsidR="00080E44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6.5.2:</w:t>
      </w:r>
      <w:r w:rsidR="009F70E9" w:rsidRPr="00FF4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456F" w:rsidRPr="00FF4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Доля трансграничных водных бассейнов, охваченных действующими договоренностями о сотрудничестве в области водопользования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Институциональная информация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(</w:t>
      </w:r>
      <w:r w:rsidR="00D464E5"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гидрологическая программа Организации Объединенных Наций по вопросам образования, науки и культуры</w:t>
      </w:r>
      <w:r w:rsidR="00FF7213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(ЮНЕСКО-МГП)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Европейская экономическая комиссия Организации Объединенных Наций (ЕЭК ООН)</w:t>
      </w:r>
    </w:p>
    <w:p w:rsidR="00080E44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Концепции и определения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Определение:</w:t>
      </w:r>
    </w:p>
    <w:p w:rsidR="00A52549" w:rsidRPr="00FF421C" w:rsidRDefault="00FF7213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</w:t>
      </w:r>
      <w:proofErr w:type="gramStart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трансграничных водных бассейнов, охваченных действующими договоренностями о сотрудничестве в области водопользования </w:t>
      </w:r>
      <w:r w:rsidR="007159FE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proofErr w:type="gramEnd"/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доля площади трансграничных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водных бассейнов внутри страны, охваченных действующими договоренностями о сотрудничестве в области водопользования</w:t>
      </w:r>
      <w:r w:rsidR="007159FE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получен </w:t>
      </w:r>
      <w:r w:rsidR="0042422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отношение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</w:t>
      </w:r>
      <w:r w:rsidR="0042422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поверхност</w:t>
      </w:r>
      <w:r w:rsidR="00112BB4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трансграничных</w:t>
      </w:r>
      <w:r w:rsidR="007159FE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поверхностей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водосборны</w:t>
      </w:r>
      <w:r w:rsidR="007159FE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х бассейнов</w:t>
      </w:r>
      <w:proofErr w:type="gramEnd"/>
      <w:r w:rsidR="007159FE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трансграничных водоносных</w:t>
      </w:r>
      <w:r w:rsidR="007C0B7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горизонтов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(т.е. «трансграничные» бассейны</w:t>
      </w:r>
      <w:r w:rsidR="00112BB4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стране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2D04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охвачены действующими договоренностями о сотрудничестве в области водопользования, </w:t>
      </w:r>
      <w:r w:rsidR="0042422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9FE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42422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7159FE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</w:t>
      </w:r>
      <w:r w:rsidR="0042422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22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трансграничных бассейнов (как водосборных бассейнов, так и водоносных горизонтов) 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стране. Результат умножается на 100, чтобы получить выражение</w:t>
      </w:r>
      <w:r w:rsidR="007159FE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процентах.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Обоснование: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водных ресурсов мира разделены: было определено 592 тр</w:t>
      </w:r>
      <w:r w:rsidR="002E26D7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ансграничных водоносных пласта,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трансграничное озеро и речные бассейны покрывают почти половину поверхности земли и составляют</w:t>
      </w:r>
      <w:r w:rsidR="002E26D7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60% мировой пресной воды.</w:t>
      </w:r>
      <w:proofErr w:type="gramEnd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Приблизительно 40% населения мира живет в </w:t>
      </w:r>
      <w:r w:rsidR="0049764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бассейнах рек и озер</w:t>
      </w:r>
      <w:r w:rsidR="00993C34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двух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бо</w:t>
      </w:r>
      <w:r w:rsidR="0049764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93C34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стран, и более 90% живет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странах, разделяющих бассейны. Развитие</w:t>
      </w:r>
      <w:r w:rsidR="00993C34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</w:t>
      </w:r>
      <w:r w:rsidR="00D87774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х ресурсов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оказывают влияние на трансграничные бассейны, потенциально на сопричастные страны, и использование</w:t>
      </w:r>
      <w:r w:rsidR="00D87774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поверхностных воды или грунтовых вод может по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влиять на другой ресурс, обычно они взаимосвязаны. </w:t>
      </w:r>
      <w:r w:rsidR="00D87774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Интенсивное ис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</w:t>
      </w:r>
      <w:r w:rsidR="00D87774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регулирование потока или риски загрязнения</w:t>
      </w:r>
      <w:r w:rsidR="008223B4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следствие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поскольку это </w:t>
      </w:r>
      <w:r w:rsidR="008223B4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 под угрозу развитие сопричастных стран, сле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довательно, требуется трансграничное сотрудничество. Однако сотрудничество в</w:t>
      </w:r>
      <w:r w:rsidR="00305C0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3798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ольшинство случаев не развивается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соглашения или другие договоренности, заключенные между странами содружества, являются ключевым предварительным условием</w:t>
      </w:r>
      <w:r w:rsidR="00A3798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долгосрочного, устойчивого сотрудничества. </w:t>
      </w:r>
      <w:proofErr w:type="gramStart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обычное водное право (как это отражено в</w:t>
      </w:r>
      <w:r w:rsidR="00A3798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98D" w:rsidRPr="00FF421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Конвенции о праве несудоходных видов использования международных водотоков </w:t>
      </w:r>
      <w:r w:rsidR="00A3798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(Нью-Йорк, 1997 г.), Конвенция по охране и использованию трансграничных водотоков и международных </w:t>
      </w:r>
      <w:r w:rsidR="00A3798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озер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(Хельсинки,</w:t>
      </w:r>
      <w:r w:rsidR="00A3798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1992 год) и проект статей о праве трансграничных водоносных горизонтов (2008 год, Генеральная Ассамблея ООН</w:t>
      </w:r>
      <w:r w:rsidR="00A3798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резолюции 63/124, 66/104 и 68/118)), а также существующий опыт и передовой опыт</w:t>
      </w:r>
      <w:proofErr w:type="gramEnd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 на</w:t>
      </w:r>
      <w:r w:rsidR="00A3798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минимальные требования к оперативному </w:t>
      </w:r>
      <w:r w:rsidR="00A3798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сотрудничеству. Эти минимальные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</w:t>
      </w:r>
      <w:r w:rsidR="00305C0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определяются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четырьмя</w:t>
      </w:r>
      <w:r w:rsidR="00A3798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C0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оперативности.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является основой для явного призыва к трансграничному водному сотрудничеству в формулировке целевого показателя 6.5 и</w:t>
      </w:r>
      <w:r w:rsidR="00305C0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 мониторинга этого показателя в дополнение к индикатору 6.5.1, который</w:t>
      </w:r>
      <w:r w:rsidR="00305C0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  интегрированное управление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водными ресурсами (ИУВР).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 конкретной страны в направлении аспекта сотрудничества в целевом плане 6.5, отраженный стоимостью</w:t>
      </w:r>
      <w:r w:rsidR="00305C0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6.5.2, может быть достигнут либо путем создания новых механиз</w:t>
      </w:r>
      <w:r w:rsidR="004F713C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мов оперативного сотрудничества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прибрежных стран или создания действующих механизмов путем разработки и упорядочения деятельности,</w:t>
      </w:r>
      <w:r w:rsidR="004F713C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расширения охвата механизмов сотрудничества с конечной целью охвата всей поверхности</w:t>
      </w:r>
      <w:r w:rsidR="004F713C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 и грунтовых вод.</w:t>
      </w:r>
      <w:proofErr w:type="gramEnd"/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понятия:</w:t>
      </w:r>
    </w:p>
    <w:p w:rsidR="00A52549" w:rsidRPr="00FF421C" w:rsidRDefault="004F713C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«Предлагаемый контроль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 качестве основы пространственный охват трансграничн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бассейнов, разделяемый каждой страной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основное внимание уделяется </w:t>
      </w:r>
      <w:proofErr w:type="gramStart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охвачены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они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действующими 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соглашениями о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сотрудничестве.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Критерии, которые необходимо выполнить для сотрудничества по конкретному бассейну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перативный» стремится уловить, де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йствительно ли договоренност</w:t>
      </w:r>
      <w:proofErr w:type="gramStart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может служить 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основой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управлении водными ресурсами.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Трансграничные бассейны представляют собой бассейны трансграничных вод, то есть любых поверхностных вод (в частности, рек,</w:t>
      </w:r>
      <w:r w:rsidR="004F713C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озер) или подземных вод, которые отмечают</w:t>
      </w:r>
      <w:r w:rsidR="007F1B7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пересекаются или расположены на границах между двумя или более государствами. Для</w:t>
      </w:r>
      <w:r w:rsidR="007F1B7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7F1B7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расчета этого показателя, для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поверхностных вод, бассейн - это объем</w:t>
      </w:r>
      <w:r w:rsidR="007F1B7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водосбора; для подземных вод рассматриваемая площадь - это уровень водоносного горизонта.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сотрудничества в области водных ресурсов: двусторонний или многосторонний договор, конвенция, соглашение или другое</w:t>
      </w:r>
    </w:p>
    <w:p w:rsidR="007F1B7B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формальное соглашение, наприм</w:t>
      </w:r>
      <w:r w:rsidR="007F1B7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ер меморандум о взаимопонимании,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прибрежными странами,</w:t>
      </w:r>
      <w:r w:rsidR="007F1B7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рамки сотрудничества в области управления трансграничными водами. Соглашения или другие формальные</w:t>
      </w:r>
      <w:r w:rsidR="007F1B7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договоренности могут быть межгосударственными, межправит</w:t>
      </w:r>
      <w:r w:rsidR="007F1B7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ельственными,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межведомственными или между региональными</w:t>
      </w:r>
      <w:r w:rsidR="007F1B7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властями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Операционная: для соглашения или иного формального соглашения (например, меморандума о взаимопонимании)</w:t>
      </w:r>
      <w:r w:rsidR="007F1B7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</w:t>
      </w:r>
      <w:r w:rsidR="007F1B7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прибрежными странами, которые будут счита</w:t>
      </w:r>
      <w:r w:rsidR="007F1B7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ться оперативными, требуется выполнение </w:t>
      </w:r>
      <w:proofErr w:type="gramStart"/>
      <w:r w:rsidR="007F1B7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ледующи</w:t>
      </w:r>
      <w:r w:rsidR="007F1B7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7F1B7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критерий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2549" w:rsidRPr="005E060B" w:rsidRDefault="00A52549" w:rsidP="005E060B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совместный орган, совместный механизм или комиссия (например, организация речного бассейна) для трансгранично</w:t>
      </w:r>
      <w:r w:rsidR="005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сотрудничества</w:t>
      </w:r>
    </w:p>
    <w:p w:rsidR="00A52549" w:rsidRPr="00180647" w:rsidRDefault="00A52549" w:rsidP="00180647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регулярные официальные сообщения между прибрежными странами в форме совещаний</w:t>
      </w:r>
    </w:p>
    <w:p w:rsidR="00A52549" w:rsidRPr="00180647" w:rsidRDefault="00A52549" w:rsidP="00180647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совмес</w:t>
      </w:r>
      <w:r w:rsidR="00180647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тный или скоординированный пла</w:t>
      </w:r>
      <w:proofErr w:type="gramStart"/>
      <w:r w:rsidR="0018064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806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18064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180647">
        <w:rPr>
          <w:rFonts w:ascii="Times New Roman" w:eastAsia="Times New Roman" w:hAnsi="Times New Roman" w:cs="Times New Roman"/>
          <w:sz w:val="24"/>
          <w:szCs w:val="24"/>
          <w:lang w:eastAsia="ru-RU"/>
        </w:rPr>
        <w:t>) управления водными ресурсами или установлены общие цели</w:t>
      </w:r>
    </w:p>
    <w:p w:rsidR="00A52549" w:rsidRPr="00180647" w:rsidRDefault="00A52549" w:rsidP="00180647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Существует регулярный обмен данными и информацией.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Комментарии и ограничения: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Пространственная информация о границах трансграничных поверхностных водных бассейнов и о масштабах</w:t>
      </w:r>
      <w:r w:rsidR="007F1B7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водосборн</w:t>
      </w:r>
      <w:r w:rsidR="007F1B7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обычно доступны и по существу статичны; с</w:t>
      </w:r>
      <w:r w:rsidR="007F1B7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ледовательно, после определения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  <w:r w:rsidR="007F1B7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в постоянном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обновлени</w:t>
      </w:r>
      <w:r w:rsidR="007F1B7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="007F1B7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реальной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протяженности трансграничных водоносных горизонтов может развиваться со временем, поскольку такая информация</w:t>
      </w:r>
      <w:r w:rsidR="00775C7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бычно </w:t>
      </w:r>
      <w:r w:rsidR="007F1B7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необработанная</w:t>
      </w:r>
      <w:r w:rsidR="00775C7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имеет тенденцию к улучшению из-за обновляющихся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775C7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наний о водоносных горизонтах. Технические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и обмен информацией улучшат разграничение и могут также привести к идентификации</w:t>
      </w:r>
      <w:r w:rsidR="00775C7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ополнительных трансграничных водоносных горизонтов.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ситуациях, когда более двух прибрежных стран разделяют бассейн, но только некоторые из них имеют</w:t>
      </w:r>
      <w:r w:rsidR="00775C7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договоренности о сотрудниче</w:t>
      </w:r>
      <w:r w:rsidR="00775C7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стве, значение показателя может скрыть разрыв, которого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C7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у прибрежной страны,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со</w:t>
      </w:r>
      <w:r w:rsidR="00775C7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трудничество со своими соседями. Такую дополнительную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можно получить путем агрегирования данных на уровне бассейнов, но не из отчетов на</w:t>
      </w:r>
      <w:r w:rsidR="00775C7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национальном уровне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основа сотрудничества развивается медленно: заключение новых соглашений о трансграничных водах</w:t>
      </w:r>
      <w:r w:rsidR="00D82D0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очень долгий процесс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2D0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 много лет.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Оперативность сотрудничества является более динамичной, поскольку она развивается с расширением сотрудничества.</w:t>
      </w:r>
      <w:r w:rsidR="00D82D0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ожидать, что оп</w:t>
      </w:r>
      <w:r w:rsidR="00D82D0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еративность будет развиваться за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D0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короткие временные рамки, </w:t>
      </w:r>
      <w:r w:rsidR="005E060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</w:t>
      </w:r>
      <w:r w:rsidR="00D82D0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год или два</w:t>
      </w:r>
      <w:r w:rsidR="006B69F7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прогресс потенциально </w:t>
      </w:r>
      <w:r w:rsidR="00D82D0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6B69F7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</w:t>
      </w:r>
      <w:r w:rsidR="00D82D0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наблюдать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549" w:rsidRPr="00FF421C" w:rsidRDefault="006B69F7" w:rsidP="00FF421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A52549" w:rsidRPr="00FF4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етодология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вычисления: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1</w:t>
      </w:r>
      <w:r w:rsidR="00D464E5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трансграничных поверхностных вод и водоносных горизонтов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идентификация трансграничной пове</w:t>
      </w:r>
      <w:r w:rsidR="0070158E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рхностной воды является прямой,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</w:t>
      </w:r>
      <w:r w:rsidR="0070158E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трансграничных водоносных горизонтов требуе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проведения расследований.</w:t>
      </w:r>
    </w:p>
    <w:p w:rsidR="0070158E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 трансграничных поверхностных вод или грунтовых вод, отчетность неприменима.</w:t>
      </w:r>
    </w:p>
    <w:p w:rsidR="0070158E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2</w:t>
      </w:r>
      <w:r w:rsidR="00D464E5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площадь поверхности каждого трансграничного бассейна и общую сумму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Обычно, по крайней мере, бассейны рек и озер были очерче</w:t>
      </w:r>
      <w:r w:rsidR="0070158E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через топографические карты, следовательно,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бассейна известна или легко измерима.</w:t>
      </w:r>
    </w:p>
    <w:p w:rsidR="000B114B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трансграничной поверхности в стране представляет собой сумму площади поверхности в стране каждого из</w:t>
      </w:r>
      <w:r w:rsidR="0070158E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трансграничных бассейнов и водоносных горизонтов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(выраженные в км</w:t>
      </w:r>
      <w:proofErr w:type="gramStart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). Трансграничные районы для различных типов</w:t>
      </w:r>
      <w:r w:rsidR="0070158E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(например, речной бассейн и водоносный горизонт) или несколько водоносных горизонт</w:t>
      </w:r>
      <w:r w:rsidR="0070158E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могут перекрываться. </w:t>
      </w:r>
      <w:r w:rsidR="000B114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добавить п</w:t>
      </w:r>
      <w:r w:rsidR="0070158E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лощадь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трансграничных водоносных горизонтов,</w:t>
      </w:r>
      <w:r w:rsidR="0070158E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они расположены в бассейн</w:t>
      </w:r>
      <w:r w:rsidR="000B114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трансграничных рек, чтобы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отслеживать прогресс</w:t>
      </w:r>
      <w:r w:rsidR="0070158E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</w:t>
      </w:r>
      <w:r w:rsidR="000B114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транс</w:t>
      </w:r>
      <w:r w:rsidR="000B114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граничных водоносных горизонтов.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Расчеты наиболее легко переносятся с помощью Географических информационных систем (ГИС). </w:t>
      </w:r>
      <w:r w:rsidR="00B5181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соответствующих инструментов для пространственного анализа, формы поверхностных водосборов и водоносных горизонтов</w:t>
      </w:r>
      <w:r w:rsidR="000B114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использоваться для сообщения как дезагрегированных (для поверхностного водного </w:t>
      </w:r>
      <w:proofErr w:type="gramStart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бассейна</w:t>
      </w:r>
      <w:proofErr w:type="gramEnd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водоносного горизонта), так и агрегированных (соглашение</w:t>
      </w:r>
      <w:r w:rsidR="000B114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на одном).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3</w:t>
      </w:r>
      <w:r w:rsidR="000B114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существующих механизмов трансграничного сотрудничества в области управле</w:t>
      </w:r>
      <w:r w:rsidR="00B5181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водными ресурсами и проверка трансграничных вод, охваченных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механизмом сотрудничества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оперативные меры по комплексному управлению трансграничными водами </w:t>
      </w:r>
      <w:r w:rsidR="00B5181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покрывают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поверхностные воды и подземные воды. В таких случаях должно быть ясно, что географическая протяженность</w:t>
      </w:r>
      <w:r w:rsidR="00B5181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для расчета значения индикатора.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случаях область применения может быть ограничена пограничным участком водотока и в таких случаях только соответствующая область должна считаться потенциально имеющей оперативное устройство</w:t>
      </w:r>
      <w:r w:rsidR="00B5181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вычисления значения индикатора.</w:t>
      </w:r>
    </w:p>
    <w:p w:rsidR="00B5181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этого шага должно быть известно, какие трансграничные бассейны охвачены сотрудничеством</w:t>
      </w:r>
      <w:r w:rsidR="00B5181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 их соответствующие области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4</w:t>
      </w:r>
      <w:r w:rsidR="00D464E5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Проверьте, какие из существующих механизмов трансграничного сотрудничества в области управления водными ресурсами</w:t>
      </w:r>
      <w:r w:rsidR="00896CA2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D372F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ксплуатационные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контрольный список позволяет определить, будет ли договоренность о сотрудничестве в конкретном бассейне или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конкретной </w:t>
      </w:r>
      <w:r w:rsidR="00D372F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сопричастной страны являться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оперативной:</w:t>
      </w:r>
    </w:p>
    <w:p w:rsidR="00A52549" w:rsidRPr="005E060B" w:rsidRDefault="00A52549" w:rsidP="005E060B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совместного органа, совместного механизма или комиссии по трансграничному сотрудничеству</w:t>
      </w:r>
    </w:p>
    <w:p w:rsidR="00A52549" w:rsidRPr="005E060B" w:rsidRDefault="00A52549" w:rsidP="005E060B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регулярность формального общения в форме встреч</w:t>
      </w:r>
    </w:p>
    <w:p w:rsidR="00A52549" w:rsidRPr="005E060B" w:rsidRDefault="00A52549" w:rsidP="005E060B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совместного или </w:t>
      </w:r>
      <w:r w:rsidR="005E0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скоординированного план</w:t>
      </w:r>
      <w:proofErr w:type="gramStart"/>
      <w:r w:rsidR="005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E060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5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E060B">
        <w:rPr>
          <w:rFonts w:ascii="Times New Roman" w:eastAsia="Times New Roman" w:hAnsi="Times New Roman" w:cs="Times New Roman"/>
          <w:sz w:val="24"/>
          <w:szCs w:val="24"/>
          <w:lang w:eastAsia="ru-RU"/>
        </w:rPr>
        <w:t>) управления водными ресурсами или совместных целей</w:t>
      </w:r>
    </w:p>
    <w:p w:rsidR="00A52549" w:rsidRPr="005E060B" w:rsidRDefault="00A52549" w:rsidP="005E060B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регулярный обмен информацией и данными</w:t>
      </w:r>
    </w:p>
    <w:p w:rsidR="00A52549" w:rsidRPr="00FF421C" w:rsidRDefault="005E060B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какое-либо из условий не будет выполнено, соглашение о сотрудничестве не может считаться оперативным. Эта информация в настоящее время доступна в странах и также может быть отозвана из глобальных, региональных или бассейновых систем отчетности.</w:t>
      </w:r>
    </w:p>
    <w:p w:rsidR="00896CA2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5</w:t>
      </w:r>
      <w:r w:rsidR="00896CA2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 значение показателя, то есть долю области, добавив площадь поверхности в стране тех</w:t>
      </w:r>
      <w:r w:rsidR="00896CA2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трансграничных поверхностных водных бассейнов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водоносны</w:t>
      </w:r>
      <w:r w:rsidR="00896CA2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х горизонтов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6CA2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охвачены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оперативным сотрудничеством</w:t>
      </w:r>
      <w:r w:rsidR="00896CA2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разделив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на общую суммарную площадь в стране всех трансграничных бассейнов (включая водоносные горизонты),</w:t>
      </w:r>
      <w:r w:rsidR="00896CA2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умноженное на 100</w:t>
      </w:r>
      <w:r w:rsidR="00896CA2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получить процентную долю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52549" w:rsidRPr="00FF421C" w:rsidRDefault="00D464E5" w:rsidP="00FF421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Дезагрегация</w:t>
      </w:r>
      <w:proofErr w:type="spellEnd"/>
      <w:r w:rsidR="00A52549"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Данные будут надежно собраны на национальном уровне.  </w:t>
      </w:r>
      <w:r w:rsidR="00896CA2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бассейна </w:t>
      </w:r>
      <w:r w:rsidR="00896CA2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могут быть дезагрегированы </w:t>
      </w:r>
      <w:r w:rsidR="00896CA2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страны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</w:t>
      </w:r>
      <w:r w:rsidR="00896CA2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 отчетности) и своди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96CA2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 региональному и глобальному уровням.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отсутствующих значений:</w:t>
      </w:r>
    </w:p>
    <w:p w:rsidR="00896CA2" w:rsidRPr="005E060B" w:rsidRDefault="00512888" w:rsidP="00180647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0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На</w:t>
      </w:r>
      <w:r w:rsidR="00A52549" w:rsidRPr="005E0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уровне</w:t>
      </w:r>
      <w:r w:rsidR="00896CA2" w:rsidRPr="005E0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E0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страны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пространственных данных: для разделов бассейна информация о цифровой высоте может быть</w:t>
      </w:r>
      <w:r w:rsidR="00512888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12888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ься для определения границ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поверхностных вод. Для водоносных горизонтов геологические карты могут служить основой</w:t>
      </w:r>
      <w:r w:rsidR="00512888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приближения уровня водоносного слоя. В случае подземных вод неопределенность о трансграничном характере</w:t>
      </w:r>
      <w:r w:rsidR="00353FA7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до тех пор, пока не будут проведены исследования гидравлических свойств. В отсутствие</w:t>
      </w:r>
      <w:r w:rsidR="00512888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записей, пробелы в механизмах сотрудничества трудно заполнить.</w:t>
      </w:r>
    </w:p>
    <w:p w:rsidR="00A52549" w:rsidRPr="005E060B" w:rsidRDefault="00A52549" w:rsidP="00180647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0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На региональном и глобальном уровнях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не подходит для стран без наземной границы, поэтому, в частности, островные государства</w:t>
      </w:r>
      <w:r w:rsidR="00512888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</w:t>
      </w:r>
      <w:r w:rsidR="00512888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о значении этого показателя.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512888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ждународные базы данных и описи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описано в разделе 6) доступны для справки в</w:t>
      </w:r>
      <w:r w:rsidR="00512888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информации, сообщаемой странами. Недостаточный объем </w:t>
      </w:r>
      <w:r w:rsidR="00512888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водных ресурсов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извлечен</w:t>
      </w:r>
      <w:r w:rsidR="00512888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цифровых моделей высот, доступных по всему миру. Глобальные геологические карты и карты</w:t>
      </w:r>
      <w:r w:rsidR="00353FA7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888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гидрогеологии потенциально используются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приближения уровня водоносного горизонта</w:t>
      </w:r>
      <w:r w:rsidR="00512888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(площадь поверхности).</w:t>
      </w:r>
      <w:r w:rsidR="00353FA7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соглашений, то согласованность информации, сообщаемой </w:t>
      </w:r>
      <w:proofErr w:type="spellStart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со-прибрежными</w:t>
      </w:r>
      <w:proofErr w:type="spellEnd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странами, может быть использована для</w:t>
      </w:r>
      <w:r w:rsidR="00BD659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устранения недочетов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информации о соглашениях и их оперативности.</w:t>
      </w:r>
    </w:p>
    <w:p w:rsidR="00A52549" w:rsidRPr="00FF421C" w:rsidRDefault="00921661" w:rsidP="00FF421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Региональные показатели</w:t>
      </w:r>
      <w:r w:rsidR="00A52549"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и глобальные оценки будут получены путем суммирования общей площади трансграничных бассейнов с</w:t>
      </w:r>
      <w:r w:rsidR="0092166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соглашениями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деление результата </w:t>
      </w:r>
      <w:r w:rsidR="0092166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общую площадь трансграничных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бассейн</w:t>
      </w:r>
      <w:r w:rsidR="0092166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стран. Это означает, что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трансграничного бассейна должна быть представлена ​​на национальном уровне в дополнение к значению показателя.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собранная с доклад</w:t>
      </w:r>
      <w:r w:rsidR="0092166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в рамках Конвенции по водам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92166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поддержать разукрупнение уровня бассейна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различий в водоносных горизонтах и ​​речных бассейнах, а также поддерживат</w:t>
      </w:r>
      <w:r w:rsidR="0092166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агрегацию на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</w:t>
      </w:r>
      <w:r w:rsidR="0092166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бальном или региональном уровне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549" w:rsidRPr="00FF421C" w:rsidRDefault="00921661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оценка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глобальной базы данных может быть выполнена в любом желаемом географическом масштабе: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национальном, региональном, бассейновом, глобальном и т. д.</w:t>
      </w:r>
    </w:p>
    <w:p w:rsidR="00A52549" w:rsidRPr="00FF421C" w:rsidRDefault="00D464E5" w:rsidP="00FF421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расхождений</w:t>
      </w:r>
      <w:r w:rsidR="00A52549"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вычисление показателя основано на</w:t>
      </w:r>
      <w:r w:rsidR="0092166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основных компонентах,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пространственной информации («область трансграничного бассейна») и</w:t>
      </w:r>
      <w:r w:rsidR="0092166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</w:t>
      </w:r>
      <w:r w:rsidR="0092166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ивности договоренностей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различия могут возник</w:t>
      </w:r>
      <w:r w:rsidR="002B353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нуть в разнице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921661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53B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из этих компонентов по отдельности.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обоих компонентов, т</w:t>
      </w:r>
      <w:r w:rsidR="00751CC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государства-члены имеют самую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последнюю информацию, которая может быть</w:t>
      </w:r>
      <w:r w:rsidR="00751CC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дополнена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данными из различных международных проектов и кадастров, которые также</w:t>
      </w:r>
      <w:r w:rsidR="00751CC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 базовую линию в глобальном пространстве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Разница в значении площади трансграничного бассейна может быть обусловлена ​​другим разграничением</w:t>
      </w:r>
      <w:r w:rsidR="006B52C8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трансграничных водных объектов, особенно водоносных горизонтов, или даже рассмотрение их трансграничного характера как</w:t>
      </w:r>
      <w:r w:rsidR="006B52C8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идентификация и разграничение могут основываться на различных гидрогеологических </w:t>
      </w:r>
      <w:proofErr w:type="gramStart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</w:t>
      </w:r>
      <w:proofErr w:type="gramEnd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могут быть обновлены,</w:t>
      </w:r>
      <w:r w:rsidR="006B52C8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обязательно отражается в международной базе данных.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 в рассмотрении оперативности договоренностей может возникнуть из-за отсутствия</w:t>
      </w:r>
      <w:r w:rsidR="002724C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тех же договоренностей или рассмотрение по-разному четырех критериев, которые служат основой для</w:t>
      </w:r>
      <w:r w:rsidR="002724C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</w:t>
      </w:r>
      <w:r w:rsidR="002724C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операций:</w:t>
      </w:r>
    </w:p>
    <w:p w:rsidR="00A52549" w:rsidRPr="00FF421C" w:rsidRDefault="00A52549" w:rsidP="00180647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совместного органа, совместного механизма или комиссии по трансграничному сотрудничеству</w:t>
      </w:r>
    </w:p>
    <w:p w:rsidR="00A52549" w:rsidRPr="00FF421C" w:rsidRDefault="00A52549" w:rsidP="00180647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регулярность формального общения в форме встреч</w:t>
      </w:r>
    </w:p>
    <w:p w:rsidR="00A52549" w:rsidRPr="00FF421C" w:rsidRDefault="00A52549" w:rsidP="00180647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совместного или скоординированного план</w:t>
      </w:r>
      <w:proofErr w:type="gramStart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) управления водными ресурсами или совместных целей</w:t>
      </w:r>
    </w:p>
    <w:p w:rsidR="00A52549" w:rsidRPr="00FF421C" w:rsidRDefault="00A52549" w:rsidP="00180647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регулярный обмен информацией и данными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интерпретация объекта применения (только поверхнос</w:t>
      </w:r>
      <w:r w:rsidR="002724C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тные воды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724C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подземные воды) могут представлять собой еще одну причину.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данных о стране через механизмы </w:t>
      </w:r>
      <w:proofErr w:type="spellStart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валидации</w:t>
      </w:r>
      <w:proofErr w:type="spellEnd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частности отчетность по теме «Вода»</w:t>
      </w:r>
      <w:r w:rsidR="002724C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жидается, что Конвенция улучшит согласованность и точность информации в разных странах, поскольку</w:t>
      </w:r>
      <w:r w:rsidR="002724C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продолжается ».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данных</w:t>
      </w:r>
    </w:p>
    <w:p w:rsidR="00A52549" w:rsidRPr="00FF421C" w:rsidRDefault="00C84DD4" w:rsidP="00FF421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52549"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</w:p>
    <w:p w:rsidR="00A52549" w:rsidRPr="00FF421C" w:rsidRDefault="00C84DD4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</w:t>
      </w:r>
      <w:r w:rsidR="00F836E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и ведомства, отвечающие за ресурсы поверхностных и подземных вод</w:t>
      </w:r>
      <w:r w:rsidR="00F836E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страны, но обычно министерство окружающей среды, воды, природных ресурсов, энергии или</w:t>
      </w:r>
      <w:proofErr w:type="gramEnd"/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хозяйство; институты водных ресурсов, гидрология или геология или геологические исследования), как правило, имеют</w:t>
      </w:r>
      <w:r w:rsidR="00F836E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пространственную информацию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местонахождении и протяженности границ поверхностного водного бассейна и водоносного горизонта</w:t>
      </w:r>
      <w:r w:rsidR="00F836E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разграничения (как </w:t>
      </w:r>
      <w:proofErr w:type="spellStart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шейп-карты</w:t>
      </w:r>
      <w:proofErr w:type="spellEnd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географических информационных систем). Информация о существующих договоренностях и</w:t>
      </w:r>
      <w:r w:rsidR="00F836E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оперативности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широко распространена в тех же учреждениях.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Регулярная отчетность, способствующая сбору информации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в соответствии с Конвенцией об охране и использовании трансграничных водотоков и</w:t>
      </w:r>
      <w:r w:rsidR="00F836E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озера (Конвенция по водам) также собирают информацию, необходимую для расчета</w:t>
      </w:r>
      <w:r w:rsidR="00647D7C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в отношении механизмов с</w:t>
      </w:r>
      <w:r w:rsidR="00647D7C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отрудничества, охватываемых ими трансграничные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</w:t>
      </w:r>
      <w:r w:rsidR="00647D7C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ы.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Регулярная отчетность Конвенции о трансграничном водном сотрудничестве</w:t>
      </w:r>
      <w:r w:rsidR="00647D7C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включающая в себя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="00647D7C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участников,</w:t>
      </w:r>
      <w:r w:rsidR="00067C8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</w:t>
      </w:r>
      <w:r w:rsidR="00647D7C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являющих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647D7C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Конвенции, будут собирать эту информацию каждые 3 года с 2017 года.</w:t>
      </w:r>
    </w:p>
    <w:p w:rsidR="00A52549" w:rsidRPr="00FF421C" w:rsidRDefault="00067C8D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тчетность охватывает трансграничные реки, озера и грунтовые воды. МГП ЮНЕСКО будет способствовать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 о трансграничных водоносных горизонтах. Более 100 стран участвуют в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водной Конвенции</w:t>
      </w:r>
      <w:r w:rsidR="00A52549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. Европейская экономическая комиссия Организации Объединенных Наций выступает в качестве Секретариата по водным ресурсам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549" w:rsidRPr="00FF421C" w:rsidRDefault="00D464E5" w:rsidP="00FF421C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Конвенция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страны уже сообщают региональным организациям о развитии </w:t>
      </w:r>
      <w:r w:rsidR="00067C8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сотрудничества о трансграничных </w:t>
      </w:r>
      <w:proofErr w:type="gramStart"/>
      <w:r w:rsidR="00067C8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водах</w:t>
      </w:r>
      <w:proofErr w:type="gramEnd"/>
      <w:r w:rsidR="00067C8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аналогичные механизмы могут быть усилены и облегчены.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отсутствие доступной информации на национальном уровне глобальные </w:t>
      </w:r>
      <w:r w:rsidR="00067C8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о трансграничных бассейнах, а также</w:t>
      </w:r>
      <w:r w:rsidR="00067C8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соглашениях и организациях для трансгр</w:t>
      </w:r>
      <w:r w:rsidR="00067C8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аничного сотрудничества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использованы в</w:t>
      </w:r>
      <w:r w:rsidR="00067C8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более подробной информации, в частности, в краткосрочной перспективе.</w:t>
      </w:r>
    </w:p>
    <w:p w:rsidR="007E3FA4" w:rsidRPr="003E4C5A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4C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Разграничение трансграничных бассейнов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глобальных базах данн</w:t>
      </w:r>
      <w:r w:rsidR="00067C8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самые последние описания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доступны через </w:t>
      </w:r>
      <w:r w:rsidR="00067C8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</w:t>
      </w:r>
      <w:r w:rsidR="00067C8D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трансграничных воды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(TWAP). TWAP охватывает 286 основных трансграничных рек, 206 трансграничных озер</w:t>
      </w:r>
      <w:r w:rsidR="007E3FA4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водохранилищ и 199 трансграничных водоносных горизонтов. Соответствующая информация также была составлена ​​для 592</w:t>
      </w:r>
      <w:r w:rsidR="007E3FA4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трансграничных водоносных горизонтов в рамках проекта ISARM ЮНЕСКО.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Механизмы сотрудничества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Существование договоров доступно из базы данных международных пресноводных договоров, поддерживаемой</w:t>
      </w:r>
      <w:r w:rsidR="007E3FA4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="007E3FA4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штата Орегон (OSU). Последнее обновление было включено в список всех соглашений до 2008 года.</w:t>
      </w:r>
      <w:r w:rsidR="007E3FA4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 данных включает в общей сложности 686 международных договоров о пресноводных ресурсах.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Организации по трансграничному водному сотрудничеству: Международная организация по речным бассейнам (RBO)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содержит подробную информацию о более чем 120 международных речных бассейновых ор</w:t>
      </w:r>
      <w:r w:rsidR="007E3FA4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ганизациях, включая двустороннюю комиссию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всему миру.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проведены региональные оценки, описывающие и инвентаризирующие соглашения, внося вклад в</w:t>
      </w:r>
      <w:r w:rsidR="007E3FA4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уровень в глобальном масштабе, например, региональные запасы трансграничных водоносных горизонтов в рамках МГП ЮНЕСКО</w:t>
      </w:r>
      <w:r w:rsidR="007E3FA4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FA4" w:rsidRPr="00FF42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ISARM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 сбора: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 сих пор не включены в национальные статист</w:t>
      </w:r>
      <w:r w:rsidR="00CA1B8C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системы, но информация необходима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расчета</w:t>
      </w:r>
      <w:r w:rsidR="00CA1B8C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индикатора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1B8C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</w:t>
      </w:r>
      <w:r w:rsidR="00CA1B8C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</w:t>
      </w:r>
      <w:r w:rsidR="00CA1B8C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ренных возможностей мониторинга, так как существует доступ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</w:t>
      </w:r>
      <w:r w:rsidR="00CA1B8C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Пространственная информация («область трансграничного бассейна») обычно доступна в мин</w:t>
      </w:r>
      <w:r w:rsidR="00422E43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истерствах, отвечающих за водные ресурсы</w:t>
      </w:r>
      <w:r w:rsidR="00DF127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. Д</w:t>
      </w:r>
      <w:r w:rsidR="00422E43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необходимые для расчета индикатора, могут быть</w:t>
      </w:r>
      <w:r w:rsidR="00CA1B8C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E43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получены из информации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записей (государства-члены имеют записи о</w:t>
      </w:r>
      <w:r w:rsidR="00CA1B8C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</w:t>
      </w:r>
      <w:r w:rsidR="00422E43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сотрудничества).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Ограничения в отношении сопоставимости результатов между странами совпадают с ограничениями</w:t>
      </w:r>
      <w:r w:rsidR="00CA1B8C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описанных в разделе 12. Однако четкое определение и рассмотрение критериев, разработанных в</w:t>
      </w:r>
      <w:r w:rsidR="00CA1B8C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27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подробной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методологи</w:t>
      </w:r>
      <w:r w:rsidR="00DF127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в настоящее время тестируется в рамках инициативы ООН-Вода GEMI, </w:t>
      </w:r>
      <w:r w:rsidR="003E4C5A" w:rsidRPr="003E4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которая будет доступна странам, обеспечит общую </w:t>
      </w:r>
      <w:r w:rsidR="003E4C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рекомендацию</w:t>
      </w:r>
      <w:r w:rsidR="003E4C5A" w:rsidRPr="003E4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стран.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элементы индикатора</w:t>
      </w:r>
      <w:r w:rsidR="00DF127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основаны на основных принципах международного закона о водных ресурсах,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содержащийся в двух конвенциях ООН - Конвенции о праве несудоходных видов использования</w:t>
      </w:r>
      <w:r w:rsidR="00DF127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еждународны</w:t>
      </w:r>
      <w:r w:rsidR="00DF127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водотоков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(Нью-Йорк, 1997 год) и Конвенция ЕЭК ООН об охране и использовании</w:t>
      </w:r>
      <w:r w:rsidR="00DF127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трансграничных водотоков и международных озер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(Хельсинки, 1992 год), а также проекты статей о</w:t>
      </w:r>
      <w:r w:rsidR="00DF127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F127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  <w:r w:rsidR="00DF127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трансграничных водоносных горизонтах (2008 год, резолюции Генеральной Ассамблеи </w:t>
      </w:r>
      <w:proofErr w:type="gramStart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ООН 63/124 и 66/104).</w:t>
      </w:r>
      <w:proofErr w:type="gramEnd"/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механизм отчетности в рамках Конвенции по водным ресурсам позволит также иметь подкомпоненты</w:t>
      </w:r>
      <w:r w:rsidR="00DF127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индикатора, представленного странами, что обеспечит как большую уверенность в конечной стоимости индикатора</w:t>
      </w:r>
      <w:r w:rsidR="00DF127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валидация</w:t>
      </w:r>
      <w:proofErr w:type="spellEnd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повышение сопоставимости.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Доступность данных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 сих пор не включены в национальные статистические системы, но инф</w:t>
      </w:r>
      <w:r w:rsidR="00DF127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ормация, необходимая для расчета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</w:t>
      </w:r>
      <w:r w:rsidR="00DF127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требует расширенных возможностей мони</w:t>
      </w:r>
      <w:r w:rsidR="00DF127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торинга и, как правило, доступна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</w:t>
      </w:r>
      <w:r w:rsidR="00DF127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министерствах или ведомствах, ответственных за водные ресурсы.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доступны для 154 стран, имеющих территориальные границы в ряде существующих баз данных.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Азия и Тихий океан: 39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Африка: 47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Латинская Америка и </w:t>
      </w:r>
      <w:proofErr w:type="spellStart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Карибский</w:t>
      </w:r>
      <w:proofErr w:type="spellEnd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бассейн: 22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Европа, Северная Америка, Австралия, Новая Зеландия и Япония: 46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Временные ряды:</w:t>
      </w:r>
      <w:r w:rsidR="00CA6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0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оступно</w:t>
      </w:r>
    </w:p>
    <w:p w:rsidR="00DF127A" w:rsidRPr="00FF421C" w:rsidRDefault="00DF127A" w:rsidP="00FF421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 данных:</w:t>
      </w:r>
      <w:r w:rsidR="00CA6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2016-2017 годы для представления отчетности в рамках Конвенции </w:t>
      </w:r>
      <w:r w:rsidR="00DF127A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водным ресурсам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 данных:</w:t>
      </w:r>
      <w:r w:rsidR="00CA6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2018 года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Поставщики данных</w:t>
      </w:r>
    </w:p>
    <w:p w:rsidR="00A52549" w:rsidRPr="00FF421C" w:rsidRDefault="00970408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до сих пор не включены в национальные статистические системы, но информация, необходимая для расчета показателя, проста, не требует передовых возможностей мониторинга и обычно доступна для всех стран в министерствах или ведомствах, ответственных за водные ресурсы. Пространственная информация («область трансграничного бассейна») обычно доступна в министерствах, отвечающих за водные ресурсы. Значение этого компонента </w:t>
      </w:r>
      <w:r w:rsidRPr="009704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относительно фиксировано, хотя точность может отличаться (особенно на водоносных пластах) и может потребовать лишь ограниченного обновления на основе улучшенных знаний. Что касается оперативности договоренности, то данные, необходимые для расчета показателя, могут быть получены непосредственно из информации из административных записей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государства-члены имеют записи</w:t>
      </w:r>
      <w:r w:rsidRPr="0097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7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сотрудничестве).</w:t>
      </w:r>
    </w:p>
    <w:p w:rsidR="005E6B63" w:rsidRPr="00FF421C" w:rsidRDefault="005E6B63" w:rsidP="00FF421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Составители</w:t>
      </w:r>
      <w:r w:rsidR="00A52549" w:rsidRPr="00FF4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данных</w:t>
      </w:r>
    </w:p>
    <w:p w:rsidR="00970408" w:rsidRDefault="00970408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Отчеты ЕЭК ООН и ЮНЕСКО-МГП в рамках Конвенции об охране и использовании трансграничных водотоков и международных озер (Конвенция по водам) также собирают информацию, необходимую для расчета показателя, особенно в отношении механизмов сотрудничества, трансграничных вод, охватываемых ими, а также как оперативность. Регулярная отчетность Конвенции о трансграничном водном сотрудничестве с </w:t>
      </w:r>
      <w:proofErr w:type="gramStart"/>
      <w:r w:rsidRPr="009704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участием</w:t>
      </w:r>
      <w:proofErr w:type="gramEnd"/>
      <w:r w:rsidRPr="0097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Сторон, так и государств, не являющихся Сторонами Конвенции, будет собирать эту информацию каждые 3 года по состоянию на 2017 год. Отчетность охватывает трансграничные реки, озера и подземные воды. МГП ЮНЕСКО будет содействовать представлению отчетности по трансграничным водоносным горизонтам. Более 100 стран участвуют в деятельности по Конвенции по водам. Европейская экономическая комиссия Организации Объединенных Наций выступает в качестве секретариата Конвенции по водам. Некоторые страны уже сообщают региональным организациям (например, Европейскому союзу или Сообществу по вопросам развития стран юга Африки) об улучшении сотрудничества в области трансграничных вод, и аналогичные механизмы могут быть усилены и облегчены.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</w:p>
    <w:p w:rsidR="00A52549" w:rsidRPr="00970408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URL: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http://www.unesco.org/new/en/ihp; http://www.unece.org/env/water/</w:t>
      </w:r>
    </w:p>
    <w:p w:rsidR="00A52549" w:rsidRPr="00970408" w:rsidRDefault="00D464E5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Ссылки</w:t>
      </w:r>
      <w:r w:rsidR="00A52549" w:rsidRPr="00970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 создана и основана</w:t>
      </w:r>
      <w:r w:rsidR="00983AC0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основных принципах обычного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 водного права,</w:t>
      </w:r>
      <w:r w:rsidR="00983AC0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содержащего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двух конвенциях ООН - Конвенции о праве несудоходных видов и</w:t>
      </w:r>
      <w:r w:rsidR="00983AC0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спользования международных водотоков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(Нью-Йорк, 1</w:t>
      </w:r>
      <w:r w:rsidR="00983AC0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997 год) и Конвенция об охране трансграничных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водоток</w:t>
      </w:r>
      <w:r w:rsidR="00983AC0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международны</w:t>
      </w:r>
      <w:r w:rsidR="00983AC0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х озер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(Хельсинки, 1992</w:t>
      </w:r>
      <w:r w:rsidR="00983AC0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год), а также проекты статей о </w:t>
      </w:r>
      <w:proofErr w:type="gramStart"/>
      <w:r w:rsidR="00983AC0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  <w:r w:rsidR="00983AC0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трансграничных водоносных горизонтах (2008 год, резолюции Генеральной Ассамблеи ООН 63/124 и 66/104).</w:t>
      </w:r>
    </w:p>
    <w:p w:rsidR="00983AC0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об охране и использовании трансграничных водотоков и международных озер:</w:t>
      </w:r>
      <w:r w:rsidR="00983AC0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549" w:rsidRPr="00FF421C" w:rsidRDefault="004A59C4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http://www.unece.org/env/water.html</w:t>
        </w:r>
      </w:hyperlink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по Конвенции по вод</w:t>
      </w:r>
      <w:r w:rsidR="00983AC0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ресурсам</w:t>
      </w:r>
    </w:p>
    <w:p w:rsidR="00A52549" w:rsidRPr="00FF421C" w:rsidRDefault="004A59C4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://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unece</w:t>
        </w:r>
        <w:proofErr w:type="spellEnd"/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org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  <w:proofErr w:type="spellStart"/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fileadmin</w:t>
        </w:r>
        <w:proofErr w:type="spellEnd"/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DAM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  <w:proofErr w:type="spellStart"/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env</w:t>
        </w:r>
        <w:proofErr w:type="spellEnd"/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documents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/2015/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WAT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/11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Nov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_1719_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MOP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7_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Budapest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ECE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_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MP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WAT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_2015_7_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reporting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_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decision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_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ENG</w:t>
        </w:r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pdf</w:t>
        </w:r>
        <w:proofErr w:type="spellEnd"/>
      </w:hyperlink>
    </w:p>
    <w:p w:rsidR="00983AC0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GEMI - Комплексный мониторинг целевых показателей SDG, связанных с водой и санитарии. 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сайт.</w:t>
      </w:r>
    </w:p>
    <w:p w:rsidR="00A52549" w:rsidRPr="00FF421C" w:rsidRDefault="004A59C4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http://www.unwater.org/gemi/en/</w:t>
        </w:r>
      </w:hyperlink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 оценки трансграничных вод Глобального экологического фонда</w:t>
      </w:r>
    </w:p>
    <w:p w:rsidR="00A52549" w:rsidRPr="00FF421C" w:rsidRDefault="004A59C4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http://www.geftwap.org/</w:t>
        </w:r>
      </w:hyperlink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о трансграничных водах: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Трансграничная база данных о пресноводных ресурсах (TFDD) в Университете штата Орегон</w:t>
      </w:r>
    </w:p>
    <w:p w:rsidR="00A52549" w:rsidRPr="00FF421C" w:rsidRDefault="004A59C4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http://www.transboundarywaters.orst.edu/publications/atlas/index.html</w:t>
        </w:r>
      </w:hyperlink>
    </w:p>
    <w:p w:rsidR="00983AC0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Речные бассейновые организации</w:t>
      </w:r>
    </w:p>
    <w:p w:rsidR="00A52549" w:rsidRPr="00FF421C" w:rsidRDefault="004A59C4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http://www.transboundarywaters.orst.edu/research/RBO/index.html</w:t>
        </w:r>
      </w:hyperlink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пример: Состояние трансграничного водного сотрудничества в общеевропейском регионе:</w:t>
      </w:r>
    </w:p>
    <w:p w:rsidR="00A52549" w:rsidRPr="00FF421C" w:rsidRDefault="004A59C4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http://www.unece.org/env/water/publications/pub/second_assessment.html</w:t>
        </w:r>
      </w:hyperlink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ресурсами международных водоносных горизонтов</w:t>
      </w:r>
      <w:r w:rsidR="00983AC0"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(Международная гидрологическая п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рограмма): Региональные кадастры трансграничных грунтовых вод</w:t>
      </w:r>
    </w:p>
    <w:p w:rsidR="00A52549" w:rsidRPr="00FF421C" w:rsidRDefault="004A59C4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http://www.isarm.org/</w:t>
        </w:r>
      </w:hyperlink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оценки трансграничных вод</w:t>
      </w:r>
    </w:p>
    <w:p w:rsidR="00A52549" w:rsidRPr="00FF421C" w:rsidRDefault="004A59C4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983AC0" w:rsidRPr="00FF421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http://www.geftwap.org/</w:t>
        </w:r>
      </w:hyperlink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Связанные индикаторы</w:t>
      </w:r>
    </w:p>
    <w:p w:rsidR="00A52549" w:rsidRPr="00FF421C" w:rsidRDefault="00D464E5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A52549"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4:</w:t>
      </w:r>
      <w:r w:rsidR="00CA6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погибших, пропавших без вести лиц и лиц, пострадавших от стихийного бедствия, на 100 000 человек [a]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464E5"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3:</w:t>
      </w:r>
      <w:r w:rsidR="00CA6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погибших, пропавших без вести лиц и лиц, пострадавших от стихийного бедствия, на 100 000 человек [a]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7.1:</w:t>
      </w:r>
      <w:r w:rsidR="00CA6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погибших, пропавших без вести лиц и лиц, пострадавших от стихийного бедствия, на 100 000 человек [a]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D464E5"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9:</w:t>
      </w:r>
      <w:r w:rsidR="00CA6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погибших, пропавших без вести лиц и лиц, пострадавших от стихийного бедствия, на 100 000 человек [a]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D464E5"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3:</w:t>
      </w:r>
      <w:r w:rsidR="00CA6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погибших, пропавших без вести лиц и лиц, пострадавших от стихийного бедствия, на 100 000 человек [a]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16.6:</w:t>
      </w:r>
      <w:r w:rsidR="00CA6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погибших, пропавших без вести лиц и лиц, пострадавших от стихийного бедствия, на 100 000 человек [a]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16.7:</w:t>
      </w:r>
      <w:r w:rsidR="00CA6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погибших, пропавших без вести лиц и лиц, пострадавших от стихийного бедствия, на 100 000 человек [a]</w:t>
      </w:r>
    </w:p>
    <w:p w:rsidR="00A52549" w:rsidRPr="00FF421C" w:rsidRDefault="00A52549" w:rsidP="00FF42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Комментарии:</w:t>
      </w:r>
    </w:p>
    <w:p w:rsidR="00037DFF" w:rsidRPr="00FF421C" w:rsidRDefault="00A52549" w:rsidP="00FF42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Бедность (1.4); сельское хозяйство (2.3); энергия (7.1); экосистемы (15,9); (16,3, 16,6 - 16,7)</w:t>
      </w:r>
      <w:r w:rsidR="00CA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037DFF" w:rsidRPr="00FF421C" w:rsidSect="00CA62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1C0D"/>
    <w:multiLevelType w:val="hybridMultilevel"/>
    <w:tmpl w:val="B5368C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7CB7303"/>
    <w:multiLevelType w:val="hybridMultilevel"/>
    <w:tmpl w:val="0A20A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07F"/>
    <w:rsid w:val="000260A2"/>
    <w:rsid w:val="00037DFF"/>
    <w:rsid w:val="00067C8D"/>
    <w:rsid w:val="00080E44"/>
    <w:rsid w:val="000B114B"/>
    <w:rsid w:val="000E0558"/>
    <w:rsid w:val="00112BB4"/>
    <w:rsid w:val="00144626"/>
    <w:rsid w:val="00180647"/>
    <w:rsid w:val="001C1411"/>
    <w:rsid w:val="00266596"/>
    <w:rsid w:val="002724CA"/>
    <w:rsid w:val="002729E2"/>
    <w:rsid w:val="00292D04"/>
    <w:rsid w:val="002B353B"/>
    <w:rsid w:val="002E26D7"/>
    <w:rsid w:val="00305C0A"/>
    <w:rsid w:val="00333D88"/>
    <w:rsid w:val="00353FA7"/>
    <w:rsid w:val="00382DB9"/>
    <w:rsid w:val="003D3BC9"/>
    <w:rsid w:val="003E4C5A"/>
    <w:rsid w:val="00422E43"/>
    <w:rsid w:val="0042422D"/>
    <w:rsid w:val="0049764B"/>
    <w:rsid w:val="004A59C4"/>
    <w:rsid w:val="004F713C"/>
    <w:rsid w:val="00512888"/>
    <w:rsid w:val="005833A7"/>
    <w:rsid w:val="00584B84"/>
    <w:rsid w:val="005A19EB"/>
    <w:rsid w:val="005E060B"/>
    <w:rsid w:val="005E6B63"/>
    <w:rsid w:val="00647D7C"/>
    <w:rsid w:val="006B52C8"/>
    <w:rsid w:val="006B69F7"/>
    <w:rsid w:val="0070158E"/>
    <w:rsid w:val="007159FE"/>
    <w:rsid w:val="00751CCD"/>
    <w:rsid w:val="00775C71"/>
    <w:rsid w:val="0078456F"/>
    <w:rsid w:val="007C0B7D"/>
    <w:rsid w:val="007E3FA4"/>
    <w:rsid w:val="007F1B7B"/>
    <w:rsid w:val="008223B4"/>
    <w:rsid w:val="00896CA2"/>
    <w:rsid w:val="008A7DCB"/>
    <w:rsid w:val="009145E5"/>
    <w:rsid w:val="00921661"/>
    <w:rsid w:val="00970408"/>
    <w:rsid w:val="00983AC0"/>
    <w:rsid w:val="009909F0"/>
    <w:rsid w:val="00993C34"/>
    <w:rsid w:val="009F70E9"/>
    <w:rsid w:val="00A14024"/>
    <w:rsid w:val="00A252A5"/>
    <w:rsid w:val="00A34298"/>
    <w:rsid w:val="00A3798D"/>
    <w:rsid w:val="00A52549"/>
    <w:rsid w:val="00B51819"/>
    <w:rsid w:val="00BD6599"/>
    <w:rsid w:val="00C31C30"/>
    <w:rsid w:val="00C84DD4"/>
    <w:rsid w:val="00CA1B8C"/>
    <w:rsid w:val="00CA2FBC"/>
    <w:rsid w:val="00CA62F7"/>
    <w:rsid w:val="00D23027"/>
    <w:rsid w:val="00D372F9"/>
    <w:rsid w:val="00D464E5"/>
    <w:rsid w:val="00D82D01"/>
    <w:rsid w:val="00D87774"/>
    <w:rsid w:val="00DF127A"/>
    <w:rsid w:val="00E6407F"/>
    <w:rsid w:val="00F836ED"/>
    <w:rsid w:val="00FF421C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27"/>
  </w:style>
  <w:style w:type="paragraph" w:styleId="2">
    <w:name w:val="heading 2"/>
    <w:basedOn w:val="a"/>
    <w:link w:val="20"/>
    <w:uiPriority w:val="9"/>
    <w:qFormat/>
    <w:rsid w:val="00A37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rsid w:val="00A52549"/>
  </w:style>
  <w:style w:type="character" w:styleId="a3">
    <w:name w:val="Strong"/>
    <w:basedOn w:val="a0"/>
    <w:uiPriority w:val="22"/>
    <w:qFormat/>
    <w:rsid w:val="00A3798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379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983AC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80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7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rsid w:val="00A52549"/>
  </w:style>
  <w:style w:type="character" w:styleId="a3">
    <w:name w:val="Strong"/>
    <w:basedOn w:val="a0"/>
    <w:uiPriority w:val="22"/>
    <w:qFormat/>
    <w:rsid w:val="00A3798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379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983AC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80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ftwap.org/" TargetMode="External"/><Relationship Id="rId13" Type="http://schemas.openxmlformats.org/officeDocument/2006/relationships/hyperlink" Target="http://www.geftwap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water.org/gemi/en/" TargetMode="External"/><Relationship Id="rId12" Type="http://schemas.openxmlformats.org/officeDocument/2006/relationships/hyperlink" Target="http://www.isarm.org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unece.org/fileadmin/DAM/env/documents/2015/WAT/11Nov_1719_MOP7_Budapest/ECE_MP.WAT_2015_7_reporting_decision_ENG.pdf" TargetMode="External"/><Relationship Id="rId11" Type="http://schemas.openxmlformats.org/officeDocument/2006/relationships/hyperlink" Target="http://www.unece.org/env/water/publications/pub/second_assessment.html" TargetMode="External"/><Relationship Id="rId5" Type="http://schemas.openxmlformats.org/officeDocument/2006/relationships/hyperlink" Target="http://www.unece.org/env/water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ransboundarywaters.orst.edu/research/RBO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nsboundarywaters.orst.edu/publications/atlas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3822</Words>
  <Characters>21787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sh.iskakova</cp:lastModifiedBy>
  <cp:revision>3</cp:revision>
  <cp:lastPrinted>2018-10-12T10:17:00Z</cp:lastPrinted>
  <dcterms:created xsi:type="dcterms:W3CDTF">2018-05-08T13:08:00Z</dcterms:created>
  <dcterms:modified xsi:type="dcterms:W3CDTF">2018-10-12T10:18:00Z</dcterms:modified>
</cp:coreProperties>
</file>