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Метаданные показателя ЦУР</w:t>
      </w:r>
    </w:p>
    <w:p w:rsidR="009960ED" w:rsidRPr="002A29D5" w:rsidRDefault="009960ED" w:rsidP="009960ED">
      <w:pPr>
        <w:spacing w:after="0"/>
        <w:jc w:val="center"/>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(Гармонизированный шаблон метаданных - версия формата 1.0)</w:t>
      </w:r>
    </w:p>
    <w:p w:rsidR="009960ED" w:rsidRPr="002A29D5" w:rsidRDefault="009960ED" w:rsidP="009960ED">
      <w:pPr>
        <w:numPr>
          <w:ilvl w:val="0"/>
          <w:numId w:val="7"/>
        </w:numPr>
        <w:tabs>
          <w:tab w:val="left" w:pos="284"/>
        </w:tabs>
        <w:spacing w:after="0"/>
        <w:ind w:left="0" w:firstLine="0"/>
        <w:contextualSpacing/>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Информация о показателе</w:t>
      </w:r>
    </w:p>
    <w:p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eastAsia="ru-RU"/>
        </w:rPr>
      </w:pPr>
      <w:r w:rsidRPr="002A29D5">
        <w:rPr>
          <w:rFonts w:ascii="Times New Roman" w:eastAsia="Arial Unicode MS" w:hAnsi="Times New Roman" w:cs="Times New Roman"/>
          <w:b/>
          <w:sz w:val="24"/>
          <w:szCs w:val="24"/>
          <w:bdr w:val="none" w:sz="0" w:space="0" w:color="auto" w:frame="1"/>
          <w:lang w:eastAsia="ru-RU"/>
        </w:rPr>
        <w:t>0.</w:t>
      </w:r>
      <w:r w:rsidRPr="002A29D5">
        <w:rPr>
          <w:rFonts w:ascii="Times New Roman" w:eastAsia="Arial Unicode MS" w:hAnsi="Times New Roman" w:cs="Times New Roman"/>
          <w:b/>
          <w:sz w:val="24"/>
          <w:szCs w:val="24"/>
          <w:bdr w:val="none" w:sz="0" w:space="0" w:color="auto" w:frame="1"/>
          <w:lang w:val="en-US" w:eastAsia="ru-RU"/>
        </w:rPr>
        <w:t>a</w:t>
      </w:r>
      <w:r w:rsidRPr="002A29D5">
        <w:rPr>
          <w:rFonts w:ascii="Times New Roman" w:eastAsia="Arial Unicode MS" w:hAnsi="Times New Roman" w:cs="Times New Roman"/>
          <w:b/>
          <w:sz w:val="24"/>
          <w:szCs w:val="24"/>
          <w:bdr w:val="none" w:sz="0" w:space="0" w:color="auto" w:frame="1"/>
          <w:lang w:eastAsia="ru-RU"/>
        </w:rPr>
        <w:t>. Цель</w:t>
      </w:r>
    </w:p>
    <w:p w:rsidR="009C325A" w:rsidRPr="00545537" w:rsidRDefault="009960ED" w:rsidP="002F5F0C">
      <w:pPr>
        <w:pStyle w:val="MGTHeader"/>
        <w:rPr>
          <w:rFonts w:ascii="Times New Roman" w:hAnsi="Times New Roman"/>
          <w:color w:val="auto"/>
          <w:sz w:val="24"/>
          <w:szCs w:val="24"/>
          <w:lang w:val="ru-RU"/>
        </w:rPr>
      </w:pPr>
      <w:r w:rsidRPr="002A29D5">
        <w:rPr>
          <w:rFonts w:ascii="Times New Roman" w:hAnsi="Times New Roman"/>
          <w:color w:val="auto"/>
          <w:sz w:val="24"/>
          <w:szCs w:val="24"/>
          <w:lang w:val="ru-RU"/>
        </w:rPr>
        <w:t>ЦУР</w:t>
      </w:r>
      <w:r w:rsidR="009C325A" w:rsidRPr="002A29D5">
        <w:rPr>
          <w:rFonts w:ascii="Times New Roman" w:hAnsi="Times New Roman"/>
          <w:color w:val="auto"/>
          <w:sz w:val="24"/>
          <w:szCs w:val="24"/>
          <w:lang w:val="ru-RU"/>
        </w:rPr>
        <w:t xml:space="preserve"> 1</w:t>
      </w:r>
      <w:r w:rsidR="00545537">
        <w:rPr>
          <w:rFonts w:ascii="Times New Roman" w:hAnsi="Times New Roman"/>
          <w:color w:val="auto"/>
          <w:sz w:val="24"/>
          <w:szCs w:val="24"/>
          <w:lang w:val="ru-RU"/>
        </w:rPr>
        <w:t>6</w:t>
      </w:r>
      <w:r w:rsidR="009C325A" w:rsidRPr="002A29D5">
        <w:rPr>
          <w:rFonts w:ascii="Times New Roman" w:hAnsi="Times New Roman"/>
          <w:color w:val="auto"/>
          <w:sz w:val="24"/>
          <w:szCs w:val="24"/>
          <w:lang w:val="ru-RU"/>
        </w:rPr>
        <w:t xml:space="preserve">: </w:t>
      </w:r>
      <w:r w:rsidR="00545537" w:rsidRPr="00545537">
        <w:rPr>
          <w:rFonts w:ascii="Times New Roman" w:hAnsi="Times New Roman"/>
          <w:color w:val="auto"/>
          <w:sz w:val="24"/>
          <w:szCs w:val="24"/>
          <w:lang w:val="ru-RU"/>
        </w:rP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bookmarkStart w:id="0" w:name="_GoBack"/>
      <w:bookmarkEnd w:id="0"/>
    </w:p>
    <w:p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b</w:t>
      </w:r>
      <w:r w:rsidRPr="00A91072">
        <w:rPr>
          <w:rFonts w:ascii="Times New Roman" w:eastAsia="Arial Unicode MS" w:hAnsi="Times New Roman" w:cs="Times New Roman"/>
          <w:b/>
          <w:sz w:val="24"/>
          <w:szCs w:val="24"/>
          <w:bdr w:val="none" w:sz="0" w:space="0" w:color="auto" w:frame="1"/>
          <w:lang w:val="ru-RU" w:eastAsia="ru-RU"/>
        </w:rPr>
        <w:t>. Задача</w:t>
      </w:r>
    </w:p>
    <w:p w:rsidR="009C325A" w:rsidRPr="00545537" w:rsidRDefault="002A29D5" w:rsidP="00545537">
      <w:pPr>
        <w:pStyle w:val="MGTHeader"/>
        <w:rPr>
          <w:rFonts w:ascii="Times New Roman" w:hAnsi="Times New Roman"/>
          <w:color w:val="auto"/>
          <w:sz w:val="24"/>
          <w:szCs w:val="24"/>
          <w:lang w:val="ru-RU"/>
        </w:rPr>
      </w:pPr>
      <w:r>
        <w:rPr>
          <w:rFonts w:ascii="Times New Roman" w:hAnsi="Times New Roman"/>
          <w:color w:val="auto"/>
          <w:sz w:val="24"/>
          <w:szCs w:val="24"/>
          <w:lang w:val="ru-RU"/>
        </w:rPr>
        <w:t>Задача</w:t>
      </w:r>
      <w:r w:rsidR="009C325A" w:rsidRPr="002A29D5">
        <w:rPr>
          <w:rFonts w:ascii="Times New Roman" w:hAnsi="Times New Roman"/>
          <w:color w:val="auto"/>
          <w:sz w:val="24"/>
          <w:szCs w:val="24"/>
          <w:lang w:val="ru-RU"/>
        </w:rPr>
        <w:t xml:space="preserve"> 1</w:t>
      </w:r>
      <w:r w:rsidR="00545537">
        <w:rPr>
          <w:rFonts w:ascii="Times New Roman" w:hAnsi="Times New Roman"/>
          <w:color w:val="auto"/>
          <w:sz w:val="24"/>
          <w:szCs w:val="24"/>
          <w:lang w:val="ru-RU"/>
        </w:rPr>
        <w:t>6</w:t>
      </w:r>
      <w:r w:rsidR="009C325A" w:rsidRPr="002A29D5">
        <w:rPr>
          <w:rFonts w:ascii="Times New Roman" w:hAnsi="Times New Roman"/>
          <w:color w:val="auto"/>
          <w:sz w:val="24"/>
          <w:szCs w:val="24"/>
          <w:lang w:val="ru-RU"/>
        </w:rPr>
        <w:t>.</w:t>
      </w:r>
      <w:r w:rsidR="00545537" w:rsidRPr="00545537">
        <w:rPr>
          <w:rFonts w:ascii="Times New Roman" w:hAnsi="Times New Roman"/>
          <w:color w:val="auto"/>
          <w:sz w:val="24"/>
          <w:szCs w:val="24"/>
          <w:lang w:val="ru-RU"/>
        </w:rPr>
        <w:t>b</w:t>
      </w:r>
      <w:r w:rsidR="009C325A" w:rsidRPr="002A29D5">
        <w:rPr>
          <w:rFonts w:ascii="Times New Roman" w:hAnsi="Times New Roman"/>
          <w:color w:val="auto"/>
          <w:sz w:val="24"/>
          <w:szCs w:val="24"/>
          <w:lang w:val="ru-RU"/>
        </w:rPr>
        <w:t xml:space="preserve">: </w:t>
      </w:r>
      <w:r w:rsidR="00545537" w:rsidRPr="00545537">
        <w:rPr>
          <w:rFonts w:ascii="Times New Roman" w:hAnsi="Times New Roman"/>
          <w:color w:val="auto"/>
          <w:sz w:val="24"/>
          <w:szCs w:val="24"/>
          <w:lang w:val="ru-RU"/>
        </w:rPr>
        <w:t>Поощрять и проводить в жизнь недискриминационные законы и политику в интересах устойчивого развития.</w:t>
      </w:r>
    </w:p>
    <w:p w:rsidR="009960ED" w:rsidRPr="00545537"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545537">
        <w:rPr>
          <w:rFonts w:ascii="Times New Roman" w:eastAsia="Arial Unicode MS" w:hAnsi="Times New Roman" w:cs="Times New Roman"/>
          <w:b/>
          <w:sz w:val="24"/>
          <w:szCs w:val="24"/>
          <w:bdr w:val="none" w:sz="0" w:space="0" w:color="auto" w:frame="1"/>
          <w:lang w:val="ru-RU" w:eastAsia="ru-RU"/>
        </w:rPr>
        <w:t>0.с. Показатель</w:t>
      </w:r>
    </w:p>
    <w:p w:rsidR="009C325A" w:rsidRPr="002A29D5" w:rsidRDefault="002A411D"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Показатель </w:t>
      </w:r>
      <w:r w:rsidR="009C325A" w:rsidRPr="002A29D5">
        <w:rPr>
          <w:rFonts w:ascii="Times New Roman" w:hAnsi="Times New Roman"/>
          <w:color w:val="auto"/>
          <w:sz w:val="24"/>
          <w:szCs w:val="24"/>
          <w:lang w:val="ru-RU"/>
        </w:rPr>
        <w:t>1</w:t>
      </w:r>
      <w:r w:rsidR="00545537" w:rsidRPr="00545537">
        <w:rPr>
          <w:rFonts w:ascii="Times New Roman" w:hAnsi="Times New Roman"/>
          <w:color w:val="auto"/>
          <w:sz w:val="24"/>
          <w:szCs w:val="24"/>
          <w:lang w:val="ru-RU"/>
        </w:rPr>
        <w:t>6</w:t>
      </w:r>
      <w:r w:rsidR="00545537">
        <w:rPr>
          <w:rFonts w:ascii="Times New Roman" w:hAnsi="Times New Roman"/>
          <w:color w:val="auto"/>
          <w:sz w:val="24"/>
          <w:szCs w:val="24"/>
          <w:lang w:val="ru-RU"/>
        </w:rPr>
        <w:t>.</w:t>
      </w:r>
      <w:r w:rsidR="00545537">
        <w:rPr>
          <w:rFonts w:ascii="Times New Roman" w:hAnsi="Times New Roman"/>
          <w:color w:val="auto"/>
          <w:sz w:val="24"/>
          <w:szCs w:val="24"/>
          <w:lang w:val="en-US"/>
        </w:rPr>
        <w:t>b</w:t>
      </w:r>
      <w:r w:rsidR="009C325A" w:rsidRPr="002A29D5">
        <w:rPr>
          <w:rFonts w:ascii="Times New Roman" w:hAnsi="Times New Roman"/>
          <w:color w:val="auto"/>
          <w:sz w:val="24"/>
          <w:szCs w:val="24"/>
          <w:lang w:val="ru-RU"/>
        </w:rPr>
        <w:t xml:space="preserve">.1: </w:t>
      </w:r>
      <w:r w:rsidRPr="002A29D5">
        <w:rPr>
          <w:rFonts w:ascii="Times New Roman" w:hAnsi="Times New Roman"/>
          <w:color w:val="auto"/>
          <w:sz w:val="24"/>
          <w:szCs w:val="24"/>
          <w:shd w:val="clear" w:color="auto" w:fill="FFFFFF"/>
          <w:lang w:val="ru-RU"/>
        </w:rPr>
        <w:t>Доля лиц, сообщивших о том, что в последние 12 месяцев они лично подвергались дискриминации или преследованиям на основаниях, дискриминация по которым запрещена в соответствии с международными стандартами в области прав человека</w:t>
      </w:r>
    </w:p>
    <w:p w:rsidR="009960ED" w:rsidRPr="002A29D5" w:rsidRDefault="009960ED" w:rsidP="009960ED">
      <w:pPr>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d</w:t>
      </w:r>
      <w:r w:rsidRPr="002A29D5">
        <w:rPr>
          <w:rFonts w:ascii="Times New Roman" w:eastAsia="Arial Unicode MS" w:hAnsi="Times New Roman" w:cs="Times New Roman"/>
          <w:b/>
          <w:sz w:val="24"/>
          <w:szCs w:val="24"/>
          <w:bdr w:val="none" w:sz="0" w:space="0" w:color="auto" w:frame="1"/>
          <w:lang w:val="ru-RU" w:eastAsia="ru-RU"/>
        </w:rPr>
        <w:t>. Ряд данных</w:t>
      </w:r>
    </w:p>
    <w:p w:rsidR="00D24330" w:rsidRPr="002A29D5" w:rsidRDefault="00D24330" w:rsidP="00D24330">
      <w:pPr>
        <w:pStyle w:val="MGTHeader"/>
        <w:rPr>
          <w:rFonts w:ascii="Times New Roman" w:hAnsi="Times New Roman"/>
          <w:color w:val="auto"/>
          <w:sz w:val="24"/>
          <w:szCs w:val="24"/>
          <w:lang w:val="es-ES"/>
        </w:rPr>
      </w:pPr>
      <w:r w:rsidRPr="002A29D5">
        <w:rPr>
          <w:rFonts w:ascii="Times New Roman" w:hAnsi="Times New Roman"/>
          <w:color w:val="auto"/>
          <w:sz w:val="24"/>
          <w:szCs w:val="24"/>
          <w:lang w:val="es-ES"/>
        </w:rPr>
        <w:tab/>
      </w:r>
    </w:p>
    <w:p w:rsidR="009960ED" w:rsidRPr="002A29D5"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e</w:t>
      </w:r>
      <w:r w:rsidRPr="002A29D5">
        <w:rPr>
          <w:rFonts w:ascii="Times New Roman" w:eastAsia="Arial Unicode MS" w:hAnsi="Times New Roman" w:cs="Times New Roman"/>
          <w:b/>
          <w:sz w:val="24"/>
          <w:szCs w:val="24"/>
          <w:bdr w:val="none" w:sz="0" w:space="0" w:color="auto" w:frame="1"/>
          <w:lang w:val="ru-RU" w:eastAsia="ru-RU"/>
        </w:rPr>
        <w:t xml:space="preserve">. Обновление данных </w:t>
      </w:r>
    </w:p>
    <w:p w:rsidR="009C325A" w:rsidRPr="00A91072" w:rsidRDefault="009960ED" w:rsidP="00D24330">
      <w:pPr>
        <w:pStyle w:val="MGTHeader"/>
        <w:rPr>
          <w:rFonts w:ascii="Times New Roman" w:hAnsi="Times New Roman"/>
          <w:color w:val="auto"/>
          <w:sz w:val="24"/>
          <w:szCs w:val="24"/>
          <w:lang w:val="ru-RU"/>
        </w:rPr>
      </w:pPr>
      <w:r w:rsidRPr="00A91072">
        <w:rPr>
          <w:rFonts w:ascii="Times New Roman" w:hAnsi="Times New Roman"/>
          <w:color w:val="auto"/>
          <w:sz w:val="24"/>
          <w:szCs w:val="24"/>
          <w:lang w:val="ru-RU"/>
        </w:rPr>
        <w:t xml:space="preserve">12 </w:t>
      </w:r>
      <w:r w:rsidRPr="002A29D5">
        <w:rPr>
          <w:rFonts w:ascii="Times New Roman" w:hAnsi="Times New Roman"/>
          <w:color w:val="auto"/>
          <w:sz w:val="24"/>
          <w:szCs w:val="24"/>
          <w:lang w:val="ru-RU"/>
        </w:rPr>
        <w:t>марта</w:t>
      </w:r>
      <w:r w:rsidRPr="00A91072">
        <w:rPr>
          <w:rFonts w:ascii="Times New Roman" w:hAnsi="Times New Roman"/>
          <w:color w:val="auto"/>
          <w:sz w:val="24"/>
          <w:szCs w:val="24"/>
          <w:lang w:val="ru-RU"/>
        </w:rPr>
        <w:t xml:space="preserve"> 2018</w:t>
      </w:r>
    </w:p>
    <w:p w:rsidR="009960ED" w:rsidRPr="00A91072" w:rsidRDefault="009960ED" w:rsidP="009960ED">
      <w:pPr>
        <w:tabs>
          <w:tab w:val="left" w:pos="284"/>
        </w:tabs>
        <w:spacing w:after="0"/>
        <w:jc w:val="both"/>
        <w:rPr>
          <w:rFonts w:ascii="Times New Roman" w:eastAsia="Arial Unicode MS" w:hAnsi="Times New Roman" w:cs="Times New Roman"/>
          <w:b/>
          <w:sz w:val="24"/>
          <w:szCs w:val="24"/>
          <w:bdr w:val="none" w:sz="0" w:space="0" w:color="auto" w:frame="1"/>
          <w:lang w:val="ru-RU" w:eastAsia="ru-RU"/>
        </w:rPr>
      </w:pPr>
      <w:r w:rsidRPr="00A91072">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f</w:t>
      </w:r>
      <w:r w:rsidRPr="00A91072">
        <w:rPr>
          <w:rFonts w:ascii="Times New Roman" w:eastAsia="Arial Unicode MS" w:hAnsi="Times New Roman" w:cs="Times New Roman"/>
          <w:b/>
          <w:sz w:val="24"/>
          <w:szCs w:val="24"/>
          <w:bdr w:val="none" w:sz="0" w:space="0" w:color="auto" w:frame="1"/>
          <w:lang w:val="ru-RU" w:eastAsia="ru-RU"/>
        </w:rPr>
        <w:t xml:space="preserve">. Связанные показатели </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5.1.1 </w:t>
      </w:r>
      <w:r w:rsidR="002A411D" w:rsidRPr="002A29D5">
        <w:rPr>
          <w:rFonts w:ascii="Times New Roman" w:hAnsi="Times New Roman"/>
          <w:color w:val="auto"/>
          <w:sz w:val="24"/>
          <w:szCs w:val="24"/>
          <w:shd w:val="clear" w:color="auto" w:fill="FFFFFF"/>
          <w:lang w:val="ru-RU"/>
        </w:rPr>
        <w:t>Наличие нормативно-правовой базы для поощрения и обеспечения равенства и недискриминации по признаку пола и наблюдения за положением в этой области</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16.1.3 </w:t>
      </w:r>
      <w:r w:rsidR="002A411D" w:rsidRPr="002A29D5">
        <w:rPr>
          <w:rFonts w:ascii="Times New Roman" w:hAnsi="Times New Roman"/>
          <w:color w:val="auto"/>
          <w:sz w:val="24"/>
          <w:szCs w:val="24"/>
          <w:shd w:val="clear" w:color="auto" w:fill="FFFFFF"/>
          <w:lang w:val="ru-RU"/>
        </w:rPr>
        <w:t xml:space="preserve">Доля населения, в последние 12 месяцев подвергшегося </w:t>
      </w:r>
      <w:r w:rsidR="002A411D" w:rsidRPr="002A29D5">
        <w:rPr>
          <w:rFonts w:ascii="Times New Roman" w:hAnsi="Times New Roman"/>
          <w:color w:val="auto"/>
          <w:sz w:val="24"/>
          <w:szCs w:val="24"/>
          <w:shd w:val="clear" w:color="auto" w:fill="FFFFFF"/>
        </w:rPr>
        <w:t>a</w:t>
      </w:r>
      <w:r w:rsidR="002A411D" w:rsidRPr="002A29D5">
        <w:rPr>
          <w:rFonts w:ascii="Times New Roman" w:hAnsi="Times New Roman"/>
          <w:color w:val="auto"/>
          <w:sz w:val="24"/>
          <w:szCs w:val="24"/>
          <w:shd w:val="clear" w:color="auto" w:fill="FFFFFF"/>
          <w:lang w:val="ru-RU"/>
        </w:rPr>
        <w:t xml:space="preserve">) физическому, </w:t>
      </w:r>
      <w:r w:rsidR="002A411D" w:rsidRPr="002A29D5">
        <w:rPr>
          <w:rFonts w:ascii="Times New Roman" w:hAnsi="Times New Roman"/>
          <w:color w:val="auto"/>
          <w:sz w:val="24"/>
          <w:szCs w:val="24"/>
          <w:shd w:val="clear" w:color="auto" w:fill="FFFFFF"/>
        </w:rPr>
        <w:t>b</w:t>
      </w:r>
      <w:r w:rsidR="002A411D" w:rsidRPr="002A29D5">
        <w:rPr>
          <w:rFonts w:ascii="Times New Roman" w:hAnsi="Times New Roman"/>
          <w:color w:val="auto"/>
          <w:sz w:val="24"/>
          <w:szCs w:val="24"/>
          <w:shd w:val="clear" w:color="auto" w:fill="FFFFFF"/>
          <w:lang w:val="ru-RU"/>
        </w:rPr>
        <w:t xml:space="preserve">) психологическому и </w:t>
      </w:r>
      <w:r w:rsidR="002A411D" w:rsidRPr="002A29D5">
        <w:rPr>
          <w:rFonts w:ascii="Times New Roman" w:hAnsi="Times New Roman"/>
          <w:color w:val="auto"/>
          <w:sz w:val="24"/>
          <w:szCs w:val="24"/>
          <w:shd w:val="clear" w:color="auto" w:fill="FFFFFF"/>
        </w:rPr>
        <w:t>c</w:t>
      </w:r>
      <w:r w:rsidR="002A411D" w:rsidRPr="002A29D5">
        <w:rPr>
          <w:rFonts w:ascii="Times New Roman" w:hAnsi="Times New Roman"/>
          <w:color w:val="auto"/>
          <w:sz w:val="24"/>
          <w:szCs w:val="24"/>
          <w:shd w:val="clear" w:color="auto" w:fill="FFFFFF"/>
          <w:lang w:val="ru-RU"/>
        </w:rPr>
        <w:t>) сексуальному насилию</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16.</w:t>
      </w:r>
      <w:r w:rsidRPr="002A29D5">
        <w:rPr>
          <w:rFonts w:ascii="Times New Roman" w:hAnsi="Times New Roman"/>
          <w:color w:val="auto"/>
          <w:sz w:val="24"/>
          <w:szCs w:val="24"/>
        </w:rPr>
        <w:t>a</w:t>
      </w:r>
      <w:r w:rsidRPr="002A29D5">
        <w:rPr>
          <w:rFonts w:ascii="Times New Roman" w:hAnsi="Times New Roman"/>
          <w:color w:val="auto"/>
          <w:sz w:val="24"/>
          <w:szCs w:val="24"/>
          <w:lang w:val="ru-RU"/>
        </w:rPr>
        <w:t xml:space="preserve">.1 </w:t>
      </w:r>
      <w:r w:rsidR="002A411D" w:rsidRPr="002A29D5">
        <w:rPr>
          <w:rFonts w:ascii="Times New Roman" w:hAnsi="Times New Roman"/>
          <w:color w:val="auto"/>
          <w:sz w:val="24"/>
          <w:szCs w:val="24"/>
          <w:shd w:val="clear" w:color="auto" w:fill="FFFFFF"/>
          <w:lang w:val="ru-RU"/>
        </w:rPr>
        <w:t>Наличие независимых национальных правозащитных институтов, действующих в соответствии с Парижскими принципами</w:t>
      </w:r>
    </w:p>
    <w:p w:rsidR="009C325A" w:rsidRPr="002A29D5" w:rsidRDefault="009C325A" w:rsidP="002A29D5">
      <w:pPr>
        <w:pStyle w:val="MGTHeader"/>
        <w:jc w:val="both"/>
        <w:rPr>
          <w:rFonts w:ascii="Times New Roman" w:hAnsi="Times New Roman"/>
          <w:color w:val="auto"/>
          <w:sz w:val="24"/>
          <w:szCs w:val="24"/>
          <w:lang w:val="ru-RU"/>
        </w:rPr>
      </w:pPr>
      <w:r w:rsidRPr="002A29D5">
        <w:rPr>
          <w:rFonts w:ascii="Times New Roman" w:hAnsi="Times New Roman"/>
          <w:color w:val="auto"/>
          <w:sz w:val="24"/>
          <w:szCs w:val="24"/>
          <w:lang w:val="ru-RU"/>
        </w:rPr>
        <w:t>•</w:t>
      </w:r>
      <w:r w:rsidRPr="002A29D5">
        <w:rPr>
          <w:rFonts w:ascii="Times New Roman" w:hAnsi="Times New Roman"/>
          <w:color w:val="auto"/>
          <w:sz w:val="24"/>
          <w:szCs w:val="24"/>
          <w:lang w:val="ru-RU"/>
        </w:rPr>
        <w:tab/>
        <w:t xml:space="preserve">16.6.2 </w:t>
      </w:r>
      <w:r w:rsidR="002A411D" w:rsidRPr="002A29D5">
        <w:rPr>
          <w:rFonts w:ascii="Times New Roman" w:hAnsi="Times New Roman"/>
          <w:color w:val="auto"/>
          <w:sz w:val="24"/>
          <w:szCs w:val="24"/>
          <w:shd w:val="clear" w:color="auto" w:fill="FFFFFF"/>
          <w:lang w:val="ru-RU"/>
        </w:rPr>
        <w:t>Доля населения, которое удовлетворено последним опытом использования государственных услуг</w:t>
      </w:r>
    </w:p>
    <w:p w:rsidR="009960ED" w:rsidRPr="002A29D5" w:rsidRDefault="009960ED" w:rsidP="009960ED">
      <w:pPr>
        <w:tabs>
          <w:tab w:val="left" w:pos="284"/>
        </w:tabs>
        <w:spacing w:after="0"/>
        <w:jc w:val="both"/>
        <w:rPr>
          <w:rFonts w:ascii="Times New Roman" w:eastAsia="Arial Unicode MS" w:hAnsi="Times New Roman" w:cs="Times New Roman"/>
          <w:sz w:val="24"/>
          <w:szCs w:val="24"/>
          <w:bdr w:val="none" w:sz="0" w:space="0" w:color="auto" w:frame="1"/>
          <w:lang w:val="ru-RU" w:eastAsia="ru-RU"/>
        </w:rPr>
      </w:pPr>
      <w:r w:rsidRPr="002A29D5">
        <w:rPr>
          <w:rFonts w:ascii="Times New Roman" w:eastAsia="Arial Unicode MS" w:hAnsi="Times New Roman" w:cs="Times New Roman"/>
          <w:b/>
          <w:sz w:val="24"/>
          <w:szCs w:val="24"/>
          <w:bdr w:val="none" w:sz="0" w:space="0" w:color="auto" w:frame="1"/>
          <w:lang w:val="ru-RU" w:eastAsia="ru-RU"/>
        </w:rPr>
        <w:t>0.</w:t>
      </w:r>
      <w:r w:rsidRPr="002A29D5">
        <w:rPr>
          <w:rFonts w:ascii="Times New Roman" w:eastAsia="Arial Unicode MS" w:hAnsi="Times New Roman" w:cs="Times New Roman"/>
          <w:b/>
          <w:sz w:val="24"/>
          <w:szCs w:val="24"/>
          <w:bdr w:val="none" w:sz="0" w:space="0" w:color="auto" w:frame="1"/>
          <w:lang w:val="en-US" w:eastAsia="ru-RU"/>
        </w:rPr>
        <w:t>g</w:t>
      </w:r>
      <w:r w:rsidRPr="002A29D5">
        <w:rPr>
          <w:rFonts w:ascii="Times New Roman" w:eastAsia="Arial Unicode MS" w:hAnsi="Times New Roman" w:cs="Times New Roman"/>
          <w:b/>
          <w:sz w:val="24"/>
          <w:szCs w:val="24"/>
          <w:bdr w:val="none" w:sz="0" w:space="0" w:color="auto" w:frame="1"/>
          <w:lang w:val="ru-RU" w:eastAsia="ru-RU"/>
        </w:rPr>
        <w:t>. Международные организации, ответственные за глобальный мониторинг</w:t>
      </w:r>
    </w:p>
    <w:p w:rsidR="008D1D39"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rsidR="009960ED" w:rsidRPr="002A29D5" w:rsidRDefault="009960ED" w:rsidP="00573631">
      <w:pPr>
        <w:shd w:val="clear" w:color="auto" w:fill="FFFFFF"/>
        <w:spacing w:after="0"/>
        <w:rPr>
          <w:rFonts w:ascii="Times New Roman" w:eastAsia="Times New Roman" w:hAnsi="Times New Roman" w:cs="Times New Roman"/>
          <w:sz w:val="24"/>
          <w:szCs w:val="24"/>
          <w:lang w:val="ru-RU" w:eastAsia="en-GB"/>
        </w:rPr>
      </w:pPr>
    </w:p>
    <w:p w:rsidR="009960ED" w:rsidRPr="00A91072"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545537">
        <w:rPr>
          <w:rFonts w:ascii="Times New Roman" w:eastAsia="Times New Roman" w:hAnsi="Times New Roman" w:cs="Times New Roman"/>
          <w:b/>
          <w:sz w:val="24"/>
          <w:szCs w:val="24"/>
          <w:lang w:val="ru-RU" w:eastAsia="en-GB"/>
        </w:rPr>
        <w:t xml:space="preserve">1. </w:t>
      </w:r>
      <w:r w:rsidR="00A91072">
        <w:rPr>
          <w:rFonts w:ascii="Times New Roman" w:eastAsia="Times New Roman" w:hAnsi="Times New Roman" w:cs="Times New Roman"/>
          <w:b/>
          <w:sz w:val="24"/>
          <w:szCs w:val="24"/>
          <w:lang w:val="ru-RU" w:eastAsia="en-GB"/>
        </w:rPr>
        <w:t>Поставщик данных</w:t>
      </w:r>
    </w:p>
    <w:p w:rsidR="00576CFA" w:rsidRPr="002A29D5" w:rsidRDefault="009960ED" w:rsidP="002A29D5">
      <w:pPr>
        <w:spacing w:after="80"/>
        <w:jc w:val="both"/>
        <w:rPr>
          <w:rFonts w:ascii="Times New Roman" w:eastAsia="Calibri" w:hAnsi="Times New Roman" w:cs="Times New Roman"/>
          <w:b/>
          <w:sz w:val="24"/>
          <w:szCs w:val="24"/>
          <w:lang w:val="ru-RU"/>
        </w:rPr>
      </w:pPr>
      <w:r w:rsidRPr="002A29D5">
        <w:rPr>
          <w:rFonts w:ascii="Times New Roman" w:eastAsia="Calibri" w:hAnsi="Times New Roman" w:cs="Times New Roman"/>
          <w:b/>
          <w:sz w:val="24"/>
          <w:szCs w:val="24"/>
          <w:lang w:val="ru-RU"/>
        </w:rPr>
        <w:t>1.</w:t>
      </w:r>
      <w:r w:rsidRPr="002A29D5">
        <w:rPr>
          <w:rFonts w:ascii="Times New Roman" w:eastAsia="Calibri" w:hAnsi="Times New Roman" w:cs="Times New Roman"/>
          <w:b/>
          <w:sz w:val="24"/>
          <w:szCs w:val="24"/>
        </w:rPr>
        <w:t>a</w:t>
      </w:r>
      <w:r w:rsidRPr="002A29D5">
        <w:rPr>
          <w:rFonts w:ascii="Times New Roman" w:eastAsia="Calibri" w:hAnsi="Times New Roman" w:cs="Times New Roman"/>
          <w:b/>
          <w:sz w:val="24"/>
          <w:szCs w:val="24"/>
          <w:lang w:val="ru-RU"/>
        </w:rPr>
        <w:t>. Организация</w:t>
      </w:r>
    </w:p>
    <w:p w:rsidR="009960ED" w:rsidRPr="002A29D5" w:rsidRDefault="009960E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Управление Верховного комиссара Организации Объединенных Наций по правам человека (УВКПЧ)</w:t>
      </w:r>
    </w:p>
    <w:p w:rsidR="00F719A8" w:rsidRPr="002A29D5" w:rsidRDefault="00F719A8" w:rsidP="002A29D5">
      <w:pPr>
        <w:pStyle w:val="MText"/>
        <w:jc w:val="both"/>
        <w:rPr>
          <w:rFonts w:ascii="Times New Roman" w:hAnsi="Times New Roman"/>
          <w:color w:val="auto"/>
          <w:sz w:val="24"/>
          <w:szCs w:val="24"/>
          <w:lang w:val="ru-RU"/>
        </w:rPr>
      </w:pPr>
    </w:p>
    <w:p w:rsidR="009960ED" w:rsidRPr="002A29D5" w:rsidRDefault="009960ED" w:rsidP="002A29D5">
      <w:pPr>
        <w:pBdr>
          <w:bottom w:val="single" w:sz="12" w:space="4" w:color="DDDDDD"/>
        </w:pBdr>
        <w:shd w:val="clear" w:color="auto" w:fill="FFFFFF"/>
        <w:spacing w:after="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 Определения, понятия и классификации</w:t>
      </w:r>
    </w:p>
    <w:p w:rsidR="009960ED" w:rsidRPr="002A29D5" w:rsidRDefault="009960E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a</w:t>
      </w:r>
      <w:r w:rsidRPr="002A29D5">
        <w:rPr>
          <w:rFonts w:ascii="Times New Roman" w:eastAsia="Times New Roman" w:hAnsi="Times New Roman" w:cs="Times New Roman"/>
          <w:b/>
          <w:sz w:val="24"/>
          <w:szCs w:val="24"/>
          <w:lang w:val="ru-RU" w:eastAsia="en-GB"/>
        </w:rPr>
        <w:t>. Определения и понятия</w:t>
      </w:r>
    </w:p>
    <w:p w:rsidR="009960ED" w:rsidRPr="00A91072" w:rsidRDefault="009960E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 xml:space="preserve">Определение: </w:t>
      </w:r>
    </w:p>
    <w:p w:rsidR="009C325A" w:rsidRPr="002A29D5" w:rsidRDefault="002A411D" w:rsidP="002A29D5">
      <w:pPr>
        <w:shd w:val="clear" w:color="auto" w:fill="FFFFFF"/>
        <w:spacing w:after="0"/>
        <w:jc w:val="both"/>
        <w:rPr>
          <w:rFonts w:ascii="Times New Roman" w:eastAsia="Times New Roman" w:hAnsi="Times New Roman" w:cs="Times New Roman"/>
          <w:b/>
          <w:bCs/>
          <w:sz w:val="24"/>
          <w:szCs w:val="24"/>
          <w:lang w:val="ru-RU" w:eastAsia="en-GB"/>
        </w:rPr>
      </w:pPr>
      <w:r w:rsidRPr="002A29D5">
        <w:rPr>
          <w:rFonts w:ascii="Times New Roman" w:eastAsia="Times New Roman" w:hAnsi="Times New Roman" w:cs="Times New Roman"/>
          <w:sz w:val="24"/>
          <w:szCs w:val="24"/>
          <w:lang w:val="ru-RU" w:eastAsia="en-GB"/>
        </w:rPr>
        <w:lastRenderedPageBreak/>
        <w:t>Этот показатель определяется как доля населения (взрослых), которые самостоятельно сообщают о том, что они лично подвергались дискриминации или преследованиям в течение последних 12 месяцев по основаниям, запрещенным международным правом в области прав человека. Международное право в области прав человека относится к совокупности международно-правовых документов, направленных на поощрение и защиту прав человека, включая Всеобщую декларацию прав человека и последующие международные договоры по правам человека, принятые Организацией Объединенных Наций.</w:t>
      </w:r>
    </w:p>
    <w:p w:rsidR="002A411D" w:rsidRPr="002A29D5" w:rsidRDefault="002A411D" w:rsidP="002A29D5">
      <w:pPr>
        <w:spacing w:before="100" w:beforeAutospacing="1" w:after="100" w:afterAutospacing="1"/>
        <w:jc w:val="both"/>
        <w:rPr>
          <w:rFonts w:ascii="Times New Roman" w:hAnsi="Times New Roman" w:cs="Times New Roman"/>
          <w:b/>
          <w:sz w:val="24"/>
          <w:szCs w:val="24"/>
        </w:rPr>
      </w:pPr>
      <w:r w:rsidRPr="002A29D5">
        <w:rPr>
          <w:rFonts w:ascii="Times New Roman" w:hAnsi="Times New Roman" w:cs="Times New Roman"/>
          <w:b/>
          <w:sz w:val="24"/>
          <w:szCs w:val="24"/>
        </w:rPr>
        <w:t>Основныепонятия:</w:t>
      </w:r>
    </w:p>
    <w:p w:rsidR="009C325A"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 это любое различие, исключение, ограничение или предпочтение или иное дифференцированное обращение, прямо или косвенно основанное на запрещенных признаках дискриминации и имеющее целью или следствием сведение на нет или умаление признания, пользования или осуществления на равной основе прав человека и основных свобод в политической, экономической, социальной, культурной или любой другой области общественной жизни.</w:t>
      </w:r>
      <w:r w:rsidR="009C325A" w:rsidRPr="002A29D5">
        <w:rPr>
          <w:rStyle w:val="af6"/>
          <w:rFonts w:ascii="Times New Roman" w:hAnsi="Times New Roman" w:cs="Times New Roman"/>
          <w:sz w:val="24"/>
          <w:szCs w:val="24"/>
        </w:rPr>
        <w:footnoteReference w:id="3"/>
      </w:r>
      <w:r w:rsidRPr="002A29D5">
        <w:rPr>
          <w:rFonts w:ascii="Times New Roman" w:hAnsi="Times New Roman" w:cs="Times New Roman"/>
          <w:sz w:val="24"/>
          <w:szCs w:val="24"/>
          <w:lang w:val="ru-RU"/>
        </w:rPr>
        <w:t>Преследование является формой дискриминации, когда оно также основано на запрещенных признаках дискриминации. Преследование может принимать форму слов, жестов или действий, которые имеют тенденцию раздражать, тревожить, оскорблять, унижать, запугивать, принижать, унижать или ставить в неловкое положение другого или которые создают пугающую, враждебную или оскорбительную обстановку. Хотя домогательства, как правило, связаны с определенной моделью поведения, они могут принимать форму единичного инцидента.</w:t>
      </w:r>
      <w:r w:rsidR="009C325A" w:rsidRPr="002A29D5">
        <w:rPr>
          <w:rStyle w:val="af6"/>
          <w:rFonts w:ascii="Times New Roman" w:hAnsi="Times New Roman" w:cs="Times New Roman"/>
          <w:sz w:val="24"/>
          <w:szCs w:val="24"/>
        </w:rPr>
        <w:footnoteReference w:id="4"/>
      </w:r>
    </w:p>
    <w:p w:rsidR="00D51E7C" w:rsidRPr="002A29D5" w:rsidRDefault="002A411D"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Международное право в области прав человека содержит списки запрещенных оснований для дискриминации. Включение “другого статуса” в эти списки указывает на то, что они не являются исчерпывающими и что международные правозащитные механизмы могут признавать другие основания. Обзор международной нормативной базы в области прав человека помогает определить перечень оснований, который включает расу, цвет кожи, пол, язык, религию, политические или иные убеждения, национальное происхождение, социальное происхождение, имущественное положение, статус рождения, инвалидность, возраст, национальность, семейное и семейное </w:t>
      </w:r>
      <w:r w:rsidRPr="002A29D5">
        <w:rPr>
          <w:rFonts w:ascii="Times New Roman" w:hAnsi="Times New Roman" w:cs="Times New Roman"/>
          <w:sz w:val="24"/>
          <w:szCs w:val="24"/>
          <w:lang w:val="ru-RU"/>
        </w:rPr>
        <w:lastRenderedPageBreak/>
        <w:t>положение, сексуальную ориентацию, гендерную идентичность, состояние здоровья, место жительства, экономическое и социальное положение, беременность, статус коренного жителя, африканское происхождение и другой статус.</w:t>
      </w:r>
      <w:r w:rsidR="009C325A" w:rsidRPr="002A29D5">
        <w:rPr>
          <w:rStyle w:val="af6"/>
          <w:rFonts w:ascii="Times New Roman" w:hAnsi="Times New Roman" w:cs="Times New Roman"/>
          <w:sz w:val="24"/>
          <w:szCs w:val="24"/>
        </w:rPr>
        <w:footnoteReference w:id="5"/>
      </w:r>
      <w:r w:rsidRPr="002A29D5">
        <w:rPr>
          <w:rFonts w:ascii="Times New Roman" w:hAnsi="Times New Roman" w:cs="Times New Roman"/>
          <w:sz w:val="24"/>
          <w:szCs w:val="24"/>
          <w:lang w:val="ru-RU"/>
        </w:rPr>
        <w:t>На практике будет трудно включить все потенциально значимые основания дискриминации в вопросы обследования домашних хозяйств. По этой причине сборщикам данных рекомендуется определить контекстуально значимые и выполнимые списки оснований, опираясь на иллюстративный список и формулировку запрещенных оснований дискриминации, изложенных в разделе методологии ниже, и добавить категорию “другие”, чтобы отразить другие основания, которые, возможно, не были перечислены явно.</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w:t>
      </w:r>
      <w:r w:rsidRPr="002A29D5">
        <w:rPr>
          <w:rFonts w:ascii="Times New Roman" w:eastAsia="Times New Roman" w:hAnsi="Times New Roman" w:cs="Times New Roman"/>
          <w:b/>
          <w:sz w:val="24"/>
          <w:szCs w:val="24"/>
          <w:lang w:eastAsia="en-GB"/>
        </w:rPr>
        <w:t>b</w:t>
      </w:r>
      <w:r w:rsidRPr="002A29D5">
        <w:rPr>
          <w:rFonts w:ascii="Times New Roman" w:eastAsia="Times New Roman" w:hAnsi="Times New Roman" w:cs="Times New Roman"/>
          <w:b/>
          <w:sz w:val="24"/>
          <w:szCs w:val="24"/>
          <w:lang w:val="ru-RU" w:eastAsia="en-GB"/>
        </w:rPr>
        <w:t>. Единицы измерения</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val="ru-RU" w:eastAsia="en-GB"/>
        </w:rPr>
      </w:pPr>
      <w:r w:rsidRPr="002A29D5">
        <w:rPr>
          <w:rFonts w:ascii="Times New Roman" w:eastAsia="Times New Roman" w:hAnsi="Times New Roman" w:cs="Times New Roman"/>
          <w:b/>
          <w:sz w:val="24"/>
          <w:szCs w:val="24"/>
          <w:lang w:val="ru-RU" w:eastAsia="en-GB"/>
        </w:rPr>
        <w:t>2.с. Классификации</w:t>
      </w:r>
    </w:p>
    <w:p w:rsidR="00EC2915" w:rsidRPr="002A29D5" w:rsidRDefault="00EC2915" w:rsidP="002A29D5">
      <w:pPr>
        <w:pStyle w:val="MText"/>
        <w:jc w:val="both"/>
        <w:rPr>
          <w:rFonts w:ascii="Times New Roman" w:hAnsi="Times New Roman"/>
          <w:color w:val="auto"/>
          <w:sz w:val="24"/>
          <w:szCs w:val="24"/>
          <w:lang w:val="ru-RU"/>
        </w:rPr>
      </w:pPr>
    </w:p>
    <w:p w:rsidR="00F719A8" w:rsidRPr="002A29D5" w:rsidRDefault="00F719A8"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 xml:space="preserve">3. Тип источников данных и метод сбора данных </w:t>
      </w:r>
    </w:p>
    <w:p w:rsidR="008B0AC7"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3.а. Источники данных</w:t>
      </w:r>
    </w:p>
    <w:p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Обследования домашних хозяйств, такие как </w:t>
      </w:r>
      <w:r w:rsidRPr="002A29D5">
        <w:rPr>
          <w:rFonts w:ascii="Times New Roman" w:hAnsi="Times New Roman"/>
          <w:color w:val="auto"/>
          <w:sz w:val="24"/>
          <w:szCs w:val="24"/>
          <w:lang w:val="en-US"/>
        </w:rPr>
        <w:t>MICS</w:t>
      </w:r>
      <w:r w:rsidRPr="002A29D5">
        <w:rPr>
          <w:rFonts w:ascii="Times New Roman" w:hAnsi="Times New Roman"/>
          <w:color w:val="auto"/>
          <w:sz w:val="24"/>
          <w:szCs w:val="24"/>
          <w:lang w:val="ru-RU"/>
        </w:rPr>
        <w:t>, обследования виктимизации и другие социальные обследования, являются основным источником данных для этого показателя.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b</w:t>
      </w:r>
      <w:r w:rsidRPr="002A29D5">
        <w:rPr>
          <w:rFonts w:ascii="Times New Roman" w:hAnsi="Times New Roman" w:cs="Times New Roman"/>
          <w:b/>
          <w:sz w:val="24"/>
          <w:szCs w:val="24"/>
          <w:lang w:val="ru-RU"/>
        </w:rPr>
        <w:t>. Процесс сбора</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c</w:t>
      </w:r>
      <w:r w:rsidRPr="002A29D5">
        <w:rPr>
          <w:rFonts w:ascii="Times New Roman" w:hAnsi="Times New Roman" w:cs="Times New Roman"/>
          <w:b/>
          <w:sz w:val="24"/>
          <w:szCs w:val="24"/>
          <w:lang w:val="ru-RU"/>
        </w:rPr>
        <w:t>. Календарь сбора данных</w:t>
      </w:r>
    </w:p>
    <w:p w:rsidR="009C325A" w:rsidRPr="002A29D5" w:rsidRDefault="009C325A"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Календарь сбора данных</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lastRenderedPageBreak/>
        <w:t>2020 (</w:t>
      </w:r>
      <w:r w:rsidR="002A411D" w:rsidRPr="002A29D5">
        <w:rPr>
          <w:rFonts w:ascii="Times New Roman" w:eastAsia="Times New Roman" w:hAnsi="Times New Roman" w:cs="Times New Roman"/>
          <w:sz w:val="24"/>
          <w:szCs w:val="24"/>
          <w:lang w:val="ru-RU" w:eastAsia="en-GB"/>
        </w:rPr>
        <w:t>1 квартал</w:t>
      </w:r>
      <w:r w:rsidRPr="002A29D5">
        <w:rPr>
          <w:rFonts w:ascii="Times New Roman" w:eastAsia="Times New Roman" w:hAnsi="Times New Roman" w:cs="Times New Roman"/>
          <w:sz w:val="24"/>
          <w:szCs w:val="24"/>
          <w:lang w:val="ru-RU" w:eastAsia="en-GB"/>
        </w:rPr>
        <w:t>)</w:t>
      </w:r>
    </w:p>
    <w:p w:rsidR="00EC2915" w:rsidRPr="002A29D5"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3.</w:t>
      </w:r>
      <w:r w:rsidRPr="002A29D5">
        <w:rPr>
          <w:rFonts w:ascii="Times New Roman" w:hAnsi="Times New Roman" w:cs="Times New Roman"/>
          <w:b/>
          <w:sz w:val="24"/>
          <w:szCs w:val="24"/>
          <w:lang w:val="en-US"/>
        </w:rPr>
        <w:t>e</w:t>
      </w:r>
      <w:r w:rsidRPr="00A91072">
        <w:rPr>
          <w:rFonts w:ascii="Times New Roman" w:hAnsi="Times New Roman" w:cs="Times New Roman"/>
          <w:b/>
          <w:sz w:val="24"/>
          <w:szCs w:val="24"/>
          <w:lang w:val="ru-RU"/>
        </w:rPr>
        <w:t xml:space="preserve">. Поставщики данных </w:t>
      </w:r>
    </w:p>
    <w:p w:rsidR="00EC2915" w:rsidRPr="002A29D5" w:rsidRDefault="002A411D"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Национальные статистические управления. Если данные собираются не НСУ, а из другого источника, они будут отправлены НСУ для ознакомления до их публикации в глобальных базах данных ЦУР.</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Составители данных</w:t>
      </w:r>
    </w:p>
    <w:p w:rsidR="00EC2915" w:rsidRPr="002A29D5" w:rsidRDefault="002A411D" w:rsidP="002A29D5">
      <w:pPr>
        <w:pStyle w:val="MText"/>
        <w:jc w:val="both"/>
        <w:rPr>
          <w:rFonts w:ascii="Times New Roman" w:hAnsi="Times New Roman"/>
          <w:color w:val="auto"/>
          <w:sz w:val="24"/>
          <w:szCs w:val="24"/>
          <w:lang w:val="ru-RU"/>
        </w:rPr>
      </w:pPr>
      <w:r w:rsidRPr="00A91072">
        <w:rPr>
          <w:rFonts w:ascii="Times New Roman" w:hAnsi="Times New Roman"/>
          <w:color w:val="auto"/>
          <w:sz w:val="24"/>
          <w:szCs w:val="24"/>
          <w:lang w:val="ru-RU"/>
        </w:rPr>
        <w:t>УВКПЧ</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3.</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Институциональный мандат</w:t>
      </w:r>
    </w:p>
    <w:p w:rsidR="00F719A8" w:rsidRPr="002A29D5" w:rsidRDefault="00F719A8" w:rsidP="002A29D5">
      <w:pPr>
        <w:pStyle w:val="MText"/>
        <w:jc w:val="both"/>
        <w:rPr>
          <w:rFonts w:ascii="Times New Roman" w:hAnsi="Times New Roman"/>
          <w:color w:val="auto"/>
          <w:sz w:val="24"/>
          <w:szCs w:val="24"/>
          <w:lang w:val="ru-RU"/>
        </w:rPr>
      </w:pPr>
    </w:p>
    <w:p w:rsidR="00DA5153" w:rsidRPr="002A29D5" w:rsidRDefault="00DA5153"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4. Другиеметодологическиесоображения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rPr>
      </w:pPr>
      <w:r w:rsidRPr="002A29D5">
        <w:rPr>
          <w:rFonts w:ascii="Times New Roman" w:hAnsi="Times New Roman" w:cs="Times New Roman"/>
          <w:b/>
          <w:sz w:val="24"/>
          <w:szCs w:val="24"/>
        </w:rPr>
        <w:t>4.а. Обоснование</w:t>
      </w:r>
    </w:p>
    <w:p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Обязательство никого не оставлять без внимания и ликвидировать дискриминацию находится в центре Повестки дня в области устойчивого развития на период до 2030 года. Ликвидация дискриминации также закреплена во Всеобщей декларации прав человека и основных международных договорах по правам человека. Цель этого показателя состоит в том, чтобы измерить распространенность дискриминации на основе личного опыта, о котором сообщают отдельные лица. Это считается показателем результатов, </w:t>
      </w:r>
      <w:r w:rsidR="009C325A"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val="ru-RU" w:eastAsia="en-GB"/>
        </w:rPr>
        <w:t>см</w:t>
      </w:r>
      <w:hyperlink r:id="rId11" w:history="1">
        <w:r w:rsidR="009C325A" w:rsidRPr="002A29D5">
          <w:rPr>
            <w:rStyle w:val="ab"/>
            <w:rFonts w:ascii="Times New Roman" w:hAnsi="Times New Roman" w:cs="Times New Roman"/>
            <w:color w:val="auto"/>
            <w:sz w:val="24"/>
            <w:szCs w:val="24"/>
          </w:rPr>
          <w:t>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PUB</w:t>
        </w:r>
        <w:r w:rsidR="009C325A" w:rsidRPr="002A29D5">
          <w:rPr>
            <w:rStyle w:val="ab"/>
            <w:rFonts w:ascii="Times New Roman" w:hAnsi="Times New Roman" w:cs="Times New Roman"/>
            <w:color w:val="auto"/>
            <w:sz w:val="24"/>
            <w:szCs w:val="24"/>
            <w:lang w:val="ru-RU"/>
          </w:rPr>
          <w:t>/12/5</w:t>
        </w:r>
      </w:hyperlink>
      <w:r w:rsidR="009C325A" w:rsidRPr="002A29D5">
        <w:rPr>
          <w:rFonts w:ascii="Times New Roman" w:eastAsia="Times New Roman" w:hAnsi="Times New Roman" w:cs="Times New Roman"/>
          <w:sz w:val="24"/>
          <w:szCs w:val="24"/>
          <w:lang w:val="ru-RU" w:eastAsia="en-GB"/>
        </w:rPr>
        <w:t xml:space="preserve">) </w:t>
      </w:r>
      <w:r w:rsidRPr="002A29D5">
        <w:rPr>
          <w:rFonts w:ascii="Times New Roman" w:eastAsia="Times New Roman" w:hAnsi="Times New Roman" w:cs="Times New Roman"/>
          <w:sz w:val="24"/>
          <w:szCs w:val="24"/>
          <w:lang w:val="ru-RU" w:eastAsia="en-GB"/>
        </w:rPr>
        <w:t>помогающим измерить эффективность недискриминационных законов, политики и практики для соответствующих групп населения.</w:t>
      </w:r>
    </w:p>
    <w:p w:rsidR="00576CFA" w:rsidRPr="002A29D5" w:rsidRDefault="00576CFA"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b</w:t>
      </w:r>
      <w:r w:rsidRPr="00A91072">
        <w:rPr>
          <w:rFonts w:ascii="Times New Roman" w:hAnsi="Times New Roman" w:cs="Times New Roman"/>
          <w:b/>
          <w:sz w:val="24"/>
          <w:szCs w:val="24"/>
          <w:lang w:val="ru-RU"/>
        </w:rPr>
        <w:t>. Комментарии и ограничения</w:t>
      </w:r>
    </w:p>
    <w:p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 xml:space="preserve">Этот показатель измеряет общую распространенность дискриминации и притеснений среди населения в целом на национальном уровне. Этот показатель не обязательно будет давать информацию о распространенности дискриминации в конкретных группах населения. Это будет зависеть от выборочных кадров. Например, если инвалидность включена в выбранные основания, результирующие данные о дискриминации по признаку инвалидности будут представлять только долю от общей численности населения, которое считает, что они лично сталкивались с дискриминацией по признаку инвалидности. Если структура выборки не обеспечивает </w:t>
      </w:r>
      <w:r w:rsidRPr="002A29D5">
        <w:rPr>
          <w:rFonts w:ascii="Times New Roman" w:eastAsia="Times New Roman" w:hAnsi="Times New Roman" w:cs="Times New Roman"/>
          <w:sz w:val="24"/>
          <w:szCs w:val="24"/>
          <w:lang w:val="ru-RU" w:eastAsia="en-GB"/>
        </w:rPr>
        <w:lastRenderedPageBreak/>
        <w:t>адекватный охват людей с ограниченными возможностями, позволяющий проводить дезагрегирование по этому признаку, данные не могут быть поняты как показатель распространенности дискриминации (по признаку инвалидности) в популяции людей с ограниченными возможностями.</w:t>
      </w:r>
    </w:p>
    <w:p w:rsidR="002A411D"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p>
    <w:p w:rsidR="009C325A" w:rsidRPr="002A29D5" w:rsidRDefault="002A411D"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val="ru-RU" w:eastAsia="en-GB"/>
        </w:rPr>
        <w:t>Этот показатель не измеряет общее восприятие респондентами общей распространенности дискриминации в стране. Он основан на личном опыте, о котором сами сообщили отдельные респонденты. Этот показатель не дает юридического определения каких-либо предполагаемых или доказанных случаев дискриминации. Показатель также не будет отражать случаи дискриминации или притеснений, о которых респонденты лично не знают или не желают сообщать сборщикам данных. Этот показатель должен стать отправной точкой для дальнейших усилий по пониманию моделей дискриминации и притеснений (например местоположение/контекст инцидентов, отношения респондента к физическому или юридическому лицу, ответственному за дискриминацию или домогательства, а также частота и серьезность инцидентов). Для изучения воздействия политики и законодательства и ответных мер потребуется больше вопросов опроса.</w:t>
      </w:r>
    </w:p>
    <w:p w:rsidR="002A29D5"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p>
    <w:p w:rsidR="00EC2915"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УВКПЧ рекомендует сборщикам данных участвовать в процессах участия для определения контекстуально значимых оснований и формулировок. Этот процесс должен основываться на принципах, изложенных в Правозащитных подходах УВКПЧ к данным (</w:t>
      </w:r>
      <w:r w:rsidRPr="002A29D5">
        <w:rPr>
          <w:rFonts w:ascii="Times New Roman" w:hAnsi="Times New Roman"/>
          <w:color w:val="auto"/>
          <w:sz w:val="24"/>
          <w:szCs w:val="24"/>
        </w:rPr>
        <w:t>HRBAD</w:t>
      </w:r>
      <w:r w:rsidRPr="002A29D5">
        <w:rPr>
          <w:rFonts w:ascii="Times New Roman" w:hAnsi="Times New Roman"/>
          <w:color w:val="auto"/>
          <w:sz w:val="24"/>
          <w:szCs w:val="24"/>
          <w:lang w:val="ru-RU"/>
        </w:rPr>
        <w:t>), которые вытекают из согласованных на международном уровне стандартов в области прав человека и статистики. Национальные учреждения с мандатами, связанными с правами человека или недискриминацией и равенством, являются идеальными партнерами для этой деятельности. Сборщикам данных также настоятельно рекомендуется работать с организациями гражданского общества, которые являются представителями или имеют лучший доступ к группам, которые подвергаются большему риску дискриминации или отстранения.</w:t>
      </w: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c</w:t>
      </w:r>
      <w:r w:rsidRPr="00A91072">
        <w:rPr>
          <w:rFonts w:ascii="Times New Roman" w:hAnsi="Times New Roman" w:cs="Times New Roman"/>
          <w:b/>
          <w:sz w:val="24"/>
          <w:szCs w:val="24"/>
          <w:lang w:val="ru-RU"/>
        </w:rPr>
        <w:t>. Метод расчёта</w:t>
      </w:r>
    </w:p>
    <w:p w:rsidR="002A29D5" w:rsidRPr="002A29D5" w:rsidRDefault="002A29D5" w:rsidP="002A29D5">
      <w:pPr>
        <w:jc w:val="both"/>
        <w:rPr>
          <w:rFonts w:ascii="Times New Roman" w:hAnsi="Times New Roman" w:cs="Times New Roman"/>
          <w:sz w:val="24"/>
          <w:szCs w:val="24"/>
          <w:lang w:val="ru-RU"/>
        </w:rPr>
      </w:pPr>
      <w:r w:rsidRPr="00A91072">
        <w:rPr>
          <w:rFonts w:ascii="Times New Roman" w:hAnsi="Times New Roman" w:cs="Times New Roman"/>
          <w:sz w:val="24"/>
          <w:szCs w:val="24"/>
          <w:lang w:val="ru-RU"/>
        </w:rPr>
        <w:t>Число респондентов опроса, которые считали, что они лично подвергались дискриминации или преследованиям по одному или нескольким запрещенным признакам дискриминации в течение последних 12 месяцев, деленное на общее число респондентов опроса, умноженное на 100.</w:t>
      </w:r>
    </w:p>
    <w:p w:rsidR="00AF0F6D" w:rsidRPr="002A29D5" w:rsidRDefault="002A29D5" w:rsidP="002A29D5">
      <w:pPr>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Чтобы свести к минимуму эффект прямого телескопирования</w:t>
      </w:r>
      <w:r w:rsidR="00AF0F6D" w:rsidRPr="002A29D5">
        <w:rPr>
          <w:rStyle w:val="af6"/>
          <w:rFonts w:ascii="Times New Roman" w:hAnsi="Times New Roman" w:cs="Times New Roman"/>
          <w:i/>
          <w:sz w:val="24"/>
          <w:szCs w:val="24"/>
        </w:rPr>
        <w:footnoteReference w:id="6"/>
      </w:r>
      <w:r w:rsidR="00AF0F6D" w:rsidRPr="002A29D5">
        <w:rPr>
          <w:rFonts w:ascii="Times New Roman" w:hAnsi="Times New Roman" w:cs="Times New Roman"/>
          <w:sz w:val="24"/>
          <w:szCs w:val="24"/>
          <w:lang w:val="ru-RU"/>
        </w:rPr>
        <w:t xml:space="preserve">, </w:t>
      </w:r>
      <w:r w:rsidRPr="002A29D5">
        <w:rPr>
          <w:rFonts w:ascii="Times New Roman" w:hAnsi="Times New Roman" w:cs="Times New Roman"/>
          <w:sz w:val="24"/>
          <w:szCs w:val="24"/>
          <w:lang w:val="ru-RU"/>
        </w:rPr>
        <w:t>модуль задает два вопроса: первый вопрос об опыте респондента за последние 5 лет и второй вопрос о последних 12 месяцах:</w:t>
      </w:r>
    </w:p>
    <w:p w:rsidR="002A29D5"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lastRenderedPageBreak/>
        <w:t>• Вопрос 1: Считаете ли вы, что в [СТРАНЕ] вы лично сталкивались с какой-либо формой дискриминации или притеснений в течение последних 5 лет, а именно с [ГОДА СОБЕСЕДОВАНИЯ МИНУС 5] (или с тех пор, как вы были в стране), по следующим основаниям?</w:t>
      </w:r>
    </w:p>
    <w:p w:rsidR="00AF0F6D" w:rsidRPr="002A29D5" w:rsidRDefault="002A29D5" w:rsidP="002A29D5">
      <w:pPr>
        <w:pStyle w:val="aa"/>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Вопрос 2: Считаете ли вы, что в [СТРАНЕ] вы лично сталкивались с какой-либо формой дискриминации или притеснений в течение последних 12 месяцев, а именно с [МЕСЯЦА СОБЕСЕДОВАНИЯ] [ГОД СОБЕСЕДОВАНИЯ МИНУС 1], по любому из этих оснований?</w:t>
      </w:r>
    </w:p>
    <w:p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Предлагаемый модуль опроса рекомендует, чтобы интервьюер прочитал или механизм сбора данных предоставил респонденту краткое определение дискриминации/домогательств, прежде чем задавать вопросы. Ознакомление респондентов с основными понятиями помогает улучшить их понимание и запоминание инцидентов. После консультаций с экспертами и дополнительного когнитивного тестирования рекомендуется следующий вводный текст:</w:t>
      </w:r>
    </w:p>
    <w:p w:rsidR="002A29D5"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Дискриминация возникает, когда к вам относятся менее благосклонно по сравнению с другими или преследуют из-за того, как вы выглядите, откуда вы родом, во что вы верите или по другим причинам. Вам может быть отказано в равном доступе к работе, жилью, здравоохранению, образованию, браку или семейной жизни, полиции или системе правосудия, магазинам, ресторанам или любым другим услугам или возможностям. Вы также можете столкнуться с комментариями, жестами или другим поведением, которые заставляют вас чувствовать себя оскорбленным, угрожающим или оскорбленным, или вам придется держаться подальше от мест или занятий, чтобы избежать такого поведения.</w:t>
      </w:r>
    </w:p>
    <w:p w:rsidR="00AF0F6D" w:rsidRPr="002A29D5" w:rsidRDefault="002A29D5" w:rsidP="002A29D5">
      <w:p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Предлагаемый модуль опроса также рекомендует предоставить респондентам список оснований для облегчения понимания и запоминания инцидентов. В качестве отправной точки УВКПЧ рекомендует использовать следующий список оснований, запрещенных международным правом в области прав человека, и добавить категорию “любые другие основания”, чтобы охватить основания, которые явно не перечислены. Модуль рекомендует, чтобы следующий иллюстративный список был рассмотрен и контекстуализирован на национальном уровне в рамках процесса участия (см. </w:t>
      </w:r>
      <w:r w:rsidRPr="002A29D5">
        <w:rPr>
          <w:rFonts w:ascii="Times New Roman" w:hAnsi="Times New Roman" w:cs="Times New Roman"/>
          <w:sz w:val="24"/>
          <w:szCs w:val="24"/>
        </w:rPr>
        <w:t>HRBAD</w:t>
      </w:r>
      <w:r w:rsidRPr="002A29D5">
        <w:rPr>
          <w:rFonts w:ascii="Times New Roman" w:hAnsi="Times New Roman" w:cs="Times New Roman"/>
          <w:sz w:val="24"/>
          <w:szCs w:val="24"/>
          <w:lang w:val="ru-RU"/>
        </w:rPr>
        <w:t xml:space="preserve"> и прилагаемое руководство), чтобы отразить конкретные группы населения и потребности в сборе/дезагрегировании данных:</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 ПОЛ: например, быть женщиной или мужчиной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2. ВОЗРАСТ: например, вас считают слишком молодым или слишком старым</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3. ИНВАЛИДНОСТЬ ИЛИ СОСТОЯНИЕ ЗДОРОВЬЯ: например, трудности со зрением, слухом, ходьбой или передвижением, концентрацией внимания или общением, наличие заболевания или других состояний здоровья и отсутствие разумных приспособлений для этого.</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4. ЭТНИЧЕСКАЯ ПРИНАДЛЕЖНОСТЬ, ЦВЕТ КОЖИ ИЛИ ЯЗЫК: например, цвет кожи или внешность, этническое происхождение или манера одеваться, культура, традиции, родной язык, статус коренного жителя или принадлежность к африканскому происхождению</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lastRenderedPageBreak/>
        <w:t>5. МИГРАЦИОННЫЙ СТАТУС: например, гражданство или национальное происхождение, страна рождения, беженцы, лица, ищущие убежища, статус мигранта, мигранты без документов или лица без гражданства</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6. СОЦИАЛЬНО-ЭКОНОМИЧЕСКИЙ СТАТУС: например, уровень благосостояния или образования, принадлежность к более низкой или другой социальной или экономической группе или классу, владение землей или домом или нет</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7. ГЕОГРАФИЧЕСКОЕ ПОЛОЖЕНИЕ ИЛИ МЕСТО ЖИТЕЛЬСТВА: например, проживание в городских или сельских районах, официальных или неофициальных поселениях</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8. РЕЛИГИЯ: например, наличие или отсутствие религии или религиозных убеждений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9. СЕМЕЙНОЕ И СЕМЕЙНОЕ ПОЛОЖЕНИЕ: например, холост, женат, разведен, овдовел, беременен, с детьми или без детей, сирота или родился от неженатых родителей</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10. СЕКСУАЛЬНАЯ ОРИЕНТАЦИЯ ИЛИ ГЕНДЕРНАЯ ИДЕНТИЧНОСТЬ: например, влечение к лицу того же пола, самоидентификация, отличная от пола, определенного при рождении, или как отличающаяся сексуально, телесно и/или гендерно.</w:t>
      </w:r>
    </w:p>
    <w:p w:rsidR="002A29D5" w:rsidRPr="002A29D5" w:rsidRDefault="002A29D5" w:rsidP="002A29D5">
      <w:pPr>
        <w:pStyle w:val="MText"/>
        <w:jc w:val="both"/>
        <w:rPr>
          <w:rFonts w:ascii="Times New Roman" w:eastAsia="SimSun" w:hAnsi="Times New Roman"/>
          <w:color w:val="auto"/>
          <w:sz w:val="24"/>
          <w:szCs w:val="24"/>
          <w:lang w:val="ru-RU" w:eastAsia="zh-CN"/>
        </w:rPr>
      </w:pPr>
      <w:r w:rsidRPr="002A29D5">
        <w:rPr>
          <w:rFonts w:ascii="Times New Roman" w:eastAsia="SimSun" w:hAnsi="Times New Roman"/>
          <w:color w:val="auto"/>
          <w:sz w:val="24"/>
          <w:szCs w:val="24"/>
          <w:lang w:val="ru-RU" w:eastAsia="zh-CN"/>
        </w:rPr>
        <w:t>11. ПОЛИТИЧЕСКИЕ УБЕЖДЕНИЯ: например, выражение политических взглядов, защита прав других, членство или не членство в политической партии или профсоюзе</w:t>
      </w:r>
    </w:p>
    <w:p w:rsidR="00576CFA" w:rsidRPr="00A91072" w:rsidRDefault="002A29D5" w:rsidP="002A29D5">
      <w:pPr>
        <w:pStyle w:val="MText"/>
        <w:jc w:val="both"/>
        <w:rPr>
          <w:rFonts w:ascii="Times New Roman" w:hAnsi="Times New Roman"/>
          <w:color w:val="auto"/>
          <w:sz w:val="24"/>
          <w:szCs w:val="24"/>
          <w:lang w:val="ru-RU"/>
        </w:rPr>
      </w:pPr>
      <w:r w:rsidRPr="00A91072">
        <w:rPr>
          <w:rFonts w:ascii="Times New Roman" w:eastAsia="SimSun" w:hAnsi="Times New Roman"/>
          <w:color w:val="auto"/>
          <w:sz w:val="24"/>
          <w:szCs w:val="24"/>
          <w:lang w:val="ru-RU" w:eastAsia="zh-CN"/>
        </w:rPr>
        <w:t>12. ДРУГИЕ ОСНОВАНИЯ</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d</w:t>
      </w:r>
      <w:r w:rsidRPr="002A29D5">
        <w:rPr>
          <w:rFonts w:ascii="Times New Roman" w:hAnsi="Times New Roman" w:cs="Times New Roman"/>
          <w:b/>
          <w:sz w:val="24"/>
          <w:szCs w:val="24"/>
          <w:lang w:val="ru-RU"/>
        </w:rPr>
        <w:t>. Валидация</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e</w:t>
      </w:r>
      <w:r w:rsidRPr="002A29D5">
        <w:rPr>
          <w:rFonts w:ascii="Times New Roman" w:hAnsi="Times New Roman" w:cs="Times New Roman"/>
          <w:b/>
          <w:sz w:val="24"/>
          <w:szCs w:val="24"/>
          <w:lang w:val="ru-RU"/>
        </w:rPr>
        <w:t>. Корректировки</w:t>
      </w:r>
    </w:p>
    <w:p w:rsidR="002A411D" w:rsidRPr="002A29D5" w:rsidRDefault="002A411D" w:rsidP="002A29D5">
      <w:pPr>
        <w:spacing w:before="100" w:beforeAutospacing="1" w:after="100" w:afterAutospacing="1"/>
        <w:jc w:val="both"/>
        <w:rPr>
          <w:rFonts w:ascii="Times New Roman" w:hAnsi="Times New Roman" w:cs="Times New Roman"/>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f</w:t>
      </w:r>
      <w:r w:rsidRPr="002A29D5">
        <w:rPr>
          <w:rFonts w:ascii="Times New Roman" w:hAnsi="Times New Roman" w:cs="Times New Roman"/>
          <w:b/>
          <w:sz w:val="24"/>
          <w:szCs w:val="24"/>
          <w:lang w:val="ru-RU"/>
        </w:rPr>
        <w:t>. Обработка отсутствующих значений (</w:t>
      </w:r>
      <w:r w:rsidRPr="002A29D5">
        <w:rPr>
          <w:rFonts w:ascii="Times New Roman" w:hAnsi="Times New Roman" w:cs="Times New Roman"/>
          <w:b/>
          <w:sz w:val="24"/>
          <w:szCs w:val="24"/>
        </w:rPr>
        <w:t>i</w:t>
      </w:r>
      <w:r w:rsidRPr="002A29D5">
        <w:rPr>
          <w:rFonts w:ascii="Times New Roman" w:hAnsi="Times New Roman" w:cs="Times New Roman"/>
          <w:b/>
          <w:sz w:val="24"/>
          <w:szCs w:val="24"/>
          <w:lang w:val="ru-RU"/>
        </w:rPr>
        <w:t>) на уровне страны и (</w:t>
      </w:r>
      <w:r w:rsidRPr="002A29D5">
        <w:rPr>
          <w:rFonts w:ascii="Times New Roman" w:hAnsi="Times New Roman" w:cs="Times New Roman"/>
          <w:b/>
          <w:sz w:val="24"/>
          <w:szCs w:val="24"/>
        </w:rPr>
        <w:t>ii</w:t>
      </w:r>
      <w:r w:rsidRPr="002A29D5">
        <w:rPr>
          <w:rFonts w:ascii="Times New Roman" w:hAnsi="Times New Roman" w:cs="Times New Roman"/>
          <w:b/>
          <w:sz w:val="24"/>
          <w:szCs w:val="24"/>
          <w:lang w:val="ru-RU"/>
        </w:rPr>
        <w:t>) на региональном уровне</w:t>
      </w:r>
    </w:p>
    <w:p w:rsidR="002A29D5" w:rsidRPr="002A29D5" w:rsidRDefault="002A29D5" w:rsidP="002A29D5">
      <w:pPr>
        <w:pStyle w:val="MText"/>
        <w:jc w:val="both"/>
        <w:rPr>
          <w:rFonts w:ascii="Times New Roman" w:eastAsia="SimSun" w:hAnsi="Times New Roman"/>
          <w:b/>
          <w:color w:val="auto"/>
          <w:sz w:val="24"/>
          <w:szCs w:val="24"/>
          <w:lang w:val="ru-RU" w:eastAsia="zh-CN"/>
        </w:rPr>
      </w:pPr>
      <w:r w:rsidRPr="002A29D5">
        <w:rPr>
          <w:rFonts w:ascii="Times New Roman" w:eastAsia="SimSun" w:hAnsi="Times New Roman"/>
          <w:b/>
          <w:color w:val="auto"/>
          <w:sz w:val="24"/>
          <w:szCs w:val="24"/>
          <w:lang w:val="ru-RU" w:eastAsia="zh-CN"/>
        </w:rPr>
        <w:t>(i) на страновом уровне и (ii) на региональном уровне</w:t>
      </w:r>
    </w:p>
    <w:p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страновом уровне</w:t>
      </w:r>
    </w:p>
    <w:p w:rsidR="00D51E7C" w:rsidRPr="002A29D5" w:rsidRDefault="002A29D5" w:rsidP="002A29D5">
      <w:pPr>
        <w:pStyle w:val="MText"/>
        <w:jc w:val="both"/>
        <w:rPr>
          <w:rFonts w:ascii="Times New Roman" w:hAnsi="Times New Roman"/>
          <w:color w:val="auto"/>
          <w:sz w:val="24"/>
          <w:szCs w:val="24"/>
          <w:highlight w:val="cyan"/>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rsidR="00D51E7C" w:rsidRPr="002A29D5" w:rsidRDefault="00D51E7C" w:rsidP="002A29D5">
      <w:pPr>
        <w:pStyle w:val="MText"/>
        <w:jc w:val="both"/>
        <w:rPr>
          <w:rFonts w:ascii="Times New Roman" w:hAnsi="Times New Roman"/>
          <w:b/>
          <w:bCs/>
          <w:color w:val="auto"/>
          <w:sz w:val="24"/>
          <w:szCs w:val="24"/>
          <w:lang w:val="ru-RU"/>
        </w:rPr>
      </w:pPr>
      <w:r w:rsidRPr="002A29D5">
        <w:rPr>
          <w:rFonts w:ascii="Times New Roman" w:hAnsi="Times New Roman"/>
          <w:b/>
          <w:bCs/>
          <w:color w:val="auto"/>
          <w:sz w:val="24"/>
          <w:szCs w:val="24"/>
          <w:lang w:val="ru-RU"/>
        </w:rPr>
        <w:t>•</w:t>
      </w:r>
      <w:r w:rsidRPr="002A29D5">
        <w:rPr>
          <w:rFonts w:ascii="Times New Roman" w:hAnsi="Times New Roman"/>
          <w:b/>
          <w:bCs/>
          <w:color w:val="auto"/>
          <w:sz w:val="24"/>
          <w:szCs w:val="24"/>
          <w:lang w:val="ru-RU"/>
        </w:rPr>
        <w:tab/>
      </w:r>
      <w:r w:rsidR="002A29D5" w:rsidRPr="002A29D5">
        <w:rPr>
          <w:rFonts w:ascii="Times New Roman" w:hAnsi="Times New Roman"/>
          <w:b/>
          <w:bCs/>
          <w:color w:val="auto"/>
          <w:sz w:val="24"/>
          <w:szCs w:val="24"/>
          <w:lang w:val="ru-RU"/>
        </w:rPr>
        <w:t>На региональном и глобальном уровнях</w:t>
      </w:r>
    </w:p>
    <w:p w:rsidR="00D51E7C"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Оценки для отсутствующих значений производиться не будут.</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g</w:t>
      </w:r>
      <w:r w:rsidRPr="002A29D5">
        <w:rPr>
          <w:rFonts w:ascii="Times New Roman" w:hAnsi="Times New Roman" w:cs="Times New Roman"/>
          <w:b/>
          <w:sz w:val="24"/>
          <w:szCs w:val="24"/>
          <w:lang w:val="ru-RU"/>
        </w:rPr>
        <w:t>. Региональные агрегированные показатели</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sz w:val="24"/>
          <w:szCs w:val="24"/>
          <w:lang w:eastAsia="en-GB"/>
        </w:rPr>
        <w:t>N</w:t>
      </w:r>
      <w:r w:rsidRPr="002A29D5">
        <w:rPr>
          <w:rFonts w:ascii="Times New Roman" w:eastAsia="Times New Roman" w:hAnsi="Times New Roman" w:cs="Times New Roman"/>
          <w:sz w:val="24"/>
          <w:szCs w:val="24"/>
          <w:lang w:val="ru-RU" w:eastAsia="en-GB"/>
        </w:rPr>
        <w:t>/</w:t>
      </w:r>
      <w:r w:rsidRPr="002A29D5">
        <w:rPr>
          <w:rFonts w:ascii="Times New Roman" w:eastAsia="Times New Roman" w:hAnsi="Times New Roman" w:cs="Times New Roman"/>
          <w:sz w:val="24"/>
          <w:szCs w:val="24"/>
          <w:lang w:eastAsia="en-GB"/>
        </w:rPr>
        <w:t>A</w:t>
      </w:r>
    </w:p>
    <w:p w:rsidR="00EC2915" w:rsidRPr="002A29D5" w:rsidRDefault="00EC2915"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4.</w:t>
      </w:r>
      <w:r w:rsidRPr="002A29D5">
        <w:rPr>
          <w:rFonts w:ascii="Times New Roman" w:hAnsi="Times New Roman" w:cs="Times New Roman"/>
          <w:b/>
          <w:sz w:val="24"/>
          <w:szCs w:val="24"/>
          <w:lang w:val="en-US"/>
        </w:rPr>
        <w:t>h</w:t>
      </w:r>
      <w:r w:rsidRPr="002A29D5">
        <w:rPr>
          <w:rFonts w:ascii="Times New Roman" w:hAnsi="Times New Roman" w:cs="Times New Roman"/>
          <w:b/>
          <w:sz w:val="24"/>
          <w:szCs w:val="24"/>
          <w:lang w:val="ru-RU"/>
        </w:rPr>
        <w:t>. Методы и руководящие указания, доступные странам для сбора данных на национальном уровне</w:t>
      </w:r>
    </w:p>
    <w:p w:rsidR="009C325A"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 xml:space="preserve"> [Ссылка на техническое руководство]</w:t>
      </w:r>
    </w:p>
    <w:p w:rsidR="00EC2915" w:rsidRPr="002A29D5"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i</w:t>
      </w:r>
      <w:r w:rsidRPr="00A91072">
        <w:rPr>
          <w:rFonts w:ascii="Times New Roman" w:hAnsi="Times New Roman" w:cs="Times New Roman"/>
          <w:b/>
          <w:sz w:val="24"/>
          <w:szCs w:val="24"/>
          <w:lang w:val="ru-RU"/>
        </w:rPr>
        <w:t>. Управление качеством</w:t>
      </w:r>
    </w:p>
    <w:p w:rsidR="00576CFA" w:rsidRPr="00A91072" w:rsidRDefault="00576CFA" w:rsidP="002A29D5">
      <w:pPr>
        <w:pStyle w:val="MText"/>
        <w:jc w:val="both"/>
        <w:rPr>
          <w:rFonts w:ascii="Times New Roman" w:hAnsi="Times New Roman"/>
          <w:color w:val="auto"/>
          <w:sz w:val="24"/>
          <w:szCs w:val="24"/>
          <w:lang w:val="ru-RU"/>
        </w:rPr>
      </w:pPr>
    </w:p>
    <w:p w:rsidR="00EC2915" w:rsidRPr="00A91072" w:rsidRDefault="00EC2915" w:rsidP="002A29D5">
      <w:pPr>
        <w:pStyle w:val="MText"/>
        <w:jc w:val="both"/>
        <w:rPr>
          <w:rFonts w:ascii="Times New Roman" w:hAnsi="Times New Roman"/>
          <w:color w:val="auto"/>
          <w:sz w:val="24"/>
          <w:szCs w:val="24"/>
          <w:lang w:val="ru-RU"/>
        </w:rPr>
      </w:pPr>
    </w:p>
    <w:p w:rsidR="002A411D" w:rsidRPr="00A91072"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A91072">
        <w:rPr>
          <w:rFonts w:ascii="Times New Roman" w:hAnsi="Times New Roman" w:cs="Times New Roman"/>
          <w:b/>
          <w:sz w:val="24"/>
          <w:szCs w:val="24"/>
          <w:lang w:val="ru-RU"/>
        </w:rPr>
        <w:t>4.</w:t>
      </w:r>
      <w:r w:rsidRPr="002A29D5">
        <w:rPr>
          <w:rFonts w:ascii="Times New Roman" w:hAnsi="Times New Roman" w:cs="Times New Roman"/>
          <w:b/>
          <w:sz w:val="24"/>
          <w:szCs w:val="24"/>
          <w:lang w:val="en-US"/>
        </w:rPr>
        <w:t>j</w:t>
      </w:r>
      <w:r w:rsidRPr="00A91072">
        <w:rPr>
          <w:rFonts w:ascii="Times New Roman" w:hAnsi="Times New Roman" w:cs="Times New Roman"/>
          <w:b/>
          <w:sz w:val="24"/>
          <w:szCs w:val="24"/>
          <w:lang w:val="ru-RU"/>
        </w:rPr>
        <w:t>. Контроль качества</w:t>
      </w:r>
    </w:p>
    <w:p w:rsidR="002A29D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rPr>
      </w:pPr>
      <w:r w:rsidRPr="002A29D5">
        <w:rPr>
          <w:rFonts w:ascii="Times New Roman" w:hAnsi="Times New Roman" w:cs="Times New Roman"/>
          <w:sz w:val="24"/>
          <w:szCs w:val="24"/>
        </w:rPr>
        <w:t>[Ссылканатехническоеруководство]</w:t>
      </w:r>
    </w:p>
    <w:p w:rsidR="00EC2915" w:rsidRPr="002A29D5" w:rsidRDefault="002A29D5" w:rsidP="002A29D5">
      <w:pPr>
        <w:pStyle w:val="aa"/>
        <w:numPr>
          <w:ilvl w:val="0"/>
          <w:numId w:val="6"/>
        </w:numPr>
        <w:shd w:val="clear" w:color="auto" w:fill="FFFFFF"/>
        <w:spacing w:after="0"/>
        <w:jc w:val="both"/>
        <w:rPr>
          <w:rFonts w:ascii="Times New Roman" w:hAnsi="Times New Roman" w:cs="Times New Roman"/>
          <w:sz w:val="24"/>
          <w:szCs w:val="24"/>
          <w:lang w:val="ru-RU"/>
        </w:rPr>
      </w:pPr>
      <w:r w:rsidRPr="002A29D5">
        <w:rPr>
          <w:rFonts w:ascii="Times New Roman" w:hAnsi="Times New Roman" w:cs="Times New Roman"/>
          <w:sz w:val="24"/>
          <w:szCs w:val="24"/>
          <w:lang w:val="ru-RU"/>
        </w:rPr>
        <w:t>УВКПЧ проведет консультации с координаторами НСУ по системе показателей ЦУР (список ведется СОООН) по вопросу наличия национальных данных для базы данных показателей ЦУР [Ссылка на соответствующее руководство]</w:t>
      </w: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4.</w:t>
      </w:r>
      <w:r w:rsidRPr="002A29D5">
        <w:rPr>
          <w:rFonts w:ascii="Times New Roman" w:hAnsi="Times New Roman" w:cs="Times New Roman"/>
          <w:b/>
          <w:sz w:val="24"/>
          <w:szCs w:val="24"/>
          <w:lang w:val="en-US"/>
        </w:rPr>
        <w:t>k</w:t>
      </w:r>
      <w:r w:rsidRPr="002A29D5">
        <w:rPr>
          <w:rFonts w:ascii="Times New Roman" w:hAnsi="Times New Roman" w:cs="Times New Roman"/>
          <w:b/>
          <w:sz w:val="24"/>
          <w:szCs w:val="24"/>
          <w:lang w:val="ru-RU"/>
        </w:rPr>
        <w:t>. Оценка качества</w:t>
      </w:r>
    </w:p>
    <w:p w:rsidR="00576CFA" w:rsidRPr="002A29D5" w:rsidRDefault="00576CFA" w:rsidP="002A29D5">
      <w:pPr>
        <w:pStyle w:val="MText"/>
        <w:jc w:val="both"/>
        <w:rPr>
          <w:rFonts w:ascii="Times New Roman" w:hAnsi="Times New Roman"/>
          <w:color w:val="auto"/>
          <w:sz w:val="24"/>
          <w:szCs w:val="24"/>
          <w:lang w:val="ru-RU"/>
        </w:rPr>
      </w:pPr>
    </w:p>
    <w:p w:rsidR="00576CFA" w:rsidRPr="002A29D5" w:rsidRDefault="00576CFA"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5. Доступность и дезагрегирование данных</w:t>
      </w:r>
    </w:p>
    <w:p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Доступность данных:</w:t>
      </w:r>
    </w:p>
    <w:p w:rsidR="00D51E7C" w:rsidRPr="002A29D5" w:rsidRDefault="001B0686"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rPr>
        <w:t>NA</w:t>
      </w:r>
    </w:p>
    <w:p w:rsidR="001B0686" w:rsidRPr="002A29D5" w:rsidRDefault="001B0686" w:rsidP="002A29D5">
      <w:pPr>
        <w:pStyle w:val="MText"/>
        <w:jc w:val="both"/>
        <w:rPr>
          <w:rFonts w:ascii="Times New Roman" w:hAnsi="Times New Roman"/>
          <w:color w:val="auto"/>
          <w:sz w:val="24"/>
          <w:szCs w:val="24"/>
          <w:highlight w:val="cyan"/>
          <w:lang w:val="ru-RU"/>
        </w:rPr>
      </w:pPr>
    </w:p>
    <w:p w:rsidR="002A411D" w:rsidRPr="002A29D5" w:rsidRDefault="002A411D" w:rsidP="002A29D5">
      <w:pPr>
        <w:spacing w:before="100" w:beforeAutospacing="1" w:after="100" w:afterAutospacing="1"/>
        <w:jc w:val="both"/>
        <w:rPr>
          <w:rFonts w:ascii="Times New Roman" w:hAnsi="Times New Roman" w:cs="Times New Roman"/>
          <w:b/>
          <w:sz w:val="24"/>
          <w:szCs w:val="24"/>
          <w:lang w:val="ru-RU"/>
        </w:rPr>
      </w:pPr>
      <w:r w:rsidRPr="002A29D5">
        <w:rPr>
          <w:rFonts w:ascii="Times New Roman" w:hAnsi="Times New Roman" w:cs="Times New Roman"/>
          <w:b/>
          <w:sz w:val="24"/>
          <w:szCs w:val="24"/>
          <w:lang w:val="ru-RU"/>
        </w:rPr>
        <w:t>Временные ряды:</w:t>
      </w:r>
    </w:p>
    <w:p w:rsidR="009C325A" w:rsidRPr="00A91072" w:rsidRDefault="009C325A" w:rsidP="002A29D5">
      <w:pPr>
        <w:keepNext/>
        <w:keepLines/>
        <w:shd w:val="clear" w:color="auto" w:fill="FFFFFF"/>
        <w:spacing w:after="0"/>
        <w:jc w:val="both"/>
        <w:rPr>
          <w:rFonts w:ascii="Times New Roman" w:eastAsia="Times New Roman" w:hAnsi="Times New Roman" w:cs="Times New Roman"/>
          <w:sz w:val="24"/>
          <w:szCs w:val="24"/>
          <w:lang w:val="ru-RU" w:eastAsia="en-GB"/>
        </w:rPr>
      </w:pPr>
      <w:r w:rsidRPr="00A91072">
        <w:rPr>
          <w:rFonts w:ascii="Times New Roman" w:eastAsia="Times New Roman" w:hAnsi="Times New Roman" w:cs="Times New Roman"/>
          <w:sz w:val="24"/>
          <w:szCs w:val="24"/>
          <w:lang w:val="ru-RU" w:eastAsia="en-GB"/>
        </w:rPr>
        <w:t>2017-2018-2019</w:t>
      </w:r>
    </w:p>
    <w:p w:rsidR="00D51E7C" w:rsidRPr="00A91072" w:rsidRDefault="00D51E7C" w:rsidP="002A29D5">
      <w:pPr>
        <w:pStyle w:val="MText"/>
        <w:jc w:val="both"/>
        <w:rPr>
          <w:rFonts w:ascii="Times New Roman" w:hAnsi="Times New Roman"/>
          <w:color w:val="auto"/>
          <w:sz w:val="24"/>
          <w:szCs w:val="24"/>
          <w:highlight w:val="cyan"/>
          <w:lang w:val="ru-RU"/>
        </w:rPr>
      </w:pPr>
    </w:p>
    <w:p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Дезагрегирование:</w:t>
      </w:r>
    </w:p>
    <w:p w:rsidR="009C325A" w:rsidRPr="002A29D5"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Для этого показателя будет разработана дезагрегация в соответствии с задачей 17.18 ЦУР (доход, пол/пол, возраст, раса, этническая принадлежность, миграционный статус, инвалидность, географическое положение и другие характеристики, имеющие значение в национальных контекстах).</w:t>
      </w:r>
    </w:p>
    <w:p w:rsidR="00D51E7C" w:rsidRPr="002A29D5" w:rsidRDefault="00D51E7C"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lastRenderedPageBreak/>
        <w:t>6. Сопоставимость/ отклонение от международных стандартов</w:t>
      </w:r>
    </w:p>
    <w:p w:rsidR="002A411D" w:rsidRPr="00A91072" w:rsidRDefault="002A411D" w:rsidP="002A29D5">
      <w:pPr>
        <w:spacing w:before="100" w:beforeAutospacing="1" w:after="100" w:afterAutospacing="1"/>
        <w:jc w:val="both"/>
        <w:rPr>
          <w:rFonts w:ascii="Times New Roman" w:hAnsi="Times New Roman" w:cs="Times New Roman"/>
          <w:b/>
          <w:sz w:val="24"/>
          <w:szCs w:val="24"/>
          <w:lang w:val="ru-RU"/>
        </w:rPr>
      </w:pPr>
      <w:r w:rsidRPr="00A91072">
        <w:rPr>
          <w:rFonts w:ascii="Times New Roman" w:hAnsi="Times New Roman" w:cs="Times New Roman"/>
          <w:b/>
          <w:sz w:val="24"/>
          <w:szCs w:val="24"/>
          <w:lang w:val="ru-RU"/>
        </w:rPr>
        <w:t>Источники расхождений:</w:t>
      </w:r>
    </w:p>
    <w:p w:rsidR="00D51E7C" w:rsidRPr="00A91072" w:rsidRDefault="002A29D5" w:rsidP="002A29D5">
      <w:pPr>
        <w:pStyle w:val="MText"/>
        <w:jc w:val="both"/>
        <w:rPr>
          <w:rFonts w:ascii="Times New Roman" w:hAnsi="Times New Roman"/>
          <w:color w:val="auto"/>
          <w:sz w:val="24"/>
          <w:szCs w:val="24"/>
          <w:lang w:val="ru-RU"/>
        </w:rPr>
      </w:pPr>
      <w:r w:rsidRPr="002A29D5">
        <w:rPr>
          <w:rFonts w:ascii="Times New Roman" w:hAnsi="Times New Roman"/>
          <w:color w:val="auto"/>
          <w:sz w:val="24"/>
          <w:szCs w:val="24"/>
          <w:lang w:val="ru-RU"/>
        </w:rPr>
        <w:t xml:space="preserve">УВКПЧ будет собирать данные только из национальных источников, возможно, из региональных источников, если таковые имеются/уместны. </w:t>
      </w:r>
      <w:r w:rsidRPr="00A91072">
        <w:rPr>
          <w:rFonts w:ascii="Times New Roman" w:hAnsi="Times New Roman"/>
          <w:color w:val="auto"/>
          <w:sz w:val="24"/>
          <w:szCs w:val="24"/>
          <w:lang w:val="ru-RU"/>
        </w:rPr>
        <w:t>Поэтому расхождений быть не должно.</w:t>
      </w:r>
    </w:p>
    <w:p w:rsidR="00F719A8" w:rsidRPr="00A91072" w:rsidRDefault="00F719A8" w:rsidP="002A29D5">
      <w:pPr>
        <w:pStyle w:val="MText"/>
        <w:jc w:val="both"/>
        <w:rPr>
          <w:rFonts w:ascii="Times New Roman" w:hAnsi="Times New Roman"/>
          <w:color w:val="auto"/>
          <w:sz w:val="24"/>
          <w:szCs w:val="24"/>
          <w:lang w:val="ru-RU"/>
        </w:rPr>
      </w:pPr>
    </w:p>
    <w:p w:rsidR="002A411D" w:rsidRPr="002A29D5" w:rsidRDefault="002A411D" w:rsidP="002A29D5">
      <w:pPr>
        <w:pBdr>
          <w:bottom w:val="single" w:sz="12" w:space="4" w:color="DDDDDD"/>
        </w:pBdr>
        <w:spacing w:before="100" w:beforeAutospacing="1" w:after="100" w:afterAutospacing="1"/>
        <w:jc w:val="both"/>
        <w:rPr>
          <w:rFonts w:ascii="Times New Roman" w:hAnsi="Times New Roman" w:cs="Times New Roman"/>
          <w:sz w:val="24"/>
          <w:szCs w:val="24"/>
          <w:lang w:val="ru-RU"/>
        </w:rPr>
      </w:pPr>
      <w:r w:rsidRPr="002A29D5">
        <w:rPr>
          <w:rFonts w:ascii="Times New Roman" w:hAnsi="Times New Roman" w:cs="Times New Roman"/>
          <w:b/>
          <w:sz w:val="24"/>
          <w:szCs w:val="24"/>
          <w:lang w:val="ru-RU"/>
        </w:rPr>
        <w:t>7. Ссылки и документация</w:t>
      </w:r>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eastAsia="en-GB"/>
        </w:rPr>
        <w:t>URL</w:t>
      </w:r>
      <w:r w:rsidRPr="002A29D5">
        <w:rPr>
          <w:rFonts w:ascii="Times New Roman" w:eastAsia="Times New Roman" w:hAnsi="Times New Roman" w:cs="Times New Roman"/>
          <w:b/>
          <w:bCs/>
          <w:sz w:val="24"/>
          <w:szCs w:val="24"/>
          <w:lang w:val="ru-RU" w:eastAsia="en-GB"/>
        </w:rPr>
        <w:t xml:space="preserve">: </w:t>
      </w:r>
      <w:hyperlink r:id="rId12" w:history="1">
        <w:r w:rsidRPr="002A29D5">
          <w:rPr>
            <w:rStyle w:val="ab"/>
            <w:rFonts w:ascii="Times New Roman" w:hAnsi="Times New Roman" w:cs="Times New Roman"/>
            <w:color w:val="auto"/>
            <w:sz w:val="24"/>
            <w:szCs w:val="24"/>
          </w:rPr>
          <w:t>www</w:t>
        </w:r>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ohchr</w:t>
        </w:r>
        <w:r w:rsidRPr="002A29D5">
          <w:rPr>
            <w:rStyle w:val="ab"/>
            <w:rFonts w:ascii="Times New Roman" w:hAnsi="Times New Roman" w:cs="Times New Roman"/>
            <w:color w:val="auto"/>
            <w:sz w:val="24"/>
            <w:szCs w:val="24"/>
            <w:lang w:val="ru-RU"/>
          </w:rPr>
          <w:t>.</w:t>
        </w:r>
        <w:r w:rsidRPr="002A29D5">
          <w:rPr>
            <w:rStyle w:val="ab"/>
            <w:rFonts w:ascii="Times New Roman" w:hAnsi="Times New Roman" w:cs="Times New Roman"/>
            <w:color w:val="auto"/>
            <w:sz w:val="24"/>
            <w:szCs w:val="24"/>
          </w:rPr>
          <w:t>org</w:t>
        </w:r>
      </w:hyperlink>
    </w:p>
    <w:p w:rsidR="009C325A" w:rsidRPr="002A29D5" w:rsidRDefault="009C325A" w:rsidP="002A29D5">
      <w:pPr>
        <w:shd w:val="clear" w:color="auto" w:fill="FFFFFF"/>
        <w:spacing w:after="0"/>
        <w:jc w:val="both"/>
        <w:rPr>
          <w:rFonts w:ascii="Times New Roman" w:eastAsia="Times New Roman" w:hAnsi="Times New Roman" w:cs="Times New Roman"/>
          <w:sz w:val="24"/>
          <w:szCs w:val="24"/>
          <w:lang w:val="ru-RU" w:eastAsia="en-GB"/>
        </w:rPr>
      </w:pPr>
    </w:p>
    <w:p w:rsidR="009C325A" w:rsidRPr="002A29D5" w:rsidRDefault="002A29D5" w:rsidP="002A29D5">
      <w:pPr>
        <w:shd w:val="clear" w:color="auto" w:fill="FFFFFF"/>
        <w:spacing w:after="0"/>
        <w:jc w:val="both"/>
        <w:rPr>
          <w:rFonts w:ascii="Times New Roman" w:eastAsia="Times New Roman" w:hAnsi="Times New Roman" w:cs="Times New Roman"/>
          <w:sz w:val="24"/>
          <w:szCs w:val="24"/>
          <w:lang w:val="ru-RU" w:eastAsia="en-GB"/>
        </w:rPr>
      </w:pPr>
      <w:r w:rsidRPr="002A29D5">
        <w:rPr>
          <w:rFonts w:ascii="Times New Roman" w:eastAsia="Times New Roman" w:hAnsi="Times New Roman" w:cs="Times New Roman"/>
          <w:b/>
          <w:bCs/>
          <w:sz w:val="24"/>
          <w:szCs w:val="24"/>
          <w:lang w:val="ru-RU" w:eastAsia="en-GB"/>
        </w:rPr>
        <w:t>Ссылки</w:t>
      </w:r>
      <w:r w:rsidR="009C325A" w:rsidRPr="002A29D5">
        <w:rPr>
          <w:rFonts w:ascii="Times New Roman" w:eastAsia="Times New Roman" w:hAnsi="Times New Roman" w:cs="Times New Roman"/>
          <w:b/>
          <w:bCs/>
          <w:sz w:val="24"/>
          <w:szCs w:val="24"/>
          <w:lang w:val="ru-RU" w:eastAsia="en-GB"/>
        </w:rPr>
        <w:t xml:space="preserve">: </w:t>
      </w:r>
      <w:hyperlink r:id="rId13" w:history="1">
        <w:r w:rsidR="009C325A" w:rsidRPr="002A29D5">
          <w:rPr>
            <w:rStyle w:val="ab"/>
            <w:rFonts w:ascii="Times New Roman" w:hAnsi="Times New Roman" w:cs="Times New Roman"/>
            <w:color w:val="auto"/>
            <w:sz w:val="24"/>
            <w:szCs w:val="24"/>
          </w:rPr>
          <w:t>www</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ohchr</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org</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EN</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Issues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Indicators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Pages</w:t>
        </w:r>
        <w:r w:rsidR="009C325A" w:rsidRPr="002A29D5">
          <w:rPr>
            <w:rStyle w:val="ab"/>
            <w:rFonts w:ascii="Times New Roman" w:hAnsi="Times New Roman" w:cs="Times New Roman"/>
            <w:color w:val="auto"/>
            <w:sz w:val="24"/>
            <w:szCs w:val="24"/>
            <w:lang w:val="ru-RU"/>
          </w:rPr>
          <w:t>/</w:t>
        </w:r>
        <w:r w:rsidR="009C325A" w:rsidRPr="002A29D5">
          <w:rPr>
            <w:rStyle w:val="ab"/>
            <w:rFonts w:ascii="Times New Roman" w:hAnsi="Times New Roman" w:cs="Times New Roman"/>
            <w:color w:val="auto"/>
            <w:sz w:val="24"/>
            <w:szCs w:val="24"/>
          </w:rPr>
          <w:t>HRIndicatorsIndex</w:t>
        </w:r>
      </w:hyperlink>
    </w:p>
    <w:p w:rsidR="00186795" w:rsidRPr="002A29D5" w:rsidRDefault="00186795" w:rsidP="002A29D5">
      <w:pPr>
        <w:jc w:val="both"/>
        <w:rPr>
          <w:rFonts w:ascii="Times New Roman" w:hAnsi="Times New Roman" w:cs="Times New Roman"/>
          <w:sz w:val="24"/>
          <w:szCs w:val="24"/>
          <w:lang w:val="ru-RU"/>
        </w:rPr>
      </w:pPr>
    </w:p>
    <w:sectPr w:rsidR="00186795" w:rsidRPr="002A29D5" w:rsidSect="00EC1BA6">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09" w:rsidRDefault="00DF4F09" w:rsidP="00573C0B">
      <w:pPr>
        <w:spacing w:after="0" w:line="240" w:lineRule="auto"/>
      </w:pPr>
      <w:r>
        <w:separator/>
      </w:r>
    </w:p>
  </w:endnote>
  <w:endnote w:type="continuationSeparator" w:id="1">
    <w:p w:rsidR="00DF4F09" w:rsidRDefault="00DF4F09" w:rsidP="00573C0B">
      <w:pPr>
        <w:spacing w:after="0" w:line="240" w:lineRule="auto"/>
      </w:pPr>
      <w:r>
        <w:continuationSeparator/>
      </w:r>
    </w:p>
  </w:endnote>
  <w:endnote w:type="continuationNotice" w:id="2">
    <w:p w:rsidR="00DF4F09" w:rsidRDefault="00DF4F0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23BE5CBA" w:rsidRPr="008B4BC0" w:rsidTr="23BE5CBA">
      <w:tc>
        <w:tcPr>
          <w:tcW w:w="3005" w:type="dxa"/>
        </w:tcPr>
        <w:p w:rsidR="23BE5CBA" w:rsidRPr="008B4BC0" w:rsidRDefault="23BE5CBA" w:rsidP="23BE5CBA">
          <w:pPr>
            <w:pStyle w:val="ac"/>
            <w:ind w:left="-115"/>
          </w:pPr>
        </w:p>
      </w:tc>
      <w:tc>
        <w:tcPr>
          <w:tcW w:w="3005" w:type="dxa"/>
        </w:tcPr>
        <w:p w:rsidR="23BE5CBA" w:rsidRPr="008B4BC0" w:rsidRDefault="23BE5CBA" w:rsidP="23BE5CBA">
          <w:pPr>
            <w:pStyle w:val="ac"/>
            <w:jc w:val="center"/>
          </w:pPr>
        </w:p>
      </w:tc>
      <w:tc>
        <w:tcPr>
          <w:tcW w:w="3005" w:type="dxa"/>
        </w:tcPr>
        <w:p w:rsidR="23BE5CBA" w:rsidRPr="008B4BC0" w:rsidRDefault="23BE5CBA" w:rsidP="23BE5CBA">
          <w:pPr>
            <w:pStyle w:val="ac"/>
            <w:ind w:right="-115"/>
            <w:jc w:val="right"/>
          </w:pPr>
        </w:p>
      </w:tc>
    </w:tr>
  </w:tbl>
  <w:p w:rsidR="23BE5CBA" w:rsidRDefault="23BE5CBA" w:rsidP="23BE5C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09" w:rsidRDefault="00DF4F09" w:rsidP="00573C0B">
      <w:pPr>
        <w:spacing w:after="0" w:line="240" w:lineRule="auto"/>
      </w:pPr>
      <w:r>
        <w:separator/>
      </w:r>
    </w:p>
  </w:footnote>
  <w:footnote w:type="continuationSeparator" w:id="1">
    <w:p w:rsidR="00DF4F09" w:rsidRDefault="00DF4F09" w:rsidP="00573C0B">
      <w:pPr>
        <w:spacing w:after="0" w:line="240" w:lineRule="auto"/>
      </w:pPr>
      <w:r>
        <w:continuationSeparator/>
      </w:r>
    </w:p>
  </w:footnote>
  <w:footnote w:type="continuationNotice" w:id="2">
    <w:p w:rsidR="00DF4F09" w:rsidRDefault="00DF4F09">
      <w:pPr>
        <w:spacing w:after="0" w:line="240" w:lineRule="auto"/>
      </w:pPr>
    </w:p>
  </w:footnote>
  <w:footnote w:id="3">
    <w:p w:rsidR="009C325A" w:rsidRPr="002A411D" w:rsidRDefault="009C325A" w:rsidP="009C325A">
      <w:pPr>
        <w:pStyle w:val="af4"/>
        <w:rPr>
          <w:sz w:val="20"/>
          <w:szCs w:val="20"/>
          <w:lang w:val="ru-RU"/>
        </w:rPr>
      </w:pPr>
      <w:r w:rsidRPr="008A5FDB">
        <w:rPr>
          <w:rStyle w:val="af6"/>
          <w:sz w:val="20"/>
          <w:szCs w:val="20"/>
        </w:rPr>
        <w:footnoteRef/>
      </w:r>
      <w:r w:rsidR="002A411D" w:rsidRPr="002A411D">
        <w:rPr>
          <w:sz w:val="20"/>
          <w:szCs w:val="20"/>
          <w:lang w:val="ru-RU"/>
        </w:rPr>
        <w:t>См., например, статью 1 Международной конвенции о ликвидации всех форм расовой дискриминации (МКЛРД); статью 1 Конвенции о ликвидации всех форм дискриминации в отношении женщин (КЛДЖ); статью 2 Конвенции о правах инвалидов (КПИ); Общие положения Замечание 18 Комитета по правам человека (пункты 6 и 7) и Замечание общего порядка 20 Комитета по экономическим, социальным и культурным правам (пункт 7).</w:t>
      </w:r>
    </w:p>
  </w:footnote>
  <w:footnote w:id="4">
    <w:p w:rsidR="009C325A" w:rsidRPr="002A411D" w:rsidRDefault="009C325A" w:rsidP="009C325A">
      <w:pPr>
        <w:pStyle w:val="af4"/>
        <w:jc w:val="both"/>
        <w:rPr>
          <w:lang w:val="ru-RU"/>
        </w:rPr>
      </w:pPr>
      <w:r w:rsidRPr="004E2209">
        <w:rPr>
          <w:rStyle w:val="af6"/>
          <w:sz w:val="20"/>
          <w:szCs w:val="20"/>
        </w:rPr>
        <w:footnoteRef/>
      </w:r>
      <w:r w:rsidR="002A411D" w:rsidRPr="002A411D">
        <w:rPr>
          <w:sz w:val="20"/>
          <w:szCs w:val="20"/>
          <w:lang w:val="ru-RU"/>
        </w:rPr>
        <w:t>См., например, Замечание общего порядка № 20 Комитета по экономическим, социальным и культурным правам и бюллетень Генерального секретаря Организации Объединенных Наций (</w:t>
      </w:r>
      <w:r w:rsidR="002A411D" w:rsidRPr="002A411D">
        <w:rPr>
          <w:sz w:val="20"/>
          <w:szCs w:val="20"/>
        </w:rPr>
        <w:t>ST</w:t>
      </w:r>
      <w:r w:rsidR="002A411D" w:rsidRPr="002A411D">
        <w:rPr>
          <w:sz w:val="20"/>
          <w:szCs w:val="20"/>
          <w:lang w:val="ru-RU"/>
        </w:rPr>
        <w:t>/</w:t>
      </w:r>
      <w:r w:rsidR="002A411D" w:rsidRPr="002A411D">
        <w:rPr>
          <w:sz w:val="20"/>
          <w:szCs w:val="20"/>
        </w:rPr>
        <w:t>SGB</w:t>
      </w:r>
      <w:r w:rsidR="002A411D" w:rsidRPr="002A411D">
        <w:rPr>
          <w:sz w:val="20"/>
          <w:szCs w:val="20"/>
          <w:lang w:val="ru-RU"/>
        </w:rPr>
        <w:t>/2008/5) о запрещении дискриминации, домогательств, включая сексуальные домогательства, и злоупотребления властью.</w:t>
      </w:r>
    </w:p>
  </w:footnote>
  <w:footnote w:id="5">
    <w:p w:rsidR="009C325A" w:rsidRPr="002A411D" w:rsidRDefault="009C325A" w:rsidP="009C325A">
      <w:pPr>
        <w:pStyle w:val="af4"/>
        <w:rPr>
          <w:sz w:val="20"/>
          <w:szCs w:val="20"/>
          <w:lang w:val="ru-RU"/>
        </w:rPr>
      </w:pPr>
      <w:r w:rsidRPr="008A5FDB">
        <w:rPr>
          <w:rStyle w:val="af6"/>
          <w:sz w:val="20"/>
          <w:szCs w:val="20"/>
        </w:rPr>
        <w:footnoteRef/>
      </w:r>
      <w:r w:rsidR="002A411D" w:rsidRPr="002A411D">
        <w:rPr>
          <w:sz w:val="20"/>
          <w:szCs w:val="20"/>
          <w:lang w:val="ru-RU"/>
        </w:rPr>
        <w:t>Более подробная информация о признаках дискриминации, запрещенных международным правом в области прав человека, доступна по адресу:</w:t>
      </w:r>
      <w:hyperlink r:id="rId1" w:history="1">
        <w:r w:rsidRPr="009E510E">
          <w:rPr>
            <w:rStyle w:val="ab"/>
            <w:sz w:val="20"/>
            <w:szCs w:val="20"/>
          </w:rPr>
          <w:t>http</w:t>
        </w:r>
        <w:r w:rsidRPr="002A411D">
          <w:rPr>
            <w:rStyle w:val="ab"/>
            <w:sz w:val="20"/>
            <w:szCs w:val="20"/>
            <w:lang w:val="ru-RU"/>
          </w:rPr>
          <w:t>://</w:t>
        </w:r>
        <w:r w:rsidRPr="009E510E">
          <w:rPr>
            <w:rStyle w:val="ab"/>
            <w:sz w:val="20"/>
            <w:szCs w:val="20"/>
          </w:rPr>
          <w:t>www</w:t>
        </w:r>
        <w:r w:rsidRPr="002A411D">
          <w:rPr>
            <w:rStyle w:val="ab"/>
            <w:sz w:val="20"/>
            <w:szCs w:val="20"/>
            <w:lang w:val="ru-RU"/>
          </w:rPr>
          <w:t>.</w:t>
        </w:r>
        <w:r w:rsidRPr="009E510E">
          <w:rPr>
            <w:rStyle w:val="ab"/>
            <w:sz w:val="20"/>
            <w:szCs w:val="20"/>
          </w:rPr>
          <w:t>ohchr</w:t>
        </w:r>
        <w:r w:rsidRPr="002A411D">
          <w:rPr>
            <w:rStyle w:val="ab"/>
            <w:sz w:val="20"/>
            <w:szCs w:val="20"/>
            <w:lang w:val="ru-RU"/>
          </w:rPr>
          <w:t>.</w:t>
        </w:r>
        <w:r w:rsidRPr="009E510E">
          <w:rPr>
            <w:rStyle w:val="ab"/>
            <w:sz w:val="20"/>
            <w:szCs w:val="20"/>
          </w:rPr>
          <w:t>org</w:t>
        </w:r>
        <w:r w:rsidRPr="002A411D">
          <w:rPr>
            <w:rStyle w:val="ab"/>
            <w:sz w:val="20"/>
            <w:szCs w:val="20"/>
            <w:lang w:val="ru-RU"/>
          </w:rPr>
          <w:t>/</w:t>
        </w:r>
        <w:r w:rsidRPr="009E510E">
          <w:rPr>
            <w:rStyle w:val="ab"/>
            <w:sz w:val="20"/>
            <w:szCs w:val="20"/>
          </w:rPr>
          <w:t>Documents</w:t>
        </w:r>
        <w:r w:rsidRPr="002A411D">
          <w:rPr>
            <w:rStyle w:val="ab"/>
            <w:sz w:val="20"/>
            <w:szCs w:val="20"/>
            <w:lang w:val="ru-RU"/>
          </w:rPr>
          <w:t>/</w:t>
        </w:r>
        <w:r w:rsidRPr="009E510E">
          <w:rPr>
            <w:rStyle w:val="ab"/>
            <w:sz w:val="20"/>
            <w:szCs w:val="20"/>
          </w:rPr>
          <w:t>Issues</w:t>
        </w:r>
        <w:r w:rsidRPr="002A411D">
          <w:rPr>
            <w:rStyle w:val="ab"/>
            <w:sz w:val="20"/>
            <w:szCs w:val="20"/>
            <w:lang w:val="ru-RU"/>
          </w:rPr>
          <w:t>/</w:t>
        </w:r>
        <w:r w:rsidRPr="009E510E">
          <w:rPr>
            <w:rStyle w:val="ab"/>
            <w:sz w:val="20"/>
            <w:szCs w:val="20"/>
          </w:rPr>
          <w:t>HRIndicators</w:t>
        </w:r>
        <w:r w:rsidRPr="002A411D">
          <w:rPr>
            <w:rStyle w:val="ab"/>
            <w:sz w:val="20"/>
            <w:szCs w:val="20"/>
            <w:lang w:val="ru-RU"/>
          </w:rPr>
          <w:t>/</w:t>
        </w:r>
        <w:r w:rsidRPr="009E510E">
          <w:rPr>
            <w:rStyle w:val="ab"/>
            <w:sz w:val="20"/>
            <w:szCs w:val="20"/>
          </w:rPr>
          <w:t>HumanRightsStandards</w:t>
        </w:r>
        <w:r w:rsidRPr="002A411D">
          <w:rPr>
            <w:rStyle w:val="ab"/>
            <w:sz w:val="20"/>
            <w:szCs w:val="20"/>
            <w:lang w:val="ru-RU"/>
          </w:rPr>
          <w:t>.</w:t>
        </w:r>
        <w:r w:rsidRPr="009E510E">
          <w:rPr>
            <w:rStyle w:val="ab"/>
            <w:sz w:val="20"/>
            <w:szCs w:val="20"/>
          </w:rPr>
          <w:t>pdf</w:t>
        </w:r>
      </w:hyperlink>
    </w:p>
  </w:footnote>
  <w:footnote w:id="6">
    <w:p w:rsidR="00AF0F6D" w:rsidRPr="00F558F9" w:rsidRDefault="00AF0F6D" w:rsidP="00AF0F6D">
      <w:pPr>
        <w:pStyle w:val="af4"/>
      </w:pPr>
      <w:r>
        <w:rPr>
          <w:rStyle w:val="af6"/>
        </w:rPr>
        <w:footnoteRef/>
      </w:r>
      <w:r w:rsidR="002A29D5" w:rsidRPr="002A29D5">
        <w:rPr>
          <w:lang w:val="ru-RU"/>
        </w:rPr>
        <w:t xml:space="preserve">Модель представления событий как произошедших совсем недавно, чем они были на самом деле. </w:t>
      </w:r>
      <w:r w:rsidR="002A29D5" w:rsidRPr="002A29D5">
        <w:t>Этоявлениеобычнонаблюдаетсяприобследованияхвиктимизациипреступлений.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ED" w:rsidRPr="009960ED" w:rsidRDefault="009960ED" w:rsidP="00077F46">
    <w:pPr>
      <w:pStyle w:val="ac"/>
      <w:jc w:val="right"/>
      <w:rPr>
        <w:rFonts w:ascii="Times New Roman" w:hAnsi="Times New Roman" w:cs="Times New Roman"/>
        <w:i/>
        <w:color w:val="404040"/>
        <w:sz w:val="24"/>
        <w:szCs w:val="24"/>
        <w:lang w:val="ru-RU"/>
      </w:rPr>
    </w:pPr>
    <w:bookmarkStart w:id="1" w:name="_Hlk506197003"/>
    <w:bookmarkStart w:id="2" w:name="_Hlk506197004"/>
    <w:bookmarkStart w:id="3" w:name="_Hlk506197005"/>
    <w:bookmarkStart w:id="4" w:name="_Hlk516233502"/>
    <w:bookmarkStart w:id="5" w:name="_Hlk516233503"/>
    <w:bookmarkStart w:id="6" w:name="_Hlk516233504"/>
    <w:r w:rsidRPr="009960ED">
      <w:rPr>
        <w:rFonts w:ascii="Times New Roman" w:hAnsi="Times New Roman" w:cs="Times New Roman"/>
        <w:i/>
        <w:color w:val="404040"/>
        <w:sz w:val="24"/>
        <w:szCs w:val="24"/>
        <w:lang w:val="ru-RU"/>
      </w:rPr>
      <w:t>Неофициальный перевод</w:t>
    </w:r>
  </w:p>
  <w:p w:rsidR="00077F46" w:rsidRPr="009960ED" w:rsidRDefault="009960ED" w:rsidP="00077F46">
    <w:pPr>
      <w:pStyle w:val="ac"/>
      <w:jc w:val="right"/>
      <w:rPr>
        <w:rFonts w:ascii="Times New Roman" w:hAnsi="Times New Roman" w:cs="Times New Roman"/>
        <w:color w:val="404040"/>
        <w:sz w:val="24"/>
        <w:szCs w:val="24"/>
        <w:lang w:val="ru-RU"/>
      </w:rPr>
    </w:pPr>
    <w:r w:rsidRPr="009960ED">
      <w:rPr>
        <w:rFonts w:ascii="Times New Roman" w:hAnsi="Times New Roman" w:cs="Times New Roman"/>
        <w:color w:val="404040"/>
        <w:sz w:val="24"/>
        <w:szCs w:val="24"/>
        <w:lang w:val="ru-RU"/>
      </w:rPr>
      <w:t>Последнее обновление</w:t>
    </w:r>
    <w:r w:rsidR="23BE5CBA" w:rsidRPr="009960ED">
      <w:rPr>
        <w:rFonts w:ascii="Times New Roman" w:hAnsi="Times New Roman" w:cs="Times New Roman"/>
        <w:color w:val="404040"/>
        <w:sz w:val="24"/>
        <w:szCs w:val="24"/>
        <w:lang w:val="ru-RU"/>
      </w:rPr>
      <w:t>:</w:t>
    </w:r>
    <w:bookmarkEnd w:id="1"/>
    <w:bookmarkEnd w:id="2"/>
    <w:bookmarkEnd w:id="3"/>
    <w:bookmarkEnd w:id="4"/>
    <w:bookmarkEnd w:id="5"/>
    <w:bookmarkEnd w:id="6"/>
    <w:r w:rsidRPr="009960ED">
      <w:rPr>
        <w:rFonts w:ascii="Times New Roman" w:hAnsi="Times New Roman" w:cs="Times New Roman"/>
        <w:color w:val="404040"/>
        <w:sz w:val="24"/>
        <w:szCs w:val="24"/>
        <w:lang w:val="ru-RU"/>
      </w:rPr>
      <w:t>март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17410"/>
  </w:hdrShapeDefaults>
  <w:footnotePr>
    <w:footnote w:id="0"/>
    <w:footnote w:id="1"/>
    <w:footnote w:id="2"/>
  </w:footnotePr>
  <w:endnotePr>
    <w:endnote w:id="0"/>
    <w:endnote w:id="1"/>
    <w:endnote w:id="2"/>
  </w:endnotePr>
  <w:compat>
    <w:useFELayout/>
  </w:compat>
  <w:rsids>
    <w:rsidRoot w:val="0058556D"/>
    <w:rsid w:val="000070BA"/>
    <w:rsid w:val="000173F9"/>
    <w:rsid w:val="00033B96"/>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3DA4"/>
    <w:rsid w:val="00185354"/>
    <w:rsid w:val="001854DC"/>
    <w:rsid w:val="00186795"/>
    <w:rsid w:val="00194D09"/>
    <w:rsid w:val="001A7D5C"/>
    <w:rsid w:val="001B0686"/>
    <w:rsid w:val="001B60AA"/>
    <w:rsid w:val="001B63C8"/>
    <w:rsid w:val="001C1972"/>
    <w:rsid w:val="001C421F"/>
    <w:rsid w:val="001D360D"/>
    <w:rsid w:val="002008A6"/>
    <w:rsid w:val="00261A8D"/>
    <w:rsid w:val="00283C1C"/>
    <w:rsid w:val="00291A00"/>
    <w:rsid w:val="00291A11"/>
    <w:rsid w:val="002A29D5"/>
    <w:rsid w:val="002A315C"/>
    <w:rsid w:val="002A3342"/>
    <w:rsid w:val="002A411D"/>
    <w:rsid w:val="002A64BA"/>
    <w:rsid w:val="002B4989"/>
    <w:rsid w:val="002C2510"/>
    <w:rsid w:val="002D714E"/>
    <w:rsid w:val="002E53C3"/>
    <w:rsid w:val="002F1468"/>
    <w:rsid w:val="002F5F0C"/>
    <w:rsid w:val="003265EB"/>
    <w:rsid w:val="0034329E"/>
    <w:rsid w:val="00343FAA"/>
    <w:rsid w:val="00347F5E"/>
    <w:rsid w:val="00351AC2"/>
    <w:rsid w:val="00353C98"/>
    <w:rsid w:val="00371A20"/>
    <w:rsid w:val="003821B4"/>
    <w:rsid w:val="00382CF3"/>
    <w:rsid w:val="00387D52"/>
    <w:rsid w:val="003A7CEA"/>
    <w:rsid w:val="003F0BD3"/>
    <w:rsid w:val="003F278A"/>
    <w:rsid w:val="003F7A02"/>
    <w:rsid w:val="00422EA5"/>
    <w:rsid w:val="00422EFA"/>
    <w:rsid w:val="0042791F"/>
    <w:rsid w:val="004456ED"/>
    <w:rsid w:val="00456AF0"/>
    <w:rsid w:val="0048045A"/>
    <w:rsid w:val="004841B8"/>
    <w:rsid w:val="004930F2"/>
    <w:rsid w:val="004A55CB"/>
    <w:rsid w:val="004B0F1C"/>
    <w:rsid w:val="004B20BE"/>
    <w:rsid w:val="004F2EE6"/>
    <w:rsid w:val="00502DBA"/>
    <w:rsid w:val="005040C4"/>
    <w:rsid w:val="00507637"/>
    <w:rsid w:val="00507852"/>
    <w:rsid w:val="00514DBF"/>
    <w:rsid w:val="00532BC1"/>
    <w:rsid w:val="00545537"/>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D441D"/>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639C9"/>
    <w:rsid w:val="00881E28"/>
    <w:rsid w:val="00894C4B"/>
    <w:rsid w:val="008A12E3"/>
    <w:rsid w:val="008A42FA"/>
    <w:rsid w:val="008B0AC7"/>
    <w:rsid w:val="008B4BC0"/>
    <w:rsid w:val="008C2335"/>
    <w:rsid w:val="008C67C1"/>
    <w:rsid w:val="008D1D39"/>
    <w:rsid w:val="008F07D2"/>
    <w:rsid w:val="00917851"/>
    <w:rsid w:val="00917F65"/>
    <w:rsid w:val="009311E7"/>
    <w:rsid w:val="00942694"/>
    <w:rsid w:val="009960ED"/>
    <w:rsid w:val="009A7E3A"/>
    <w:rsid w:val="009B1265"/>
    <w:rsid w:val="009B4A15"/>
    <w:rsid w:val="009B5693"/>
    <w:rsid w:val="009C325A"/>
    <w:rsid w:val="009C61A2"/>
    <w:rsid w:val="009C78E4"/>
    <w:rsid w:val="009D687E"/>
    <w:rsid w:val="009F6DE7"/>
    <w:rsid w:val="00A10583"/>
    <w:rsid w:val="00A37FCB"/>
    <w:rsid w:val="00A54863"/>
    <w:rsid w:val="00A61D74"/>
    <w:rsid w:val="00A8688B"/>
    <w:rsid w:val="00A91072"/>
    <w:rsid w:val="00A91163"/>
    <w:rsid w:val="00A9286F"/>
    <w:rsid w:val="00A96255"/>
    <w:rsid w:val="00AB285B"/>
    <w:rsid w:val="00AB7AE4"/>
    <w:rsid w:val="00AF0F6D"/>
    <w:rsid w:val="00AF5552"/>
    <w:rsid w:val="00AF5CB4"/>
    <w:rsid w:val="00AF5ED1"/>
    <w:rsid w:val="00AF71D6"/>
    <w:rsid w:val="00B216EE"/>
    <w:rsid w:val="00B3175F"/>
    <w:rsid w:val="00B31E2C"/>
    <w:rsid w:val="00B329B0"/>
    <w:rsid w:val="00B402D8"/>
    <w:rsid w:val="00B4237C"/>
    <w:rsid w:val="00B42FE8"/>
    <w:rsid w:val="00B52AFD"/>
    <w:rsid w:val="00B54077"/>
    <w:rsid w:val="00B54C47"/>
    <w:rsid w:val="00B8087E"/>
    <w:rsid w:val="00BB646E"/>
    <w:rsid w:val="00BD1BA1"/>
    <w:rsid w:val="00C019E5"/>
    <w:rsid w:val="00C35BC4"/>
    <w:rsid w:val="00C43F5B"/>
    <w:rsid w:val="00C92476"/>
    <w:rsid w:val="00CB4371"/>
    <w:rsid w:val="00CC516D"/>
    <w:rsid w:val="00D24330"/>
    <w:rsid w:val="00D3145E"/>
    <w:rsid w:val="00D40056"/>
    <w:rsid w:val="00D51E7C"/>
    <w:rsid w:val="00D54F29"/>
    <w:rsid w:val="00D7020C"/>
    <w:rsid w:val="00D70AD9"/>
    <w:rsid w:val="00D72152"/>
    <w:rsid w:val="00D94BA5"/>
    <w:rsid w:val="00D9510F"/>
    <w:rsid w:val="00DA5153"/>
    <w:rsid w:val="00DA615C"/>
    <w:rsid w:val="00DD1BC6"/>
    <w:rsid w:val="00DE5DC3"/>
    <w:rsid w:val="00DF4F09"/>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1BA6"/>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3BE5CBA"/>
    <w:rsid w:val="3FBF5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pPr>
      <w:spacing w:after="200" w:line="276" w:lineRule="auto"/>
    </w:pPr>
    <w:rPr>
      <w:sz w:val="22"/>
      <w:szCs w:val="22"/>
      <w:lang w:val="en-GB" w:eastAsia="zh-CN"/>
    </w:rPr>
  </w:style>
  <w:style w:type="paragraph" w:styleId="1">
    <w:name w:val="heading 1"/>
    <w:basedOn w:val="a"/>
    <w:next w:val="a"/>
    <w:link w:val="10"/>
    <w:uiPriority w:val="9"/>
    <w:qFormat/>
    <w:rsid w:val="0058556D"/>
    <w:pPr>
      <w:keepNext/>
      <w:keepLines/>
      <w:spacing w:before="480" w:after="0" w:line="240" w:lineRule="auto"/>
      <w:jc w:val="both"/>
      <w:outlineLvl w:val="0"/>
    </w:pPr>
    <w:rPr>
      <w:rFonts w:ascii="Cambria"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Cambria" w:eastAsia="SimSun" w:hAnsi="Cambria" w:cs="Times New Roman"/>
      <w:b/>
      <w:bCs/>
      <w:color w:val="365F91"/>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Calibri"/>
      <w:sz w:val="20"/>
      <w:szCs w:val="20"/>
      <w:lang w:val="en-US" w:eastAsia="en-US"/>
    </w:rPr>
  </w:style>
  <w:style w:type="character" w:customStyle="1" w:styleId="af3">
    <w:name w:val="Текст концевой сноски Знак"/>
    <w:basedOn w:val="a0"/>
    <w:link w:val="af2"/>
    <w:uiPriority w:val="99"/>
    <w:semiHidden/>
    <w:rsid w:val="00A96255"/>
    <w:rPr>
      <w:rFonts w:eastAsia="Calibr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AF0F6D"/>
  </w:style>
  <w:style w:type="character" w:customStyle="1" w:styleId="af5">
    <w:name w:val="Текст сноски Знак"/>
    <w:basedOn w:val="a0"/>
    <w:link w:val="af4"/>
    <w:uiPriority w:val="99"/>
    <w:semiHidden/>
    <w:rsid w:val="00AF0F6D"/>
  </w:style>
  <w:style w:type="character" w:styleId="af6">
    <w:name w:val="footnote reference"/>
    <w:basedOn w:val="a0"/>
    <w:uiPriority w:val="99"/>
    <w:semiHidden/>
    <w:unhideWhenUsed/>
    <w:rsid w:val="00AF0F6D"/>
    <w:rPr>
      <w:vertAlign w:val="superscript"/>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Indicators/Pages/HRIndicators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hch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7A1121-0A2E-4E9C-A77E-2077F24ABC2B}">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FDFBBF21-E915-46E4-A8BB-7E9A46390F6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United Nations</Company>
  <LinksUpToDate>false</LinksUpToDate>
  <CharactersWithSpaces>14554</CharactersWithSpaces>
  <SharedDoc>false</SharedDoc>
  <HLinks>
    <vt:vector size="24" baseType="variant">
      <vt:variant>
        <vt:i4>851982</vt:i4>
      </vt:variant>
      <vt:variant>
        <vt:i4>6</vt:i4>
      </vt:variant>
      <vt:variant>
        <vt:i4>0</vt:i4>
      </vt:variant>
      <vt:variant>
        <vt:i4>5</vt:i4>
      </vt:variant>
      <vt:variant>
        <vt:lpwstr>http://www.ohchr.org/EN/Issues/Indicators/Pages/HRIndicatorsIndex</vt:lpwstr>
      </vt:variant>
      <vt:variant>
        <vt:lpwstr/>
      </vt:variant>
      <vt:variant>
        <vt:i4>6094860</vt:i4>
      </vt:variant>
      <vt:variant>
        <vt:i4>3</vt:i4>
      </vt:variant>
      <vt:variant>
        <vt:i4>0</vt:i4>
      </vt:variant>
      <vt:variant>
        <vt:i4>5</vt:i4>
      </vt:variant>
      <vt:variant>
        <vt:lpwstr>http://www.ohchr.org/</vt:lpwstr>
      </vt:variant>
      <vt:variant>
        <vt:lpwstr/>
      </vt:variant>
      <vt:variant>
        <vt:i4>8192051</vt:i4>
      </vt:variant>
      <vt:variant>
        <vt:i4>0</vt:i4>
      </vt:variant>
      <vt:variant>
        <vt:i4>0</vt:i4>
      </vt:variant>
      <vt:variant>
        <vt:i4>5</vt:i4>
      </vt:variant>
      <vt:variant>
        <vt:lpwstr>https://www.ohchr.org/EN/Issues/Indicators/Pages/documents.aspx</vt:lpwstr>
      </vt:variant>
      <vt:variant>
        <vt:lpwstr/>
      </vt:variant>
      <vt:variant>
        <vt:i4>4063279</vt:i4>
      </vt:variant>
      <vt:variant>
        <vt:i4>0</vt:i4>
      </vt:variant>
      <vt:variant>
        <vt:i4>0</vt:i4>
      </vt:variant>
      <vt:variant>
        <vt:i4>5</vt:i4>
      </vt:variant>
      <vt:variant>
        <vt:lpwstr>http://www.ohchr.org/Documents/Issues/HRIndicators/HumanRightsStandards.pdf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a.abraeva</cp:lastModifiedBy>
  <cp:revision>2</cp:revision>
  <cp:lastPrinted>2016-07-16T14:25:00Z</cp:lastPrinted>
  <dcterms:created xsi:type="dcterms:W3CDTF">2023-02-02T04:41:00Z</dcterms:created>
  <dcterms:modified xsi:type="dcterms:W3CDTF">2023-02-02T04:41:00Z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