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78A" w:rsidRPr="00123724" w:rsidRDefault="00F20646" w:rsidP="00123724">
      <w:pPr>
        <w:jc w:val="both"/>
        <w:rPr>
          <w:rFonts w:ascii="Times New Roman" w:hAnsi="Times New Roman" w:cs="Times New Roman"/>
          <w:b/>
          <w:sz w:val="24"/>
          <w:szCs w:val="24"/>
        </w:rPr>
      </w:pPr>
      <w:r w:rsidRPr="00123724">
        <w:rPr>
          <w:rFonts w:ascii="Times New Roman" w:hAnsi="Times New Roman" w:cs="Times New Roman"/>
          <w:b/>
          <w:sz w:val="24"/>
          <w:szCs w:val="24"/>
        </w:rPr>
        <w:t>Цель 3. Обеспечение здорового образа жизни и содействие благополучию для всех в любом возрасте</w:t>
      </w:r>
    </w:p>
    <w:p w:rsidR="00F20646" w:rsidRPr="00123724" w:rsidRDefault="00F20646" w:rsidP="00123724">
      <w:pPr>
        <w:jc w:val="both"/>
        <w:rPr>
          <w:rFonts w:ascii="Times New Roman" w:hAnsi="Times New Roman" w:cs="Times New Roman"/>
          <w:b/>
          <w:sz w:val="24"/>
          <w:szCs w:val="24"/>
        </w:rPr>
      </w:pPr>
      <w:r w:rsidRPr="00123724">
        <w:rPr>
          <w:rFonts w:ascii="Times New Roman" w:hAnsi="Times New Roman" w:cs="Times New Roman"/>
          <w:b/>
          <w:sz w:val="24"/>
          <w:szCs w:val="24"/>
        </w:rPr>
        <w:t>3.8</w:t>
      </w:r>
      <w:proofErr w:type="gramStart"/>
      <w:r w:rsidRPr="00123724">
        <w:rPr>
          <w:rFonts w:ascii="Times New Roman" w:hAnsi="Times New Roman" w:cs="Times New Roman"/>
          <w:b/>
          <w:sz w:val="24"/>
          <w:szCs w:val="24"/>
        </w:rPr>
        <w:t xml:space="preserve"> О</w:t>
      </w:r>
      <w:proofErr w:type="gramEnd"/>
      <w:r w:rsidRPr="00123724">
        <w:rPr>
          <w:rFonts w:ascii="Times New Roman" w:hAnsi="Times New Roman" w:cs="Times New Roman"/>
          <w:b/>
          <w:sz w:val="24"/>
          <w:szCs w:val="24"/>
        </w:rPr>
        <w:t>беспечить всеобщий охват услугами здравоохранения, в том числе защиту от финансовых рисков, доступ к качественным основным медико-санитарным услугам и доступ к безопасным, эффективным, качественным и недорогим основным лекарственным средствам и вакцинам для всех</w:t>
      </w:r>
    </w:p>
    <w:p w:rsidR="00F20646" w:rsidRPr="00123724" w:rsidRDefault="00F20646" w:rsidP="00123724">
      <w:pPr>
        <w:jc w:val="both"/>
        <w:rPr>
          <w:rFonts w:ascii="Times New Roman" w:hAnsi="Times New Roman" w:cs="Times New Roman"/>
          <w:b/>
          <w:sz w:val="24"/>
          <w:szCs w:val="24"/>
        </w:rPr>
      </w:pPr>
      <w:r w:rsidRPr="00123724">
        <w:rPr>
          <w:rFonts w:ascii="Times New Roman" w:hAnsi="Times New Roman" w:cs="Times New Roman"/>
          <w:b/>
          <w:sz w:val="24"/>
          <w:szCs w:val="24"/>
        </w:rPr>
        <w:t xml:space="preserve">3.8.1 Охват основными медико-санитарными услугами (определяемый как средний охват основными услугами по отслеживаемым процедурам, к которым относятся охрана репродуктивного здоровья, охрана здоровья матери и ребенка, лечение инфекционных заболеваний, лечение неинфекционных заболеваний и </w:t>
      </w:r>
      <w:proofErr w:type="gramStart"/>
      <w:r w:rsidRPr="00123724">
        <w:rPr>
          <w:rFonts w:ascii="Times New Roman" w:hAnsi="Times New Roman" w:cs="Times New Roman"/>
          <w:b/>
          <w:sz w:val="24"/>
          <w:szCs w:val="24"/>
        </w:rPr>
        <w:t>масштабы</w:t>
      </w:r>
      <w:proofErr w:type="gramEnd"/>
      <w:r w:rsidRPr="00123724">
        <w:rPr>
          <w:rFonts w:ascii="Times New Roman" w:hAnsi="Times New Roman" w:cs="Times New Roman"/>
          <w:b/>
          <w:sz w:val="24"/>
          <w:szCs w:val="24"/>
        </w:rPr>
        <w:t xml:space="preserve"> и доступность услуг для широких слоев населения и для находящихся в наиболее неблагоприятном положении групп населения)</w:t>
      </w:r>
    </w:p>
    <w:p w:rsidR="00FD662E" w:rsidRPr="00123724" w:rsidRDefault="00FD662E" w:rsidP="00123724">
      <w:pPr>
        <w:jc w:val="both"/>
        <w:rPr>
          <w:rFonts w:ascii="Times New Roman" w:hAnsi="Times New Roman" w:cs="Times New Roman"/>
          <w:b/>
          <w:sz w:val="24"/>
          <w:szCs w:val="24"/>
        </w:rPr>
      </w:pPr>
      <w:r w:rsidRPr="00123724">
        <w:rPr>
          <w:rFonts w:ascii="Times New Roman" w:hAnsi="Times New Roman" w:cs="Times New Roman"/>
          <w:b/>
          <w:sz w:val="24"/>
          <w:szCs w:val="24"/>
        </w:rPr>
        <w:t>Институциональная информация</w:t>
      </w:r>
    </w:p>
    <w:p w:rsidR="00FD662E" w:rsidRPr="00123724" w:rsidRDefault="00FD662E" w:rsidP="00123724">
      <w:pPr>
        <w:jc w:val="both"/>
        <w:rPr>
          <w:rFonts w:ascii="Times New Roman" w:hAnsi="Times New Roman" w:cs="Times New Roman"/>
          <w:b/>
          <w:sz w:val="24"/>
          <w:szCs w:val="24"/>
        </w:rPr>
      </w:pPr>
      <w:r w:rsidRPr="00123724">
        <w:rPr>
          <w:rFonts w:ascii="Times New Roman" w:hAnsi="Times New Roman" w:cs="Times New Roman"/>
          <w:b/>
          <w:sz w:val="24"/>
          <w:szCs w:val="24"/>
        </w:rPr>
        <w:t xml:space="preserve">Организация: </w:t>
      </w:r>
    </w:p>
    <w:p w:rsidR="00FD662E" w:rsidRPr="00123724" w:rsidRDefault="00FD662E"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Всемирная организация здравоохранения (ВОЗ) </w:t>
      </w:r>
    </w:p>
    <w:p w:rsidR="00FD662E" w:rsidRPr="00123724" w:rsidRDefault="00FD662E" w:rsidP="00123724">
      <w:pPr>
        <w:jc w:val="both"/>
        <w:rPr>
          <w:rFonts w:ascii="Times New Roman" w:hAnsi="Times New Roman" w:cs="Times New Roman"/>
          <w:b/>
          <w:sz w:val="24"/>
          <w:szCs w:val="24"/>
        </w:rPr>
      </w:pPr>
      <w:r w:rsidRPr="00123724">
        <w:rPr>
          <w:rFonts w:ascii="Times New Roman" w:hAnsi="Times New Roman" w:cs="Times New Roman"/>
          <w:b/>
          <w:sz w:val="24"/>
          <w:szCs w:val="24"/>
        </w:rPr>
        <w:t xml:space="preserve">Понятия и определения </w:t>
      </w:r>
    </w:p>
    <w:p w:rsidR="00FD662E" w:rsidRPr="00123724" w:rsidRDefault="00FD662E"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Определение: </w:t>
      </w:r>
    </w:p>
    <w:p w:rsidR="00FD662E" w:rsidRPr="00123724" w:rsidRDefault="00FD662E" w:rsidP="00123724">
      <w:pPr>
        <w:jc w:val="both"/>
        <w:rPr>
          <w:rFonts w:ascii="Times New Roman" w:hAnsi="Times New Roman" w:cs="Times New Roman"/>
          <w:sz w:val="24"/>
          <w:szCs w:val="24"/>
        </w:rPr>
      </w:pPr>
      <w:r w:rsidRPr="00123724">
        <w:rPr>
          <w:rFonts w:ascii="Times New Roman" w:hAnsi="Times New Roman" w:cs="Times New Roman"/>
          <w:sz w:val="24"/>
          <w:szCs w:val="24"/>
        </w:rPr>
        <w:t>Охват основных медицинских услуг (определяемый как средний охват основных служб, основанный на вмешательствах, которые включают в себя репродуктивное, материнское, новорожденное и детское здоровье, инфекционные заболевания, неинфекционные заболевания и возможности и доступность услуг среди населения в целом и наиболее обездоленных).</w:t>
      </w:r>
    </w:p>
    <w:p w:rsidR="00FD662E" w:rsidRPr="00123724" w:rsidRDefault="00FD662E"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Показатель представляет собой индекс, </w:t>
      </w:r>
      <w:r w:rsidR="00397587" w:rsidRPr="00123724">
        <w:rPr>
          <w:rFonts w:ascii="Times New Roman" w:hAnsi="Times New Roman" w:cs="Times New Roman"/>
          <w:sz w:val="24"/>
          <w:szCs w:val="24"/>
        </w:rPr>
        <w:t>отображаемый</w:t>
      </w:r>
      <w:r w:rsidRPr="00123724">
        <w:rPr>
          <w:rFonts w:ascii="Times New Roman" w:hAnsi="Times New Roman" w:cs="Times New Roman"/>
          <w:sz w:val="24"/>
          <w:szCs w:val="24"/>
        </w:rPr>
        <w:t xml:space="preserve"> на единичной шкале от 0 до 100, которая вычисляется как среднее геометрическое из 14 показателей индикатора охвата услугами здравоохранения.</w:t>
      </w:r>
    </w:p>
    <w:p w:rsidR="00397587" w:rsidRPr="00123724" w:rsidRDefault="00397587"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Обоснование: </w:t>
      </w:r>
    </w:p>
    <w:p w:rsidR="00397587" w:rsidRPr="00E42DF2" w:rsidRDefault="00397587"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Целевая задача 3.8 определяется как «Обеспечение всеобщего </w:t>
      </w:r>
      <w:r w:rsidR="007B19FD" w:rsidRPr="00123724">
        <w:rPr>
          <w:rFonts w:ascii="Times New Roman" w:hAnsi="Times New Roman" w:cs="Times New Roman"/>
          <w:sz w:val="24"/>
          <w:szCs w:val="24"/>
        </w:rPr>
        <w:t>охвата услугами здравоохранения, в том числе защиту от финансовых рисков, доступ к качественным основным медико-санитарным услугам и доступ к безопасным, эффективным, качественным и недорогим основным лекарственным средствам и вакцинам для всех</w:t>
      </w:r>
      <w:r w:rsidRPr="00123724">
        <w:rPr>
          <w:rFonts w:ascii="Times New Roman" w:hAnsi="Times New Roman" w:cs="Times New Roman"/>
          <w:sz w:val="24"/>
          <w:szCs w:val="24"/>
        </w:rPr>
        <w:t>»</w:t>
      </w:r>
      <w:proofErr w:type="gramStart"/>
      <w:r w:rsidRPr="00123724">
        <w:rPr>
          <w:rFonts w:ascii="Times New Roman" w:hAnsi="Times New Roman" w:cs="Times New Roman"/>
          <w:sz w:val="24"/>
          <w:szCs w:val="24"/>
        </w:rPr>
        <w:t>.</w:t>
      </w:r>
      <w:r w:rsidR="007B19FD" w:rsidRPr="00123724">
        <w:rPr>
          <w:rFonts w:ascii="Times New Roman" w:hAnsi="Times New Roman" w:cs="Times New Roman"/>
          <w:sz w:val="24"/>
          <w:szCs w:val="24"/>
        </w:rPr>
        <w:t>Р</w:t>
      </w:r>
      <w:proofErr w:type="gramEnd"/>
      <w:r w:rsidR="007B19FD" w:rsidRPr="00123724">
        <w:rPr>
          <w:rFonts w:ascii="Times New Roman" w:hAnsi="Times New Roman" w:cs="Times New Roman"/>
          <w:sz w:val="24"/>
          <w:szCs w:val="24"/>
        </w:rPr>
        <w:t>ечь идет о том, что в</w:t>
      </w:r>
      <w:r w:rsidRPr="00123724">
        <w:rPr>
          <w:rFonts w:ascii="Times New Roman" w:hAnsi="Times New Roman" w:cs="Times New Roman"/>
          <w:sz w:val="24"/>
          <w:szCs w:val="24"/>
        </w:rPr>
        <w:t>ызыва</w:t>
      </w:r>
      <w:r w:rsidR="007B19FD" w:rsidRPr="00123724">
        <w:rPr>
          <w:rFonts w:ascii="Times New Roman" w:hAnsi="Times New Roman" w:cs="Times New Roman"/>
          <w:sz w:val="24"/>
          <w:szCs w:val="24"/>
        </w:rPr>
        <w:t>е</w:t>
      </w:r>
      <w:r w:rsidRPr="00123724">
        <w:rPr>
          <w:rFonts w:ascii="Times New Roman" w:hAnsi="Times New Roman" w:cs="Times New Roman"/>
          <w:sz w:val="24"/>
          <w:szCs w:val="24"/>
        </w:rPr>
        <w:t xml:space="preserve">т озабоченность </w:t>
      </w:r>
      <w:r w:rsidR="007B19FD" w:rsidRPr="00123724">
        <w:rPr>
          <w:rFonts w:ascii="Times New Roman" w:hAnsi="Times New Roman" w:cs="Times New Roman"/>
          <w:sz w:val="24"/>
          <w:szCs w:val="24"/>
        </w:rPr>
        <w:t xml:space="preserve">то, чтобы </w:t>
      </w:r>
      <w:r w:rsidRPr="00123724">
        <w:rPr>
          <w:rFonts w:ascii="Times New Roman" w:hAnsi="Times New Roman" w:cs="Times New Roman"/>
          <w:sz w:val="24"/>
          <w:szCs w:val="24"/>
        </w:rPr>
        <w:t>все люди и сообщества, которые получают качественные медицинские услуги, в которых они нуждаются (включая лекарства и другие продукты здравоохранения), без финансовых трудностей. Для мониторинга целево</w:t>
      </w:r>
      <w:r w:rsidR="007B19FD" w:rsidRPr="00123724">
        <w:rPr>
          <w:rFonts w:ascii="Times New Roman" w:hAnsi="Times New Roman" w:cs="Times New Roman"/>
          <w:sz w:val="24"/>
          <w:szCs w:val="24"/>
        </w:rPr>
        <w:t xml:space="preserve">йзадачи </w:t>
      </w:r>
      <w:r w:rsidRPr="00123724">
        <w:rPr>
          <w:rFonts w:ascii="Times New Roman" w:hAnsi="Times New Roman" w:cs="Times New Roman"/>
          <w:sz w:val="24"/>
          <w:szCs w:val="24"/>
        </w:rPr>
        <w:t>3</w:t>
      </w:r>
      <w:r w:rsidR="007B19FD" w:rsidRPr="00123724">
        <w:rPr>
          <w:rFonts w:ascii="Times New Roman" w:hAnsi="Times New Roman" w:cs="Times New Roman"/>
          <w:sz w:val="24"/>
          <w:szCs w:val="24"/>
        </w:rPr>
        <w:t>.</w:t>
      </w:r>
      <w:r w:rsidRPr="00123724">
        <w:rPr>
          <w:rFonts w:ascii="Times New Roman" w:hAnsi="Times New Roman" w:cs="Times New Roman"/>
          <w:sz w:val="24"/>
          <w:szCs w:val="24"/>
        </w:rPr>
        <w:t xml:space="preserve">8 в рамках ЦУР были выбраны два показателя. Показатель 3.8.1 предназначен для охвата медицинских услуг, а в </w:t>
      </w:r>
      <w:r w:rsidR="007B19FD" w:rsidRPr="00123724">
        <w:rPr>
          <w:rFonts w:ascii="Times New Roman" w:hAnsi="Times New Roman" w:cs="Times New Roman"/>
          <w:sz w:val="24"/>
          <w:szCs w:val="24"/>
        </w:rPr>
        <w:t>показателе</w:t>
      </w:r>
      <w:r w:rsidRPr="00123724">
        <w:rPr>
          <w:rFonts w:ascii="Times New Roman" w:hAnsi="Times New Roman" w:cs="Times New Roman"/>
          <w:sz w:val="24"/>
          <w:szCs w:val="24"/>
        </w:rPr>
        <w:t xml:space="preserve"> 3.8.2 основное внимание уделяется расходам на здравоохранение в связи с бюджетом домашних хозяйств с целью выявления финансовых трудностей, вызванных прямыми платежами в области здравоохранения. В совокупности показатели 3.8.1 и 3.8.2 предназначены для охвата и размеров финансовой защиты, соответственно, целево</w:t>
      </w:r>
      <w:r w:rsidR="001921F6" w:rsidRPr="00123724">
        <w:rPr>
          <w:rFonts w:ascii="Times New Roman" w:hAnsi="Times New Roman" w:cs="Times New Roman"/>
          <w:sz w:val="24"/>
          <w:szCs w:val="24"/>
        </w:rPr>
        <w:t xml:space="preserve">йзадачи </w:t>
      </w:r>
      <w:r w:rsidRPr="00123724">
        <w:rPr>
          <w:rFonts w:ascii="Times New Roman" w:hAnsi="Times New Roman" w:cs="Times New Roman"/>
          <w:sz w:val="24"/>
          <w:szCs w:val="24"/>
        </w:rPr>
        <w:t>3.8. Эти два показателя должны всегда контролироваться совместно.</w:t>
      </w:r>
    </w:p>
    <w:p w:rsidR="00601E40" w:rsidRPr="00123724" w:rsidRDefault="00601E40" w:rsidP="00123724">
      <w:pPr>
        <w:jc w:val="both"/>
        <w:rPr>
          <w:rFonts w:ascii="Times New Roman" w:hAnsi="Times New Roman" w:cs="Times New Roman"/>
          <w:sz w:val="24"/>
          <w:szCs w:val="24"/>
        </w:rPr>
      </w:pPr>
      <w:r w:rsidRPr="00123724">
        <w:rPr>
          <w:rFonts w:ascii="Times New Roman" w:hAnsi="Times New Roman" w:cs="Times New Roman"/>
          <w:sz w:val="24"/>
          <w:szCs w:val="24"/>
        </w:rPr>
        <w:lastRenderedPageBreak/>
        <w:t>Страны предоставляют множество основных услуг для охраны здоровья, поощрения, профилактики, лечения и ухода. Показатели охвата услугами, определяемые как люди, получающие необходимую им услугу, являются наилучшим способом отслеживания прогресса в предоставлении услуг в рамках универсального медицинского обслуживания (</w:t>
      </w:r>
      <w:r w:rsidRPr="00123724">
        <w:rPr>
          <w:rFonts w:ascii="Times New Roman" w:hAnsi="Times New Roman" w:cs="Times New Roman"/>
          <w:sz w:val="24"/>
          <w:szCs w:val="24"/>
          <w:lang w:val="en-US"/>
        </w:rPr>
        <w:t>UHC</w:t>
      </w:r>
      <w:r w:rsidRPr="00123724">
        <w:rPr>
          <w:rFonts w:ascii="Times New Roman" w:hAnsi="Times New Roman" w:cs="Times New Roman"/>
          <w:sz w:val="24"/>
          <w:szCs w:val="24"/>
        </w:rPr>
        <w:t xml:space="preserve">). Поскольку для мониторинга </w:t>
      </w:r>
      <w:r w:rsidRPr="00123724">
        <w:rPr>
          <w:rFonts w:ascii="Times New Roman" w:hAnsi="Times New Roman" w:cs="Times New Roman"/>
          <w:sz w:val="24"/>
          <w:szCs w:val="24"/>
          <w:lang w:val="en-US"/>
        </w:rPr>
        <w:t>UHC</w:t>
      </w:r>
      <w:r w:rsidRPr="00123724">
        <w:rPr>
          <w:rFonts w:ascii="Times New Roman" w:hAnsi="Times New Roman" w:cs="Times New Roman"/>
          <w:sz w:val="24"/>
          <w:szCs w:val="24"/>
        </w:rPr>
        <w:t xml:space="preserve"> недостаточно одного индикатора службы здравоохранения, индекс создается из 14 индикаторов показателя, выбранных на основе эпидемиологических и статистических критериев. Это включает в себя несколько показателей, которые уже включены в другие целевые показатели ЦУР, тем самым сводя к минимуму сбор данных и отчетность. Индекс указывается на единичной шкале от 0 до 100, при этом 100 является оптимальным значением.</w:t>
      </w:r>
    </w:p>
    <w:p w:rsidR="001921F6" w:rsidRPr="00123724" w:rsidRDefault="001921F6" w:rsidP="00123724">
      <w:pPr>
        <w:jc w:val="both"/>
        <w:rPr>
          <w:rFonts w:ascii="Times New Roman" w:hAnsi="Times New Roman" w:cs="Times New Roman"/>
          <w:sz w:val="24"/>
          <w:szCs w:val="24"/>
        </w:rPr>
      </w:pPr>
      <w:r w:rsidRPr="00123724">
        <w:rPr>
          <w:rFonts w:ascii="Times New Roman" w:hAnsi="Times New Roman" w:cs="Times New Roman"/>
          <w:sz w:val="24"/>
          <w:szCs w:val="24"/>
        </w:rPr>
        <w:t>Понятия:</w:t>
      </w:r>
    </w:p>
    <w:p w:rsidR="001921F6" w:rsidRPr="00123724" w:rsidRDefault="001921F6" w:rsidP="00123724">
      <w:pPr>
        <w:jc w:val="both"/>
        <w:rPr>
          <w:rFonts w:ascii="Times New Roman" w:hAnsi="Times New Roman" w:cs="Times New Roman"/>
          <w:sz w:val="24"/>
          <w:szCs w:val="24"/>
        </w:rPr>
      </w:pPr>
      <w:r w:rsidRPr="00123724">
        <w:rPr>
          <w:rFonts w:ascii="Times New Roman" w:hAnsi="Times New Roman" w:cs="Times New Roman"/>
          <w:sz w:val="24"/>
          <w:szCs w:val="24"/>
        </w:rPr>
        <w:t>Индекс охвата услугами здравоохранения рассчитывается как среднее геометрическое из 14 индикаторов показателя. Ниже перечислены 14 индикаторов, и подробные метаданные для каждого из компонентов приведены в Интернете (</w:t>
      </w:r>
      <w:hyperlink r:id="rId6" w:history="1">
        <w:r w:rsidRPr="00123724">
          <w:rPr>
            <w:rStyle w:val="a3"/>
            <w:rFonts w:ascii="Times New Roman" w:hAnsi="Times New Roman" w:cs="Times New Roman"/>
            <w:sz w:val="24"/>
            <w:szCs w:val="24"/>
          </w:rPr>
          <w:t>http://www.who.int/healthinfo/universal_health_coverage/UHC_Tracer_Indicators_Metadata.pdf</w:t>
        </w:r>
      </w:hyperlink>
      <w:r w:rsidRPr="00123724">
        <w:rPr>
          <w:rFonts w:ascii="Times New Roman" w:hAnsi="Times New Roman" w:cs="Times New Roman"/>
          <w:sz w:val="24"/>
          <w:szCs w:val="24"/>
        </w:rPr>
        <w:t>) и Приложение 1. Индикаторы показателя следующие, организованные четырьмя широкими категориями обслуживания:</w:t>
      </w:r>
    </w:p>
    <w:p w:rsidR="001921F6" w:rsidRPr="00123724" w:rsidRDefault="001921F6" w:rsidP="00123724">
      <w:pPr>
        <w:jc w:val="both"/>
        <w:rPr>
          <w:rFonts w:ascii="Times New Roman" w:hAnsi="Times New Roman" w:cs="Times New Roman"/>
          <w:sz w:val="24"/>
          <w:szCs w:val="24"/>
        </w:rPr>
      </w:pPr>
      <w:r w:rsidRPr="00123724">
        <w:rPr>
          <w:rFonts w:ascii="Times New Roman" w:hAnsi="Times New Roman" w:cs="Times New Roman"/>
          <w:sz w:val="24"/>
          <w:szCs w:val="24"/>
        </w:rPr>
        <w:t>I. Репродуктивное здоровье матерей, новорожденных и детей</w:t>
      </w:r>
    </w:p>
    <w:p w:rsidR="001921F6" w:rsidRPr="00123724" w:rsidRDefault="001921F6" w:rsidP="00123724">
      <w:pPr>
        <w:ind w:left="708"/>
        <w:jc w:val="both"/>
        <w:rPr>
          <w:rFonts w:ascii="Times New Roman" w:hAnsi="Times New Roman" w:cs="Times New Roman"/>
          <w:sz w:val="24"/>
          <w:szCs w:val="24"/>
        </w:rPr>
      </w:pPr>
      <w:r w:rsidRPr="00123724">
        <w:rPr>
          <w:rFonts w:ascii="Times New Roman" w:hAnsi="Times New Roman" w:cs="Times New Roman"/>
          <w:sz w:val="24"/>
          <w:szCs w:val="24"/>
        </w:rPr>
        <w:t xml:space="preserve">1. </w:t>
      </w:r>
      <w:r w:rsidRPr="00123724">
        <w:rPr>
          <w:rFonts w:ascii="Times New Roman" w:hAnsi="Times New Roman" w:cs="Times New Roman"/>
          <w:sz w:val="24"/>
          <w:szCs w:val="24"/>
          <w:u w:val="single"/>
        </w:rPr>
        <w:t>Планирование семьи:</w:t>
      </w:r>
      <w:r w:rsidRPr="00123724">
        <w:rPr>
          <w:rFonts w:ascii="Times New Roman" w:hAnsi="Times New Roman" w:cs="Times New Roman"/>
          <w:sz w:val="24"/>
          <w:szCs w:val="24"/>
        </w:rPr>
        <w:t xml:space="preserve"> Процент женщин репродуктивного возраста (15-49 лет), которые состоят в браке или в одиноки, которые нуждаются в планировании семьи, устраиваются современными методами (показатель 3.7.1 ЦУР, метаданные, доступные </w:t>
      </w:r>
      <w:hyperlink r:id="rId7" w:history="1">
        <w:r w:rsidRPr="00123724">
          <w:rPr>
            <w:rStyle w:val="a3"/>
            <w:rFonts w:ascii="Times New Roman" w:hAnsi="Times New Roman" w:cs="Times New Roman"/>
            <w:sz w:val="24"/>
            <w:szCs w:val="24"/>
          </w:rPr>
          <w:t>здесь</w:t>
        </w:r>
      </w:hyperlink>
      <w:r w:rsidRPr="00123724">
        <w:rPr>
          <w:rFonts w:ascii="Times New Roman" w:hAnsi="Times New Roman" w:cs="Times New Roman"/>
          <w:sz w:val="24"/>
          <w:szCs w:val="24"/>
        </w:rPr>
        <w:t>)</w:t>
      </w:r>
    </w:p>
    <w:p w:rsidR="001921F6" w:rsidRPr="00123724" w:rsidRDefault="001921F6" w:rsidP="00123724">
      <w:pPr>
        <w:ind w:left="708"/>
        <w:jc w:val="both"/>
        <w:rPr>
          <w:rFonts w:ascii="Times New Roman" w:hAnsi="Times New Roman" w:cs="Times New Roman"/>
          <w:sz w:val="24"/>
          <w:szCs w:val="24"/>
        </w:rPr>
      </w:pPr>
      <w:r w:rsidRPr="00123724">
        <w:rPr>
          <w:rFonts w:ascii="Times New Roman" w:hAnsi="Times New Roman" w:cs="Times New Roman"/>
          <w:sz w:val="24"/>
          <w:szCs w:val="24"/>
        </w:rPr>
        <w:t xml:space="preserve">2. </w:t>
      </w:r>
      <w:r w:rsidRPr="00123724">
        <w:rPr>
          <w:rFonts w:ascii="Times New Roman" w:hAnsi="Times New Roman" w:cs="Times New Roman"/>
          <w:sz w:val="24"/>
          <w:szCs w:val="24"/>
          <w:u w:val="single"/>
        </w:rPr>
        <w:t>Беременность и родовспоможение</w:t>
      </w:r>
      <w:r w:rsidRPr="00123724">
        <w:rPr>
          <w:rFonts w:ascii="Times New Roman" w:hAnsi="Times New Roman" w:cs="Times New Roman"/>
          <w:sz w:val="24"/>
          <w:szCs w:val="24"/>
        </w:rPr>
        <w:t>: Процент женщин в возрасте 15-49 лет с живорождением в определенный период времени, который получал дородовой уход четыре или более раз</w:t>
      </w:r>
    </w:p>
    <w:p w:rsidR="001921F6" w:rsidRPr="00123724" w:rsidRDefault="001921F6" w:rsidP="00123724">
      <w:pPr>
        <w:ind w:left="708"/>
        <w:jc w:val="both"/>
        <w:rPr>
          <w:rFonts w:ascii="Times New Roman" w:hAnsi="Times New Roman" w:cs="Times New Roman"/>
          <w:sz w:val="24"/>
          <w:szCs w:val="24"/>
        </w:rPr>
      </w:pPr>
      <w:r w:rsidRPr="00123724">
        <w:rPr>
          <w:rFonts w:ascii="Times New Roman" w:hAnsi="Times New Roman" w:cs="Times New Roman"/>
          <w:sz w:val="24"/>
          <w:szCs w:val="24"/>
        </w:rPr>
        <w:t xml:space="preserve">3. </w:t>
      </w:r>
      <w:r w:rsidRPr="00123724">
        <w:rPr>
          <w:rFonts w:ascii="Times New Roman" w:hAnsi="Times New Roman" w:cs="Times New Roman"/>
          <w:sz w:val="24"/>
          <w:szCs w:val="24"/>
          <w:u w:val="single"/>
        </w:rPr>
        <w:t>Иммунизация детей</w:t>
      </w:r>
      <w:r w:rsidRPr="00123724">
        <w:rPr>
          <w:rFonts w:ascii="Times New Roman" w:hAnsi="Times New Roman" w:cs="Times New Roman"/>
          <w:sz w:val="24"/>
          <w:szCs w:val="24"/>
        </w:rPr>
        <w:t>: Процент младенцев, получающих три дозы вакцины против дифтерии-столбняка-коклюша</w:t>
      </w:r>
    </w:p>
    <w:p w:rsidR="001921F6" w:rsidRPr="00123724" w:rsidRDefault="001921F6" w:rsidP="00123724">
      <w:pPr>
        <w:ind w:left="708"/>
        <w:jc w:val="both"/>
        <w:rPr>
          <w:rFonts w:ascii="Times New Roman" w:hAnsi="Times New Roman" w:cs="Times New Roman"/>
          <w:sz w:val="24"/>
          <w:szCs w:val="24"/>
        </w:rPr>
      </w:pPr>
      <w:r w:rsidRPr="00123724">
        <w:rPr>
          <w:rFonts w:ascii="Times New Roman" w:hAnsi="Times New Roman" w:cs="Times New Roman"/>
          <w:sz w:val="24"/>
          <w:szCs w:val="24"/>
        </w:rPr>
        <w:t xml:space="preserve">4. </w:t>
      </w:r>
      <w:r w:rsidRPr="00123724">
        <w:rPr>
          <w:rFonts w:ascii="Times New Roman" w:hAnsi="Times New Roman" w:cs="Times New Roman"/>
          <w:sz w:val="24"/>
          <w:szCs w:val="24"/>
          <w:u w:val="single"/>
        </w:rPr>
        <w:t>Лечение детей</w:t>
      </w:r>
      <w:r w:rsidRPr="00123724">
        <w:rPr>
          <w:rFonts w:ascii="Times New Roman" w:hAnsi="Times New Roman" w:cs="Times New Roman"/>
          <w:sz w:val="24"/>
          <w:szCs w:val="24"/>
        </w:rPr>
        <w:t>: Процент детей в возрасте до 5 лет с подозрением на пневмонию (кашель и затрудненное дыхание НЕ из-за проблемы в грудной клетке и заблокированном носу) в течение двух недель, предшествовавших обследованию, полученному в соответствующем медицинском учреждении или от лица, оказывающего медицинские услуги</w:t>
      </w:r>
    </w:p>
    <w:p w:rsidR="006C3B20" w:rsidRPr="00123724" w:rsidRDefault="006C3B20" w:rsidP="00123724">
      <w:pPr>
        <w:jc w:val="both"/>
        <w:rPr>
          <w:rFonts w:ascii="Times New Roman" w:hAnsi="Times New Roman" w:cs="Times New Roman"/>
          <w:sz w:val="24"/>
          <w:szCs w:val="24"/>
        </w:rPr>
      </w:pPr>
      <w:r w:rsidRPr="00123724">
        <w:rPr>
          <w:rFonts w:ascii="Times New Roman" w:hAnsi="Times New Roman" w:cs="Times New Roman"/>
          <w:sz w:val="24"/>
          <w:szCs w:val="24"/>
        </w:rPr>
        <w:t>II. Инфекционные заболевания</w:t>
      </w:r>
    </w:p>
    <w:p w:rsidR="006C3B20" w:rsidRPr="00123724" w:rsidRDefault="006C3B20" w:rsidP="00123724">
      <w:pPr>
        <w:ind w:left="708"/>
        <w:jc w:val="both"/>
        <w:rPr>
          <w:rFonts w:ascii="Times New Roman" w:hAnsi="Times New Roman" w:cs="Times New Roman"/>
          <w:sz w:val="24"/>
          <w:szCs w:val="24"/>
        </w:rPr>
      </w:pPr>
      <w:r w:rsidRPr="00123724">
        <w:rPr>
          <w:rFonts w:ascii="Times New Roman" w:hAnsi="Times New Roman" w:cs="Times New Roman"/>
          <w:sz w:val="24"/>
          <w:szCs w:val="24"/>
        </w:rPr>
        <w:t xml:space="preserve">5. </w:t>
      </w:r>
      <w:r w:rsidRPr="00123724">
        <w:rPr>
          <w:rFonts w:ascii="Times New Roman" w:hAnsi="Times New Roman" w:cs="Times New Roman"/>
          <w:sz w:val="24"/>
          <w:szCs w:val="24"/>
          <w:u w:val="single"/>
        </w:rPr>
        <w:t>Туберкулез</w:t>
      </w:r>
      <w:r w:rsidRPr="00123724">
        <w:rPr>
          <w:rFonts w:ascii="Times New Roman" w:hAnsi="Times New Roman" w:cs="Times New Roman"/>
          <w:sz w:val="24"/>
          <w:szCs w:val="24"/>
        </w:rPr>
        <w:t>: Процент случаев заболевания ТБ, которые обнаруживаются и успешно лечатся</w:t>
      </w:r>
    </w:p>
    <w:p w:rsidR="006C3B20" w:rsidRPr="00123724" w:rsidRDefault="006C3B20" w:rsidP="00123724">
      <w:pPr>
        <w:ind w:left="708"/>
        <w:jc w:val="both"/>
        <w:rPr>
          <w:rFonts w:ascii="Times New Roman" w:hAnsi="Times New Roman" w:cs="Times New Roman"/>
          <w:sz w:val="24"/>
          <w:szCs w:val="24"/>
        </w:rPr>
      </w:pPr>
      <w:r w:rsidRPr="00123724">
        <w:rPr>
          <w:rFonts w:ascii="Times New Roman" w:hAnsi="Times New Roman" w:cs="Times New Roman"/>
          <w:sz w:val="24"/>
          <w:szCs w:val="24"/>
        </w:rPr>
        <w:t xml:space="preserve">6. </w:t>
      </w:r>
      <w:r w:rsidRPr="00123724">
        <w:rPr>
          <w:rFonts w:ascii="Times New Roman" w:hAnsi="Times New Roman" w:cs="Times New Roman"/>
          <w:sz w:val="24"/>
          <w:szCs w:val="24"/>
          <w:u w:val="single"/>
        </w:rPr>
        <w:t>ВИЧ/СПИД:</w:t>
      </w:r>
      <w:r w:rsidRPr="00123724">
        <w:rPr>
          <w:rFonts w:ascii="Times New Roman" w:hAnsi="Times New Roman" w:cs="Times New Roman"/>
          <w:sz w:val="24"/>
          <w:szCs w:val="24"/>
        </w:rPr>
        <w:t xml:space="preserve"> Процент людей, живущих с ВИЧ, в настоящее время получающих антиретровирусную терапию</w:t>
      </w:r>
    </w:p>
    <w:p w:rsidR="006C3B20" w:rsidRPr="00123724" w:rsidRDefault="006C3B20" w:rsidP="00123724">
      <w:pPr>
        <w:ind w:left="708"/>
        <w:jc w:val="both"/>
        <w:rPr>
          <w:rFonts w:ascii="Times New Roman" w:hAnsi="Times New Roman" w:cs="Times New Roman"/>
          <w:sz w:val="24"/>
          <w:szCs w:val="24"/>
        </w:rPr>
      </w:pPr>
      <w:r w:rsidRPr="00123724">
        <w:rPr>
          <w:rFonts w:ascii="Times New Roman" w:hAnsi="Times New Roman" w:cs="Times New Roman"/>
          <w:sz w:val="24"/>
          <w:szCs w:val="24"/>
        </w:rPr>
        <w:t xml:space="preserve">7. </w:t>
      </w:r>
      <w:r w:rsidRPr="00123724">
        <w:rPr>
          <w:rFonts w:ascii="Times New Roman" w:hAnsi="Times New Roman" w:cs="Times New Roman"/>
          <w:sz w:val="24"/>
          <w:szCs w:val="24"/>
          <w:u w:val="single"/>
        </w:rPr>
        <w:t>Малярия</w:t>
      </w:r>
      <w:r w:rsidRPr="00123724">
        <w:rPr>
          <w:rFonts w:ascii="Times New Roman" w:hAnsi="Times New Roman" w:cs="Times New Roman"/>
          <w:sz w:val="24"/>
          <w:szCs w:val="24"/>
        </w:rPr>
        <w:t>: Процент населения в районах, эндемичных по малярии, которые спали в сетях, обработанных инсектицидами прошлой ночью [только для стран с высоким уровнем малярии]</w:t>
      </w:r>
    </w:p>
    <w:p w:rsidR="006C3B20" w:rsidRPr="00123724" w:rsidRDefault="006C3B20" w:rsidP="00123724">
      <w:pPr>
        <w:ind w:left="708"/>
        <w:jc w:val="both"/>
        <w:rPr>
          <w:rFonts w:ascii="Times New Roman" w:hAnsi="Times New Roman" w:cs="Times New Roman"/>
          <w:sz w:val="24"/>
          <w:szCs w:val="24"/>
        </w:rPr>
      </w:pPr>
      <w:r w:rsidRPr="00123724">
        <w:rPr>
          <w:rFonts w:ascii="Times New Roman" w:hAnsi="Times New Roman" w:cs="Times New Roman"/>
          <w:sz w:val="24"/>
          <w:szCs w:val="24"/>
        </w:rPr>
        <w:lastRenderedPageBreak/>
        <w:t xml:space="preserve">8. </w:t>
      </w:r>
      <w:r w:rsidRPr="00123724">
        <w:rPr>
          <w:rFonts w:ascii="Times New Roman" w:hAnsi="Times New Roman" w:cs="Times New Roman"/>
          <w:sz w:val="24"/>
          <w:szCs w:val="24"/>
          <w:u w:val="single"/>
        </w:rPr>
        <w:t>Водоснабжение и санитария</w:t>
      </w:r>
      <w:r w:rsidRPr="00123724">
        <w:rPr>
          <w:rFonts w:ascii="Times New Roman" w:hAnsi="Times New Roman" w:cs="Times New Roman"/>
          <w:sz w:val="24"/>
          <w:szCs w:val="24"/>
        </w:rPr>
        <w:t>: процент домохозяйств, использующих улучшенные санитарные условия</w:t>
      </w:r>
    </w:p>
    <w:p w:rsidR="006C3B20" w:rsidRPr="00123724" w:rsidRDefault="006C3B20" w:rsidP="00123724">
      <w:pPr>
        <w:jc w:val="both"/>
        <w:rPr>
          <w:rFonts w:ascii="Times New Roman" w:hAnsi="Times New Roman" w:cs="Times New Roman"/>
          <w:sz w:val="24"/>
          <w:szCs w:val="24"/>
        </w:rPr>
      </w:pPr>
      <w:r w:rsidRPr="00123724">
        <w:rPr>
          <w:rFonts w:ascii="Times New Roman" w:hAnsi="Times New Roman" w:cs="Times New Roman"/>
          <w:sz w:val="24"/>
          <w:szCs w:val="24"/>
        </w:rPr>
        <w:t>III. Незаразная болезнь</w:t>
      </w:r>
    </w:p>
    <w:p w:rsidR="006C3B20" w:rsidRPr="00123724" w:rsidRDefault="006C3B20" w:rsidP="00123724">
      <w:pPr>
        <w:ind w:left="708"/>
        <w:jc w:val="both"/>
        <w:rPr>
          <w:rFonts w:ascii="Times New Roman" w:hAnsi="Times New Roman" w:cs="Times New Roman"/>
          <w:sz w:val="24"/>
          <w:szCs w:val="24"/>
        </w:rPr>
      </w:pPr>
      <w:r w:rsidRPr="00123724">
        <w:rPr>
          <w:rFonts w:ascii="Times New Roman" w:hAnsi="Times New Roman" w:cs="Times New Roman"/>
          <w:sz w:val="24"/>
          <w:szCs w:val="24"/>
        </w:rPr>
        <w:t xml:space="preserve">9. </w:t>
      </w:r>
      <w:r w:rsidRPr="00123724">
        <w:rPr>
          <w:rFonts w:ascii="Times New Roman" w:hAnsi="Times New Roman" w:cs="Times New Roman"/>
          <w:sz w:val="24"/>
          <w:szCs w:val="24"/>
          <w:u w:val="single"/>
        </w:rPr>
        <w:t>Гипертония</w:t>
      </w:r>
      <w:r w:rsidRPr="00123724">
        <w:rPr>
          <w:rFonts w:ascii="Times New Roman" w:hAnsi="Times New Roman" w:cs="Times New Roman"/>
          <w:sz w:val="24"/>
          <w:szCs w:val="24"/>
        </w:rPr>
        <w:t xml:space="preserve">: стандартизированная по возрасту распространенность не повышенного кровяного давления (систолическое артериальное давление &lt;140 мм </w:t>
      </w:r>
      <w:proofErr w:type="spellStart"/>
      <w:r w:rsidRPr="00123724">
        <w:rPr>
          <w:rFonts w:ascii="Times New Roman" w:hAnsi="Times New Roman" w:cs="Times New Roman"/>
          <w:sz w:val="24"/>
          <w:szCs w:val="24"/>
        </w:rPr>
        <w:t>рт.ст</w:t>
      </w:r>
      <w:proofErr w:type="spellEnd"/>
      <w:r w:rsidRPr="00123724">
        <w:rPr>
          <w:rFonts w:ascii="Times New Roman" w:hAnsi="Times New Roman" w:cs="Times New Roman"/>
          <w:sz w:val="24"/>
          <w:szCs w:val="24"/>
        </w:rPr>
        <w:t xml:space="preserve">. или диастолическое артериальное давление &lt;90 мм </w:t>
      </w:r>
      <w:proofErr w:type="spellStart"/>
      <w:r w:rsidRPr="00123724">
        <w:rPr>
          <w:rFonts w:ascii="Times New Roman" w:hAnsi="Times New Roman" w:cs="Times New Roman"/>
          <w:sz w:val="24"/>
          <w:szCs w:val="24"/>
        </w:rPr>
        <w:t>рт.ст</w:t>
      </w:r>
      <w:proofErr w:type="spellEnd"/>
      <w:r w:rsidRPr="00123724">
        <w:rPr>
          <w:rFonts w:ascii="Times New Roman" w:hAnsi="Times New Roman" w:cs="Times New Roman"/>
          <w:sz w:val="24"/>
          <w:szCs w:val="24"/>
        </w:rPr>
        <w:t>.) Среди взрослых в возрасте от 18 лет и старше</w:t>
      </w:r>
    </w:p>
    <w:p w:rsidR="006C3B20" w:rsidRPr="00123724" w:rsidRDefault="006C3B20" w:rsidP="00123724">
      <w:pPr>
        <w:ind w:left="708"/>
        <w:jc w:val="both"/>
        <w:rPr>
          <w:rFonts w:ascii="Times New Roman" w:hAnsi="Times New Roman" w:cs="Times New Roman"/>
          <w:sz w:val="24"/>
          <w:szCs w:val="24"/>
        </w:rPr>
      </w:pPr>
      <w:r w:rsidRPr="00123724">
        <w:rPr>
          <w:rFonts w:ascii="Times New Roman" w:hAnsi="Times New Roman" w:cs="Times New Roman"/>
          <w:sz w:val="24"/>
          <w:szCs w:val="24"/>
        </w:rPr>
        <w:t xml:space="preserve">10. </w:t>
      </w:r>
      <w:r w:rsidRPr="00123724">
        <w:rPr>
          <w:rFonts w:ascii="Times New Roman" w:hAnsi="Times New Roman" w:cs="Times New Roman"/>
          <w:sz w:val="24"/>
          <w:szCs w:val="24"/>
          <w:u w:val="single"/>
        </w:rPr>
        <w:t>Диабет</w:t>
      </w:r>
      <w:r w:rsidRPr="00123724">
        <w:rPr>
          <w:rFonts w:ascii="Times New Roman" w:hAnsi="Times New Roman" w:cs="Times New Roman"/>
          <w:sz w:val="24"/>
          <w:szCs w:val="24"/>
        </w:rPr>
        <w:t>: стандартизованная по времени средняя глюкоза в плазме натощак (</w:t>
      </w:r>
      <w:proofErr w:type="spellStart"/>
      <w:r w:rsidRPr="00123724">
        <w:rPr>
          <w:rFonts w:ascii="Times New Roman" w:hAnsi="Times New Roman" w:cs="Times New Roman"/>
          <w:sz w:val="24"/>
          <w:szCs w:val="24"/>
        </w:rPr>
        <w:t>ммоль</w:t>
      </w:r>
      <w:proofErr w:type="spellEnd"/>
      <w:r w:rsidRPr="00123724">
        <w:rPr>
          <w:rFonts w:ascii="Times New Roman" w:hAnsi="Times New Roman" w:cs="Times New Roman"/>
          <w:sz w:val="24"/>
          <w:szCs w:val="24"/>
        </w:rPr>
        <w:t>/л) для взрослых в возрасте от 25 лет и старше</w:t>
      </w:r>
    </w:p>
    <w:p w:rsidR="006C3B20" w:rsidRPr="00123724" w:rsidRDefault="006C3B20" w:rsidP="00123724">
      <w:pPr>
        <w:ind w:left="708"/>
        <w:jc w:val="both"/>
        <w:rPr>
          <w:rFonts w:ascii="Times New Roman" w:hAnsi="Times New Roman" w:cs="Times New Roman"/>
          <w:sz w:val="24"/>
          <w:szCs w:val="24"/>
        </w:rPr>
      </w:pPr>
      <w:r w:rsidRPr="00123724">
        <w:rPr>
          <w:rFonts w:ascii="Times New Roman" w:hAnsi="Times New Roman" w:cs="Times New Roman"/>
          <w:sz w:val="24"/>
          <w:szCs w:val="24"/>
        </w:rPr>
        <w:t xml:space="preserve">11. </w:t>
      </w:r>
      <w:r w:rsidRPr="00123724">
        <w:rPr>
          <w:rFonts w:ascii="Times New Roman" w:hAnsi="Times New Roman" w:cs="Times New Roman"/>
          <w:sz w:val="24"/>
          <w:szCs w:val="24"/>
          <w:u w:val="single"/>
        </w:rPr>
        <w:t>Табак</w:t>
      </w:r>
      <w:r w:rsidRPr="00123724">
        <w:rPr>
          <w:rFonts w:ascii="Times New Roman" w:hAnsi="Times New Roman" w:cs="Times New Roman"/>
          <w:sz w:val="24"/>
          <w:szCs w:val="24"/>
        </w:rPr>
        <w:t xml:space="preserve">: стандартизированная по возрасту распространенность взрослых&gt; = 15 лет, не курящий табак за последние 30 дней (показатель ЦУР 3.a.1, метаданные, доступные </w:t>
      </w:r>
      <w:hyperlink r:id="rId8" w:history="1">
        <w:r w:rsidRPr="00123724">
          <w:rPr>
            <w:rStyle w:val="a3"/>
            <w:rFonts w:ascii="Times New Roman" w:hAnsi="Times New Roman" w:cs="Times New Roman"/>
            <w:sz w:val="24"/>
            <w:szCs w:val="24"/>
          </w:rPr>
          <w:t>здесь</w:t>
        </w:r>
      </w:hyperlink>
      <w:r w:rsidRPr="00123724">
        <w:rPr>
          <w:rFonts w:ascii="Times New Roman" w:hAnsi="Times New Roman" w:cs="Times New Roman"/>
          <w:sz w:val="24"/>
          <w:szCs w:val="24"/>
        </w:rPr>
        <w:t>)</w:t>
      </w:r>
    </w:p>
    <w:p w:rsidR="006C3B20" w:rsidRPr="00123724" w:rsidRDefault="006C3B20" w:rsidP="00123724">
      <w:pPr>
        <w:jc w:val="both"/>
        <w:rPr>
          <w:rFonts w:ascii="Times New Roman" w:hAnsi="Times New Roman" w:cs="Times New Roman"/>
          <w:sz w:val="24"/>
          <w:szCs w:val="24"/>
        </w:rPr>
      </w:pPr>
      <w:r w:rsidRPr="00123724">
        <w:rPr>
          <w:rFonts w:ascii="Times New Roman" w:hAnsi="Times New Roman" w:cs="Times New Roman"/>
          <w:sz w:val="24"/>
          <w:szCs w:val="24"/>
        </w:rPr>
        <w:t>V. Грузоподъемность и доступность</w:t>
      </w:r>
    </w:p>
    <w:p w:rsidR="006C3B20" w:rsidRPr="00123724" w:rsidRDefault="006C3B20" w:rsidP="00123724">
      <w:pPr>
        <w:ind w:left="708"/>
        <w:jc w:val="both"/>
        <w:rPr>
          <w:rFonts w:ascii="Times New Roman" w:hAnsi="Times New Roman" w:cs="Times New Roman"/>
          <w:sz w:val="24"/>
          <w:szCs w:val="24"/>
        </w:rPr>
      </w:pPr>
      <w:r w:rsidRPr="00123724">
        <w:rPr>
          <w:rFonts w:ascii="Times New Roman" w:hAnsi="Times New Roman" w:cs="Times New Roman"/>
          <w:sz w:val="24"/>
          <w:szCs w:val="24"/>
        </w:rPr>
        <w:t xml:space="preserve">12. </w:t>
      </w:r>
      <w:r w:rsidRPr="00123724">
        <w:rPr>
          <w:rFonts w:ascii="Times New Roman" w:hAnsi="Times New Roman" w:cs="Times New Roman"/>
          <w:sz w:val="24"/>
          <w:szCs w:val="24"/>
          <w:u w:val="single"/>
        </w:rPr>
        <w:t>Доступ в больницу</w:t>
      </w:r>
      <w:r w:rsidRPr="00123724">
        <w:rPr>
          <w:rFonts w:ascii="Times New Roman" w:hAnsi="Times New Roman" w:cs="Times New Roman"/>
          <w:sz w:val="24"/>
          <w:szCs w:val="24"/>
        </w:rPr>
        <w:t>: больничные койки на душу населения, относительно максимального порога 18 на 10 000 населения</w:t>
      </w:r>
    </w:p>
    <w:p w:rsidR="006C3B20" w:rsidRPr="00123724" w:rsidRDefault="006C3B20" w:rsidP="00123724">
      <w:pPr>
        <w:ind w:left="708"/>
        <w:jc w:val="both"/>
        <w:rPr>
          <w:rFonts w:ascii="Times New Roman" w:hAnsi="Times New Roman" w:cs="Times New Roman"/>
          <w:sz w:val="24"/>
          <w:szCs w:val="24"/>
        </w:rPr>
      </w:pPr>
      <w:r w:rsidRPr="00123724">
        <w:rPr>
          <w:rFonts w:ascii="Times New Roman" w:hAnsi="Times New Roman" w:cs="Times New Roman"/>
          <w:sz w:val="24"/>
          <w:szCs w:val="24"/>
        </w:rPr>
        <w:t xml:space="preserve">13. </w:t>
      </w:r>
      <w:r w:rsidRPr="00123724">
        <w:rPr>
          <w:rFonts w:ascii="Times New Roman" w:hAnsi="Times New Roman" w:cs="Times New Roman"/>
          <w:sz w:val="24"/>
          <w:szCs w:val="24"/>
          <w:u w:val="single"/>
        </w:rPr>
        <w:t>Кадровые ресурсы здравоохранения</w:t>
      </w:r>
      <w:r w:rsidRPr="00123724">
        <w:rPr>
          <w:rFonts w:ascii="Times New Roman" w:hAnsi="Times New Roman" w:cs="Times New Roman"/>
          <w:sz w:val="24"/>
          <w:szCs w:val="24"/>
        </w:rPr>
        <w:t>: профессионалы здравоохранения (врачи, психиатры и хирурги) на душу населения по отношению к максимальным пороговым значениям для каждого кадра (</w:t>
      </w:r>
      <w:r w:rsidR="00EE4401" w:rsidRPr="00123724">
        <w:rPr>
          <w:rFonts w:ascii="Times New Roman" w:hAnsi="Times New Roman" w:cs="Times New Roman"/>
          <w:sz w:val="24"/>
          <w:szCs w:val="24"/>
        </w:rPr>
        <w:t xml:space="preserve">часть показателя ЦУР 3.c.1 см. в </w:t>
      </w:r>
      <w:r w:rsidRPr="00123724">
        <w:rPr>
          <w:rFonts w:ascii="Times New Roman" w:hAnsi="Times New Roman" w:cs="Times New Roman"/>
          <w:sz w:val="24"/>
          <w:szCs w:val="24"/>
        </w:rPr>
        <w:t>метаданных</w:t>
      </w:r>
      <w:hyperlink r:id="rId9" w:history="1">
        <w:r w:rsidR="00EE4401" w:rsidRPr="00123724">
          <w:rPr>
            <w:rStyle w:val="a3"/>
            <w:rFonts w:ascii="Times New Roman" w:hAnsi="Times New Roman" w:cs="Times New Roman"/>
            <w:sz w:val="24"/>
            <w:szCs w:val="24"/>
          </w:rPr>
          <w:t>здесь</w:t>
        </w:r>
      </w:hyperlink>
      <w:r w:rsidRPr="00123724">
        <w:rPr>
          <w:rFonts w:ascii="Times New Roman" w:hAnsi="Times New Roman" w:cs="Times New Roman"/>
          <w:sz w:val="24"/>
          <w:szCs w:val="24"/>
        </w:rPr>
        <w:t>)</w:t>
      </w:r>
    </w:p>
    <w:p w:rsidR="006C3B20" w:rsidRPr="00123724" w:rsidRDefault="006C3B20" w:rsidP="00123724">
      <w:pPr>
        <w:ind w:left="708"/>
        <w:jc w:val="both"/>
        <w:rPr>
          <w:rFonts w:ascii="Times New Roman" w:hAnsi="Times New Roman" w:cs="Times New Roman"/>
          <w:sz w:val="24"/>
          <w:szCs w:val="24"/>
        </w:rPr>
      </w:pPr>
      <w:r w:rsidRPr="00123724">
        <w:rPr>
          <w:rFonts w:ascii="Times New Roman" w:hAnsi="Times New Roman" w:cs="Times New Roman"/>
          <w:sz w:val="24"/>
          <w:szCs w:val="24"/>
        </w:rPr>
        <w:t xml:space="preserve">14. </w:t>
      </w:r>
      <w:r w:rsidRPr="00123724">
        <w:rPr>
          <w:rFonts w:ascii="Times New Roman" w:hAnsi="Times New Roman" w:cs="Times New Roman"/>
          <w:sz w:val="24"/>
          <w:szCs w:val="24"/>
          <w:u w:val="single"/>
        </w:rPr>
        <w:t>Здравоохранение:</w:t>
      </w:r>
      <w:r w:rsidRPr="00123724">
        <w:rPr>
          <w:rFonts w:ascii="Times New Roman" w:hAnsi="Times New Roman" w:cs="Times New Roman"/>
          <w:sz w:val="24"/>
          <w:szCs w:val="24"/>
        </w:rPr>
        <w:t xml:space="preserve"> индекс основных мощностей Международных медико-санитарных правил (ММСП), который представляет собой средний процент атрибутов из 13 основных мощностей, которые были достигнуты (</w:t>
      </w:r>
      <w:r w:rsidR="00EE4401" w:rsidRPr="00123724">
        <w:rPr>
          <w:rFonts w:ascii="Times New Roman" w:hAnsi="Times New Roman" w:cs="Times New Roman"/>
          <w:sz w:val="24"/>
          <w:szCs w:val="24"/>
        </w:rPr>
        <w:t>показатель ЦУР</w:t>
      </w:r>
      <w:r w:rsidRPr="00123724">
        <w:rPr>
          <w:rFonts w:ascii="Times New Roman" w:hAnsi="Times New Roman" w:cs="Times New Roman"/>
          <w:sz w:val="24"/>
          <w:szCs w:val="24"/>
        </w:rPr>
        <w:t xml:space="preserve"> 3.d.1, см. метаданные</w:t>
      </w:r>
      <w:hyperlink r:id="rId10" w:history="1">
        <w:r w:rsidR="00EE4401" w:rsidRPr="00123724">
          <w:rPr>
            <w:rStyle w:val="a3"/>
            <w:rFonts w:ascii="Times New Roman" w:hAnsi="Times New Roman" w:cs="Times New Roman"/>
            <w:sz w:val="24"/>
            <w:szCs w:val="24"/>
          </w:rPr>
          <w:t>здесь</w:t>
        </w:r>
      </w:hyperlink>
      <w:r w:rsidRPr="00123724">
        <w:rPr>
          <w:rFonts w:ascii="Times New Roman" w:hAnsi="Times New Roman" w:cs="Times New Roman"/>
          <w:sz w:val="24"/>
          <w:szCs w:val="24"/>
        </w:rPr>
        <w:t>)</w:t>
      </w:r>
    </w:p>
    <w:p w:rsidR="00EE4401" w:rsidRPr="00123724" w:rsidRDefault="00EE4401" w:rsidP="00123724">
      <w:pPr>
        <w:jc w:val="both"/>
        <w:rPr>
          <w:rFonts w:ascii="Times New Roman" w:hAnsi="Times New Roman" w:cs="Times New Roman"/>
          <w:b/>
          <w:sz w:val="24"/>
          <w:szCs w:val="24"/>
        </w:rPr>
      </w:pPr>
      <w:r w:rsidRPr="00123724">
        <w:rPr>
          <w:rFonts w:ascii="Times New Roman" w:hAnsi="Times New Roman" w:cs="Times New Roman"/>
          <w:b/>
          <w:sz w:val="24"/>
          <w:szCs w:val="24"/>
        </w:rPr>
        <w:t>Комментарии и ограничения:</w:t>
      </w:r>
    </w:p>
    <w:p w:rsidR="00EE4401" w:rsidRPr="00123724" w:rsidRDefault="00EE4401"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Эти индикаторы показателя должны указывать на охват услугами, а не полный или исчерпывающий перечень медицинских услуг и вмешательств, необходимых для обеспечения всеобщего медицинского обслуживания. 14 индикаторов показателей были отобраны, потому что они хорошо известны, а имеющиеся данные широко представлены странами (или ожидается, что они станут </w:t>
      </w:r>
      <w:proofErr w:type="gramStart"/>
      <w:r w:rsidRPr="00123724">
        <w:rPr>
          <w:rFonts w:ascii="Times New Roman" w:hAnsi="Times New Roman" w:cs="Times New Roman"/>
          <w:sz w:val="24"/>
          <w:szCs w:val="24"/>
        </w:rPr>
        <w:t>широко доступными</w:t>
      </w:r>
      <w:proofErr w:type="gramEnd"/>
      <w:r w:rsidRPr="00123724">
        <w:rPr>
          <w:rFonts w:ascii="Times New Roman" w:hAnsi="Times New Roman" w:cs="Times New Roman"/>
          <w:sz w:val="24"/>
          <w:szCs w:val="24"/>
        </w:rPr>
        <w:t xml:space="preserve"> в ближайшее время). Таким образом, индекс может быть рассчитан с использованием существующих источников данных и не требует инициирования новых усилий по сбору данных исключительно для информирования индекса.</w:t>
      </w:r>
    </w:p>
    <w:p w:rsidR="00EE4401" w:rsidRPr="00123724" w:rsidRDefault="00EE4401"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Ожидается, что в будущем годы будут использоваться соответствующие показатели ЦУР вместо некоторых индикаторов текущего показателя (они приведены </w:t>
      </w:r>
      <w:hyperlink r:id="rId11" w:history="1">
        <w:r w:rsidRPr="00123724">
          <w:rPr>
            <w:rStyle w:val="a3"/>
            <w:rFonts w:ascii="Times New Roman" w:hAnsi="Times New Roman" w:cs="Times New Roman"/>
            <w:sz w:val="24"/>
            <w:szCs w:val="24"/>
          </w:rPr>
          <w:t>здесь</w:t>
        </w:r>
      </w:hyperlink>
      <w:r w:rsidRPr="00123724">
        <w:rPr>
          <w:rFonts w:ascii="Times New Roman" w:hAnsi="Times New Roman" w:cs="Times New Roman"/>
          <w:sz w:val="24"/>
          <w:szCs w:val="24"/>
        </w:rPr>
        <w:t xml:space="preserve">). Также ожидается, что показатели по скринингу рака шейки матки и основным лекарственным средствам будут включены в расчет индекса после их появления (Приложение 2). Сроки этих изменений будут зависеть от того, когда сопоставимые значения для этих показателей станут доступными для большинства стран, и последуют за консультацией со всеми государствами-членами ВОЗ, </w:t>
      </w:r>
      <w:proofErr w:type="gramStart"/>
      <w:r w:rsidRPr="00123724">
        <w:rPr>
          <w:rFonts w:ascii="Times New Roman" w:hAnsi="Times New Roman" w:cs="Times New Roman"/>
          <w:sz w:val="24"/>
          <w:szCs w:val="24"/>
        </w:rPr>
        <w:t>включая назначенные координаторы НСУ, и</w:t>
      </w:r>
      <w:proofErr w:type="gramEnd"/>
      <w:r w:rsidRPr="00123724">
        <w:rPr>
          <w:rFonts w:ascii="Times New Roman" w:hAnsi="Times New Roman" w:cs="Times New Roman"/>
          <w:sz w:val="24"/>
          <w:szCs w:val="24"/>
        </w:rPr>
        <w:t xml:space="preserve"> одобрение МЭГ-ЦУР.</w:t>
      </w:r>
    </w:p>
    <w:p w:rsidR="00EE4401" w:rsidRPr="00123724" w:rsidRDefault="00EE4401" w:rsidP="00123724">
      <w:pPr>
        <w:jc w:val="both"/>
        <w:rPr>
          <w:rFonts w:ascii="Times New Roman" w:hAnsi="Times New Roman" w:cs="Times New Roman"/>
          <w:b/>
          <w:sz w:val="24"/>
          <w:szCs w:val="24"/>
        </w:rPr>
      </w:pPr>
      <w:r w:rsidRPr="00123724">
        <w:rPr>
          <w:rFonts w:ascii="Times New Roman" w:hAnsi="Times New Roman" w:cs="Times New Roman"/>
          <w:b/>
          <w:sz w:val="24"/>
          <w:szCs w:val="24"/>
        </w:rPr>
        <w:t>Методология</w:t>
      </w:r>
    </w:p>
    <w:p w:rsidR="00EE4401" w:rsidRPr="00123724" w:rsidRDefault="00EE4401" w:rsidP="00123724">
      <w:pPr>
        <w:jc w:val="both"/>
        <w:rPr>
          <w:rFonts w:ascii="Times New Roman" w:hAnsi="Times New Roman" w:cs="Times New Roman"/>
          <w:sz w:val="24"/>
          <w:szCs w:val="24"/>
        </w:rPr>
      </w:pPr>
      <w:r w:rsidRPr="00123724">
        <w:rPr>
          <w:rFonts w:ascii="Times New Roman" w:hAnsi="Times New Roman" w:cs="Times New Roman"/>
          <w:sz w:val="24"/>
          <w:szCs w:val="24"/>
        </w:rPr>
        <w:lastRenderedPageBreak/>
        <w:t xml:space="preserve">Метод вычисления: </w:t>
      </w:r>
    </w:p>
    <w:p w:rsidR="00EE4401" w:rsidRPr="00123724" w:rsidRDefault="00EE4401" w:rsidP="00123724">
      <w:pPr>
        <w:jc w:val="both"/>
        <w:rPr>
          <w:rFonts w:ascii="Times New Roman" w:hAnsi="Times New Roman" w:cs="Times New Roman"/>
          <w:sz w:val="24"/>
          <w:szCs w:val="24"/>
        </w:rPr>
      </w:pPr>
      <w:r w:rsidRPr="00123724">
        <w:rPr>
          <w:rFonts w:ascii="Times New Roman" w:hAnsi="Times New Roman" w:cs="Times New Roman"/>
          <w:sz w:val="24"/>
          <w:szCs w:val="24"/>
        </w:rPr>
        <w:t>Индекс рассчитывается с помощью среднего геометрического, основанного на методах, используемых для Индекса развития человеческого потенциала. Для расчета показателя 3.8.1 необходимо сначала подготовить 14 индикаторов показателя, чтобы их можно было объединить в индекс, а затем вычислить индекс из этих значений.</w:t>
      </w:r>
    </w:p>
    <w:p w:rsidR="00EE4401" w:rsidRPr="00123724" w:rsidRDefault="00EE4401" w:rsidP="00123724">
      <w:pPr>
        <w:jc w:val="both"/>
        <w:rPr>
          <w:rFonts w:ascii="Times New Roman" w:hAnsi="Times New Roman" w:cs="Times New Roman"/>
          <w:sz w:val="24"/>
          <w:szCs w:val="24"/>
        </w:rPr>
      </w:pPr>
      <w:r w:rsidRPr="00123724">
        <w:rPr>
          <w:rFonts w:ascii="Times New Roman" w:hAnsi="Times New Roman" w:cs="Times New Roman"/>
          <w:sz w:val="24"/>
          <w:szCs w:val="24"/>
        </w:rPr>
        <w:t>14 индикаторов показателя сначала помещаются в один и тот же масштаб, причем 0 является самым низким значением, а 100 - оптимальным. Для большинства показателей эта шкала является естественной шкалой измерения, например, процент младенцев, которые были иммунизированы, колеблется от 0 до 100 процентов. Однако для нескольких индикаторов требуется дополнительное масштабирование для получения соответствующих значений от 0 до 100, а именно:</w:t>
      </w:r>
    </w:p>
    <w:p w:rsidR="00EE4401" w:rsidRPr="00123724" w:rsidRDefault="00EE4401" w:rsidP="00123724">
      <w:pPr>
        <w:pStyle w:val="a4"/>
        <w:numPr>
          <w:ilvl w:val="0"/>
          <w:numId w:val="1"/>
        </w:numPr>
        <w:jc w:val="both"/>
        <w:rPr>
          <w:rFonts w:ascii="Times New Roman" w:hAnsi="Times New Roman" w:cs="Times New Roman"/>
          <w:sz w:val="24"/>
          <w:szCs w:val="24"/>
        </w:rPr>
      </w:pPr>
      <w:r w:rsidRPr="00123724">
        <w:rPr>
          <w:rFonts w:ascii="Times New Roman" w:hAnsi="Times New Roman" w:cs="Times New Roman"/>
          <w:sz w:val="24"/>
          <w:szCs w:val="24"/>
        </w:rPr>
        <w:t xml:space="preserve">Повторное масштабирование на основе ненулевого минимума для получения более </w:t>
      </w:r>
      <w:r w:rsidR="000D79A8" w:rsidRPr="00123724">
        <w:rPr>
          <w:rFonts w:ascii="Times New Roman" w:hAnsi="Times New Roman" w:cs="Times New Roman"/>
          <w:sz w:val="24"/>
          <w:szCs w:val="24"/>
        </w:rPr>
        <w:t>высокого</w:t>
      </w:r>
      <w:r w:rsidRPr="00123724">
        <w:rPr>
          <w:rFonts w:ascii="Times New Roman" w:hAnsi="Times New Roman" w:cs="Times New Roman"/>
          <w:sz w:val="24"/>
          <w:szCs w:val="24"/>
        </w:rPr>
        <w:t xml:space="preserve"> разрешения (это «растягивает» распределение по странам): распространенность не поднятого кровяного давления и распространенность не употребления табака обе масштабируются с минимальным значением 50%.</w:t>
      </w:r>
    </w:p>
    <w:p w:rsidR="00EE4401" w:rsidRPr="00123724" w:rsidRDefault="000D79A8" w:rsidP="00123724">
      <w:pPr>
        <w:pStyle w:val="a4"/>
        <w:jc w:val="both"/>
        <w:rPr>
          <w:rFonts w:ascii="Times New Roman" w:hAnsi="Times New Roman" w:cs="Times New Roman"/>
          <w:sz w:val="24"/>
          <w:szCs w:val="24"/>
        </w:rPr>
      </w:pPr>
      <w:r w:rsidRPr="00123724">
        <w:rPr>
          <w:rFonts w:ascii="Times New Roman" w:hAnsi="Times New Roman" w:cs="Times New Roman"/>
          <w:sz w:val="24"/>
          <w:szCs w:val="24"/>
        </w:rPr>
        <w:t>пересчитанное</w:t>
      </w:r>
      <w:r w:rsidR="00EE4401" w:rsidRPr="00123724">
        <w:rPr>
          <w:rFonts w:ascii="Times New Roman" w:hAnsi="Times New Roman" w:cs="Times New Roman"/>
          <w:sz w:val="24"/>
          <w:szCs w:val="24"/>
        </w:rPr>
        <w:t xml:space="preserve"> значение = (X-50) / (100-50) * 100</w:t>
      </w:r>
    </w:p>
    <w:p w:rsidR="000D79A8" w:rsidRPr="00123724" w:rsidRDefault="000D79A8" w:rsidP="00123724">
      <w:pPr>
        <w:pStyle w:val="a4"/>
        <w:numPr>
          <w:ilvl w:val="0"/>
          <w:numId w:val="1"/>
        </w:numPr>
        <w:jc w:val="both"/>
        <w:rPr>
          <w:rFonts w:ascii="Times New Roman" w:hAnsi="Times New Roman" w:cs="Times New Roman"/>
          <w:sz w:val="24"/>
          <w:szCs w:val="24"/>
        </w:rPr>
      </w:pPr>
      <w:r w:rsidRPr="00123724">
        <w:rPr>
          <w:rFonts w:ascii="Times New Roman" w:hAnsi="Times New Roman" w:cs="Times New Roman"/>
          <w:sz w:val="24"/>
          <w:szCs w:val="24"/>
        </w:rPr>
        <w:t xml:space="preserve">Масштабирование для непрерывной меры: средняя глюкоза в плазме натощак, которая является непрерывной мерой (единицы </w:t>
      </w:r>
      <w:proofErr w:type="spellStart"/>
      <w:r w:rsidRPr="00123724">
        <w:rPr>
          <w:rFonts w:ascii="Times New Roman" w:hAnsi="Times New Roman" w:cs="Times New Roman"/>
          <w:sz w:val="24"/>
          <w:szCs w:val="24"/>
        </w:rPr>
        <w:t>ммоль</w:t>
      </w:r>
      <w:proofErr w:type="spellEnd"/>
      <w:r w:rsidRPr="00123724">
        <w:rPr>
          <w:rFonts w:ascii="Times New Roman" w:hAnsi="Times New Roman" w:cs="Times New Roman"/>
          <w:sz w:val="24"/>
          <w:szCs w:val="24"/>
        </w:rPr>
        <w:t xml:space="preserve">/л), преобразуется в шкалу от 0 до 100 с использованием минимального теоретического биологического риска (5,1 </w:t>
      </w:r>
      <w:proofErr w:type="spellStart"/>
      <w:r w:rsidRPr="00123724">
        <w:rPr>
          <w:rFonts w:ascii="Times New Roman" w:hAnsi="Times New Roman" w:cs="Times New Roman"/>
          <w:sz w:val="24"/>
          <w:szCs w:val="24"/>
        </w:rPr>
        <w:t>ммоль</w:t>
      </w:r>
      <w:proofErr w:type="spellEnd"/>
      <w:r w:rsidRPr="00123724">
        <w:rPr>
          <w:rFonts w:ascii="Times New Roman" w:hAnsi="Times New Roman" w:cs="Times New Roman"/>
          <w:sz w:val="24"/>
          <w:szCs w:val="24"/>
        </w:rPr>
        <w:t xml:space="preserve">/л) и наблюдаемого максимума в разных странах (7,1 </w:t>
      </w:r>
      <w:proofErr w:type="spellStart"/>
      <w:r w:rsidRPr="00123724">
        <w:rPr>
          <w:rFonts w:ascii="Times New Roman" w:hAnsi="Times New Roman" w:cs="Times New Roman"/>
          <w:sz w:val="24"/>
          <w:szCs w:val="24"/>
        </w:rPr>
        <w:t>ммоль</w:t>
      </w:r>
      <w:proofErr w:type="spellEnd"/>
      <w:r w:rsidRPr="00123724">
        <w:rPr>
          <w:rFonts w:ascii="Times New Roman" w:hAnsi="Times New Roman" w:cs="Times New Roman"/>
          <w:sz w:val="24"/>
          <w:szCs w:val="24"/>
        </w:rPr>
        <w:t>/л).</w:t>
      </w:r>
    </w:p>
    <w:p w:rsidR="000D79A8" w:rsidRPr="00123724" w:rsidRDefault="000D79A8" w:rsidP="00123724">
      <w:pPr>
        <w:pStyle w:val="a4"/>
        <w:jc w:val="both"/>
        <w:rPr>
          <w:rFonts w:ascii="Times New Roman" w:hAnsi="Times New Roman" w:cs="Times New Roman"/>
          <w:sz w:val="24"/>
          <w:szCs w:val="24"/>
        </w:rPr>
      </w:pPr>
      <w:r w:rsidRPr="00123724">
        <w:rPr>
          <w:rFonts w:ascii="Times New Roman" w:hAnsi="Times New Roman" w:cs="Times New Roman"/>
          <w:sz w:val="24"/>
          <w:szCs w:val="24"/>
        </w:rPr>
        <w:t>пересчитанное значение = (7.1 - измененное значение)/(7.1-5.1)*100</w:t>
      </w:r>
      <w:r w:rsidRPr="00123724">
        <w:rPr>
          <w:rFonts w:ascii="Times New Roman" w:hAnsi="Times New Roman" w:cs="Times New Roman"/>
          <w:sz w:val="24"/>
          <w:szCs w:val="24"/>
        </w:rPr>
        <w:cr/>
      </w:r>
    </w:p>
    <w:p w:rsidR="000D79A8" w:rsidRPr="00123724" w:rsidRDefault="000D79A8" w:rsidP="00123724">
      <w:pPr>
        <w:pStyle w:val="a4"/>
        <w:numPr>
          <w:ilvl w:val="0"/>
          <w:numId w:val="1"/>
        </w:numPr>
        <w:jc w:val="both"/>
        <w:rPr>
          <w:rFonts w:ascii="Times New Roman" w:hAnsi="Times New Roman" w:cs="Times New Roman"/>
          <w:sz w:val="24"/>
          <w:szCs w:val="24"/>
        </w:rPr>
      </w:pPr>
      <w:r w:rsidRPr="00123724">
        <w:rPr>
          <w:rFonts w:ascii="Times New Roman" w:hAnsi="Times New Roman" w:cs="Times New Roman"/>
          <w:sz w:val="24"/>
          <w:szCs w:val="24"/>
        </w:rPr>
        <w:t>Максимальные пороговые значения для показателей скорости: плотность больничной койки и плотность рабочей силы здравоохранения ограничены максимальными порогами, а значения выше этого порога поддерживаются на уровне 100. Эти пороговые значения основаны на минимальных значениях, наблюдаемых в странах ОЭСР.</w:t>
      </w:r>
    </w:p>
    <w:p w:rsidR="0046686E" w:rsidRPr="00123724" w:rsidRDefault="0046686E" w:rsidP="00123724">
      <w:pPr>
        <w:spacing w:after="0"/>
        <w:ind w:left="1080"/>
        <w:jc w:val="both"/>
        <w:rPr>
          <w:rFonts w:ascii="Times New Roman" w:hAnsi="Times New Roman" w:cs="Times New Roman"/>
          <w:sz w:val="24"/>
          <w:szCs w:val="24"/>
        </w:rPr>
      </w:pPr>
      <w:r w:rsidRPr="00123724">
        <w:rPr>
          <w:rFonts w:ascii="Times New Roman" w:hAnsi="Times New Roman" w:cs="Times New Roman"/>
          <w:sz w:val="24"/>
          <w:szCs w:val="24"/>
        </w:rPr>
        <w:t>пересчитанные больничные койки на 10000 = минимум (100, исходное значение / 18 * 100)</w:t>
      </w:r>
    </w:p>
    <w:p w:rsidR="0046686E" w:rsidRPr="00123724" w:rsidRDefault="0046686E" w:rsidP="00123724">
      <w:pPr>
        <w:spacing w:after="0"/>
        <w:ind w:left="1080"/>
        <w:jc w:val="both"/>
        <w:rPr>
          <w:rFonts w:ascii="Times New Roman" w:hAnsi="Times New Roman" w:cs="Times New Roman"/>
          <w:sz w:val="24"/>
          <w:szCs w:val="24"/>
        </w:rPr>
      </w:pPr>
      <w:proofErr w:type="spellStart"/>
      <w:r w:rsidRPr="00123724">
        <w:rPr>
          <w:rFonts w:ascii="Times New Roman" w:hAnsi="Times New Roman" w:cs="Times New Roman"/>
          <w:sz w:val="24"/>
          <w:szCs w:val="24"/>
        </w:rPr>
        <w:t>перемасштабированные</w:t>
      </w:r>
      <w:proofErr w:type="spellEnd"/>
      <w:r w:rsidRPr="00123724">
        <w:rPr>
          <w:rFonts w:ascii="Times New Roman" w:hAnsi="Times New Roman" w:cs="Times New Roman"/>
          <w:sz w:val="24"/>
          <w:szCs w:val="24"/>
        </w:rPr>
        <w:t xml:space="preserve"> врачи на 1000 = минимум (100, исходное значение / 0,9 * 100)</w:t>
      </w:r>
    </w:p>
    <w:p w:rsidR="0046686E" w:rsidRPr="00123724" w:rsidRDefault="0046686E" w:rsidP="00123724">
      <w:pPr>
        <w:spacing w:after="0"/>
        <w:ind w:left="1080"/>
        <w:jc w:val="both"/>
        <w:rPr>
          <w:rFonts w:ascii="Times New Roman" w:hAnsi="Times New Roman" w:cs="Times New Roman"/>
          <w:sz w:val="24"/>
          <w:szCs w:val="24"/>
        </w:rPr>
      </w:pPr>
      <w:r w:rsidRPr="00123724">
        <w:rPr>
          <w:rFonts w:ascii="Times New Roman" w:hAnsi="Times New Roman" w:cs="Times New Roman"/>
          <w:sz w:val="24"/>
          <w:szCs w:val="24"/>
        </w:rPr>
        <w:t>измененные психиатры на 100 000 = минимум (100, исходное значение / 1 * 100)</w:t>
      </w:r>
    </w:p>
    <w:p w:rsidR="0046686E" w:rsidRPr="00E42DF2" w:rsidRDefault="0046686E" w:rsidP="00123724">
      <w:pPr>
        <w:ind w:left="1080"/>
        <w:jc w:val="both"/>
        <w:rPr>
          <w:rFonts w:ascii="Times New Roman" w:hAnsi="Times New Roman" w:cs="Times New Roman"/>
          <w:sz w:val="24"/>
          <w:szCs w:val="24"/>
        </w:rPr>
      </w:pPr>
      <w:proofErr w:type="spellStart"/>
      <w:r w:rsidRPr="00123724">
        <w:rPr>
          <w:rFonts w:ascii="Times New Roman" w:hAnsi="Times New Roman" w:cs="Times New Roman"/>
          <w:sz w:val="24"/>
          <w:szCs w:val="24"/>
        </w:rPr>
        <w:t>rescaled</w:t>
      </w:r>
      <w:proofErr w:type="spellEnd"/>
      <w:r w:rsidRPr="00123724">
        <w:rPr>
          <w:rFonts w:ascii="Times New Roman" w:hAnsi="Times New Roman" w:cs="Times New Roman"/>
          <w:sz w:val="24"/>
          <w:szCs w:val="24"/>
        </w:rPr>
        <w:t xml:space="preserve"> хирурги на 100 000 = минимум (100, исходное значение / 14 * 100)</w:t>
      </w:r>
    </w:p>
    <w:p w:rsidR="00DE0BC3" w:rsidRPr="00123724" w:rsidRDefault="0046686E" w:rsidP="00123724">
      <w:pPr>
        <w:jc w:val="both"/>
        <w:rPr>
          <w:rFonts w:ascii="Times New Roman" w:hAnsi="Times New Roman" w:cs="Times New Roman"/>
          <w:sz w:val="24"/>
          <w:szCs w:val="24"/>
        </w:rPr>
      </w:pPr>
      <w:r w:rsidRPr="00123724">
        <w:rPr>
          <w:rFonts w:ascii="Times New Roman" w:hAnsi="Times New Roman" w:cs="Times New Roman"/>
          <w:sz w:val="24"/>
          <w:szCs w:val="24"/>
        </w:rPr>
        <w:t>Когда все значения индикатора показателя находятся в масштабе от 0 до 100, геометрические средства вычисляются в каждой из четырех областей службы здравоохранения, а затем берутся геометрические значения этих четырех значений. Если значение индикатора показателя оказывается равным нулю, оно устанавливается равным 1 (из 100), прежде чем вычислять среднее геометрическое значение. На диаграмме показаны расчеты.</w:t>
      </w:r>
    </w:p>
    <w:p w:rsidR="00DE0BC3" w:rsidRPr="00123724" w:rsidRDefault="00DE0BC3" w:rsidP="00123724">
      <w:pPr>
        <w:jc w:val="both"/>
        <w:rPr>
          <w:rFonts w:ascii="Times New Roman" w:hAnsi="Times New Roman" w:cs="Times New Roman"/>
          <w:sz w:val="24"/>
          <w:szCs w:val="24"/>
        </w:rPr>
      </w:pPr>
      <w:r w:rsidRPr="00123724">
        <w:rPr>
          <w:rFonts w:ascii="Times New Roman" w:hAnsi="Times New Roman" w:cs="Times New Roman"/>
          <w:noProof/>
          <w:sz w:val="24"/>
          <w:szCs w:val="24"/>
          <w:lang w:eastAsia="ru-RU"/>
        </w:rPr>
        <w:lastRenderedPageBreak/>
        <w:drawing>
          <wp:inline distT="0" distB="0" distL="0" distR="0">
            <wp:extent cx="6381750" cy="6019800"/>
            <wp:effectExtent l="0" t="0" r="0" b="0"/>
            <wp:docPr id="24" name="Рисунок 24" descr="C:\Users\ca_BoykoTE\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_BoykoTE\Desktop\1.PNG"/>
                    <pic:cNvPicPr>
                      <a:picLocks noChangeAspect="1" noChangeArrowheads="1"/>
                    </pic:cNvPicPr>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167"/>
                    <a:stretch/>
                  </pic:blipFill>
                  <pic:spPr bwMode="auto">
                    <a:xfrm>
                      <a:off x="0" y="0"/>
                      <a:ext cx="6381750" cy="60198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6686E" w:rsidRPr="00123724" w:rsidRDefault="00601E40" w:rsidP="00123724">
      <w:pPr>
        <w:jc w:val="both"/>
        <w:rPr>
          <w:rFonts w:ascii="Times New Roman" w:hAnsi="Times New Roman" w:cs="Times New Roman"/>
          <w:sz w:val="24"/>
          <w:szCs w:val="24"/>
        </w:rPr>
      </w:pPr>
      <w:r w:rsidRPr="00123724">
        <w:rPr>
          <w:rFonts w:ascii="Times New Roman" w:hAnsi="Times New Roman" w:cs="Times New Roman"/>
          <w:sz w:val="24"/>
          <w:szCs w:val="24"/>
        </w:rPr>
        <w:t>Обратите внимание, что в странах с низкой риском малярии индикатор показателя для использования обработанных инсектицидами сеток исключается из расчета.</w:t>
      </w:r>
    </w:p>
    <w:p w:rsidR="00DE0BC3" w:rsidRPr="00123724" w:rsidRDefault="00DE0BC3" w:rsidP="00123724">
      <w:pPr>
        <w:jc w:val="both"/>
        <w:rPr>
          <w:rFonts w:ascii="Times New Roman" w:hAnsi="Times New Roman" w:cs="Times New Roman"/>
          <w:b/>
          <w:sz w:val="24"/>
          <w:szCs w:val="24"/>
        </w:rPr>
      </w:pPr>
      <w:proofErr w:type="spellStart"/>
      <w:r w:rsidRPr="00123724">
        <w:rPr>
          <w:rFonts w:ascii="Times New Roman" w:hAnsi="Times New Roman" w:cs="Times New Roman"/>
          <w:b/>
          <w:sz w:val="24"/>
          <w:szCs w:val="24"/>
        </w:rPr>
        <w:t>Дезагрегация</w:t>
      </w:r>
      <w:proofErr w:type="spellEnd"/>
      <w:r w:rsidRPr="00123724">
        <w:rPr>
          <w:rFonts w:ascii="Times New Roman" w:hAnsi="Times New Roman" w:cs="Times New Roman"/>
          <w:b/>
          <w:sz w:val="24"/>
          <w:szCs w:val="24"/>
        </w:rPr>
        <w:t>:</w:t>
      </w:r>
    </w:p>
    <w:p w:rsidR="00DE0BC3" w:rsidRPr="00123724" w:rsidRDefault="00DE0BC3" w:rsidP="00123724">
      <w:pPr>
        <w:jc w:val="both"/>
        <w:rPr>
          <w:rFonts w:ascii="Times New Roman" w:hAnsi="Times New Roman" w:cs="Times New Roman"/>
          <w:sz w:val="24"/>
          <w:szCs w:val="24"/>
        </w:rPr>
      </w:pPr>
      <w:r w:rsidRPr="00123724">
        <w:rPr>
          <w:rFonts w:ascii="Times New Roman" w:hAnsi="Times New Roman" w:cs="Times New Roman"/>
          <w:sz w:val="24"/>
          <w:szCs w:val="24"/>
        </w:rPr>
        <w:t>Справедливость играет центральную роль в определении UHC, поэтому индекс охвата услуг UHC следует использовать для передачи информации о неравенствах в охвате услугами внутри стран. Это можно сделать, представив индекс отдельно для населения страны и малообеспеченных слоев населения, чтобы выявить различия между ними.</w:t>
      </w:r>
    </w:p>
    <w:p w:rsidR="00900488" w:rsidRPr="00123724" w:rsidRDefault="00900488"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Для стран географическое местоположение, по всей вероятности, является наиболее осуществимым аспектом для дезагрегации </w:t>
      </w:r>
      <w:proofErr w:type="spellStart"/>
      <w:r w:rsidRPr="00123724">
        <w:rPr>
          <w:rFonts w:ascii="Times New Roman" w:hAnsi="Times New Roman" w:cs="Times New Roman"/>
          <w:sz w:val="24"/>
          <w:szCs w:val="24"/>
        </w:rPr>
        <w:t>субнациональных</w:t>
      </w:r>
      <w:proofErr w:type="spellEnd"/>
      <w:r w:rsidRPr="00123724">
        <w:rPr>
          <w:rFonts w:ascii="Times New Roman" w:hAnsi="Times New Roman" w:cs="Times New Roman"/>
          <w:sz w:val="24"/>
          <w:szCs w:val="24"/>
        </w:rPr>
        <w:t xml:space="preserve"> стран на основе средних уровней охвата, измеренных с использованием существующих источников данных. Для этого индекс UHC может быть вычислен отдельно, например, в провинциях или городах или в сельской местности, что позволит проводить субнациональные сравнения охвата услугами. В настоящее время наиболее доступными данными для дезагрегации по другим аспектам неравенства, таким </w:t>
      </w:r>
      <w:r w:rsidRPr="00123724">
        <w:rPr>
          <w:rFonts w:ascii="Times New Roman" w:hAnsi="Times New Roman" w:cs="Times New Roman"/>
          <w:sz w:val="24"/>
          <w:szCs w:val="24"/>
        </w:rPr>
        <w:lastRenderedPageBreak/>
        <w:t xml:space="preserve">как благосостояние домашних хозяйств, является показатель охвата категории репродуктивных, материнских, новорожденных и детей. Неравенство, наблюдаемое в этом измерении, можно использовать в качестве прокси для понимания различий в охвате услугами по ключевым измерениям неравенства. Этот подход следует заменить полной </w:t>
      </w:r>
      <w:proofErr w:type="spellStart"/>
      <w:r w:rsidRPr="00123724">
        <w:rPr>
          <w:rFonts w:ascii="Times New Roman" w:hAnsi="Times New Roman" w:cs="Times New Roman"/>
          <w:sz w:val="24"/>
          <w:szCs w:val="24"/>
        </w:rPr>
        <w:t>дезагрегацией</w:t>
      </w:r>
      <w:proofErr w:type="spellEnd"/>
      <w:r w:rsidRPr="00123724">
        <w:rPr>
          <w:rFonts w:ascii="Times New Roman" w:hAnsi="Times New Roman" w:cs="Times New Roman"/>
          <w:sz w:val="24"/>
          <w:szCs w:val="24"/>
        </w:rPr>
        <w:t xml:space="preserve"> всех 14 индикаторов показателя, как только данные будут доступны для этого.</w:t>
      </w:r>
    </w:p>
    <w:p w:rsidR="00900488" w:rsidRPr="00123724" w:rsidRDefault="00900488"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Обработка отсутствующих значений: </w:t>
      </w:r>
    </w:p>
    <w:p w:rsidR="00900488" w:rsidRPr="00123724" w:rsidRDefault="00900488" w:rsidP="00123724">
      <w:pPr>
        <w:pStyle w:val="a4"/>
        <w:numPr>
          <w:ilvl w:val="0"/>
          <w:numId w:val="1"/>
        </w:numPr>
        <w:jc w:val="both"/>
        <w:rPr>
          <w:rFonts w:ascii="Times New Roman" w:hAnsi="Times New Roman" w:cs="Times New Roman"/>
          <w:i/>
          <w:sz w:val="24"/>
          <w:szCs w:val="24"/>
        </w:rPr>
      </w:pPr>
      <w:r w:rsidRPr="00123724">
        <w:rPr>
          <w:rFonts w:ascii="Times New Roman" w:hAnsi="Times New Roman" w:cs="Times New Roman"/>
          <w:i/>
          <w:sz w:val="24"/>
          <w:szCs w:val="24"/>
        </w:rPr>
        <w:t>На уровне страны:</w:t>
      </w:r>
    </w:p>
    <w:p w:rsidR="00900488" w:rsidRPr="00123724" w:rsidRDefault="00900488"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Отправной точкой для вычисления индекса является сбор существующей информации для каждого индикатора показателя. Во многих случаях это связано с использованием </w:t>
      </w:r>
      <w:proofErr w:type="spellStart"/>
      <w:r w:rsidRPr="00123724">
        <w:rPr>
          <w:rFonts w:ascii="Times New Roman" w:hAnsi="Times New Roman" w:cs="Times New Roman"/>
          <w:sz w:val="24"/>
          <w:szCs w:val="24"/>
        </w:rPr>
        <w:t>страновых</w:t>
      </w:r>
      <w:proofErr w:type="spellEnd"/>
      <w:r w:rsidRPr="00123724">
        <w:rPr>
          <w:rFonts w:ascii="Times New Roman" w:hAnsi="Times New Roman" w:cs="Times New Roman"/>
          <w:sz w:val="24"/>
          <w:szCs w:val="24"/>
        </w:rPr>
        <w:t xml:space="preserve"> временных рядов, которые были созданы или сопоставлены агентствами ООН в консультации с правительствами стран (например, охват иммунизацией, доступ к санитарии, охват лечением ВИЧ и т.д.). Некоторые из этих опубликованных временных рядов включают в себя математическое моделирование для согласования нескольких источников данных или передачи недостающих значений, и эти детали суммируются </w:t>
      </w:r>
      <w:hyperlink r:id="rId13" w:history="1">
        <w:r w:rsidRPr="00123724">
          <w:rPr>
            <w:rStyle w:val="a3"/>
            <w:rFonts w:ascii="Times New Roman" w:hAnsi="Times New Roman" w:cs="Times New Roman"/>
            <w:sz w:val="24"/>
            <w:szCs w:val="24"/>
          </w:rPr>
          <w:t>здесь</w:t>
        </w:r>
      </w:hyperlink>
      <w:r w:rsidRPr="00123724">
        <w:rPr>
          <w:rFonts w:ascii="Times New Roman" w:hAnsi="Times New Roman" w:cs="Times New Roman"/>
          <w:sz w:val="24"/>
          <w:szCs w:val="24"/>
        </w:rPr>
        <w:t xml:space="preserve"> и в Приложении 1.</w:t>
      </w:r>
    </w:p>
    <w:p w:rsidR="00E04B54" w:rsidRPr="00123724" w:rsidRDefault="00E04B54" w:rsidP="00123724">
      <w:pPr>
        <w:jc w:val="both"/>
        <w:rPr>
          <w:rFonts w:ascii="Times New Roman" w:hAnsi="Times New Roman" w:cs="Times New Roman"/>
          <w:sz w:val="24"/>
          <w:szCs w:val="24"/>
        </w:rPr>
      </w:pPr>
      <w:r w:rsidRPr="00123724">
        <w:rPr>
          <w:rFonts w:ascii="Times New Roman" w:hAnsi="Times New Roman" w:cs="Times New Roman"/>
          <w:sz w:val="24"/>
          <w:szCs w:val="24"/>
        </w:rPr>
        <w:t>После сборки этих материалов по некоторым показателям по-прежнему отсутствуют значения для некоторых стран-лет. Для расчета индекса охвата услуг UHC требуются значения для каждого индикатора показателя для страны, поэтому для заполнения этих пробелов данных требуется некоторое вменение. Текущий подход включает простой алгоритм вменения. Для каждого индикатора:</w:t>
      </w:r>
    </w:p>
    <w:p w:rsidR="00E04B54" w:rsidRPr="00123724" w:rsidRDefault="00E04B54" w:rsidP="00123724">
      <w:pPr>
        <w:ind w:left="708"/>
        <w:jc w:val="both"/>
        <w:rPr>
          <w:rFonts w:ascii="Times New Roman" w:hAnsi="Times New Roman" w:cs="Times New Roman"/>
          <w:sz w:val="24"/>
          <w:szCs w:val="24"/>
        </w:rPr>
      </w:pPr>
      <w:r w:rsidRPr="00123724">
        <w:rPr>
          <w:rFonts w:ascii="Times New Roman" w:hAnsi="Times New Roman" w:cs="Times New Roman"/>
          <w:sz w:val="24"/>
          <w:szCs w:val="24"/>
        </w:rPr>
        <w:t>• Если в стране отсутствуют значения в течение двух лет со значениями, линейная интерполяция используется для заполнения отсутствующих значений за прошедшие годы</w:t>
      </w:r>
    </w:p>
    <w:p w:rsidR="00E04B54" w:rsidRPr="00123724" w:rsidRDefault="00E04B54" w:rsidP="00123724">
      <w:pPr>
        <w:ind w:left="708"/>
        <w:jc w:val="both"/>
        <w:rPr>
          <w:rFonts w:ascii="Times New Roman" w:hAnsi="Times New Roman" w:cs="Times New Roman"/>
          <w:sz w:val="24"/>
          <w:szCs w:val="24"/>
        </w:rPr>
      </w:pPr>
      <w:r w:rsidRPr="00123724">
        <w:rPr>
          <w:rFonts w:ascii="Times New Roman" w:hAnsi="Times New Roman" w:cs="Times New Roman"/>
          <w:sz w:val="24"/>
          <w:szCs w:val="24"/>
        </w:rPr>
        <w:t>• Если страна имеет исторические годы со значениями, но не имеет текущего значения, постоянная экстраполяция используется для заполнения пропущенных значений до текущего года</w:t>
      </w:r>
    </w:p>
    <w:p w:rsidR="00E04B54" w:rsidRPr="00123724" w:rsidRDefault="00E04B54" w:rsidP="00123724">
      <w:pPr>
        <w:ind w:left="708"/>
        <w:jc w:val="both"/>
        <w:rPr>
          <w:rFonts w:ascii="Times New Roman" w:hAnsi="Times New Roman" w:cs="Times New Roman"/>
          <w:sz w:val="24"/>
          <w:szCs w:val="24"/>
        </w:rPr>
      </w:pPr>
      <w:r w:rsidRPr="00123724">
        <w:rPr>
          <w:rFonts w:ascii="Times New Roman" w:hAnsi="Times New Roman" w:cs="Times New Roman"/>
          <w:sz w:val="24"/>
          <w:szCs w:val="24"/>
        </w:rPr>
        <w:t>• Если страна не имеет значений, значение вменяется ее региональной медианной величиной, которая рассчитывается на основе регионов Всемирного банка</w:t>
      </w:r>
    </w:p>
    <w:p w:rsidR="00900488" w:rsidRPr="00123724" w:rsidRDefault="00E04B54" w:rsidP="00123724">
      <w:pPr>
        <w:jc w:val="both"/>
        <w:rPr>
          <w:rFonts w:ascii="Times New Roman" w:hAnsi="Times New Roman" w:cs="Times New Roman"/>
          <w:sz w:val="24"/>
          <w:szCs w:val="24"/>
        </w:rPr>
      </w:pPr>
      <w:r w:rsidRPr="00123724">
        <w:rPr>
          <w:rFonts w:ascii="Times New Roman" w:hAnsi="Times New Roman" w:cs="Times New Roman"/>
          <w:sz w:val="24"/>
          <w:szCs w:val="24"/>
        </w:rPr>
        <w:t>Учитывая сроки и распределение различных обследований состояния здоровья и других механизмов сбора данных, страны не собирают и не сообщают обо всех 14 индикаторов показателя охвата услугами здравоохранения на ежегодной основе. Следовательно, степень, в которой вменение используется для заполнения недостающей информации, следует сообщать вместе со значением индекса. И мониторинг на страновом уровне наиболее целесообразно проводить на более широких временных интервалах, например, каждые 5 лет, чтобы обеспечить возможность сбора новых данных по индикаторам. На данный момент ВОЗ рассчитала только базовое значение ЦУР для 2015 года.</w:t>
      </w:r>
    </w:p>
    <w:p w:rsidR="00900488" w:rsidRPr="00123724" w:rsidRDefault="00900488" w:rsidP="00123724">
      <w:pPr>
        <w:pStyle w:val="a4"/>
        <w:numPr>
          <w:ilvl w:val="0"/>
          <w:numId w:val="1"/>
        </w:numPr>
        <w:jc w:val="both"/>
        <w:rPr>
          <w:rFonts w:ascii="Times New Roman" w:hAnsi="Times New Roman" w:cs="Times New Roman"/>
          <w:i/>
          <w:sz w:val="24"/>
          <w:szCs w:val="24"/>
        </w:rPr>
      </w:pPr>
      <w:r w:rsidRPr="00123724">
        <w:rPr>
          <w:rFonts w:ascii="Times New Roman" w:hAnsi="Times New Roman" w:cs="Times New Roman"/>
          <w:i/>
          <w:sz w:val="24"/>
          <w:szCs w:val="24"/>
        </w:rPr>
        <w:t>На региональном и глобальном уровнях:</w:t>
      </w:r>
    </w:p>
    <w:p w:rsidR="00E04B54" w:rsidRPr="00123724" w:rsidRDefault="00E04B54" w:rsidP="00123724">
      <w:pPr>
        <w:jc w:val="both"/>
        <w:rPr>
          <w:rFonts w:ascii="Times New Roman" w:hAnsi="Times New Roman" w:cs="Times New Roman"/>
          <w:sz w:val="24"/>
          <w:szCs w:val="24"/>
        </w:rPr>
      </w:pPr>
      <w:r w:rsidRPr="00123724">
        <w:rPr>
          <w:rFonts w:ascii="Times New Roman" w:hAnsi="Times New Roman" w:cs="Times New Roman"/>
          <w:sz w:val="24"/>
          <w:szCs w:val="24"/>
        </w:rPr>
        <w:t>Любое требуемое вменение делается на уровне страны. Эти значения стран могут затем использоваться для расчета региональных и глобальных.</w:t>
      </w:r>
    </w:p>
    <w:p w:rsidR="00E04B54" w:rsidRPr="00123724" w:rsidRDefault="00E04B54" w:rsidP="00123724">
      <w:pPr>
        <w:jc w:val="both"/>
        <w:rPr>
          <w:rFonts w:ascii="Times New Roman" w:hAnsi="Times New Roman" w:cs="Times New Roman"/>
          <w:sz w:val="24"/>
          <w:szCs w:val="24"/>
        </w:rPr>
      </w:pPr>
      <w:r w:rsidRPr="00123724">
        <w:rPr>
          <w:rFonts w:ascii="Times New Roman" w:hAnsi="Times New Roman" w:cs="Times New Roman"/>
          <w:sz w:val="24"/>
          <w:szCs w:val="24"/>
        </w:rPr>
        <w:lastRenderedPageBreak/>
        <w:t xml:space="preserve">Региональные показатели: </w:t>
      </w:r>
    </w:p>
    <w:p w:rsidR="00E04B54" w:rsidRPr="00123724" w:rsidRDefault="00E04B54" w:rsidP="00123724">
      <w:pPr>
        <w:jc w:val="both"/>
        <w:rPr>
          <w:rFonts w:ascii="Times New Roman" w:hAnsi="Times New Roman" w:cs="Times New Roman"/>
          <w:sz w:val="24"/>
          <w:szCs w:val="24"/>
        </w:rPr>
      </w:pPr>
      <w:r w:rsidRPr="00123724">
        <w:rPr>
          <w:rFonts w:ascii="Times New Roman" w:hAnsi="Times New Roman" w:cs="Times New Roman"/>
          <w:sz w:val="24"/>
          <w:szCs w:val="24"/>
        </w:rPr>
        <w:t>Региональные и глобальные показатели рассчитываются с использованием национальных размеров населения для расчета средневзвешенного значения для конкретного региона для индекса. Это оправдано тем, что UHC является собственностью стран, а индекс основных услуг - сводная мера доступа к основным услугам для населения каждой страны.</w:t>
      </w:r>
    </w:p>
    <w:p w:rsidR="00E04B54" w:rsidRPr="00123724" w:rsidRDefault="00E04B54"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Источники расхождений: </w:t>
      </w:r>
    </w:p>
    <w:p w:rsidR="00E04B54" w:rsidRPr="00123724" w:rsidRDefault="00E04B54"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Индекс покрытия услуг основывается на существующих, общедоступных данных и оценках индикаторов </w:t>
      </w:r>
      <w:r w:rsidR="00053189" w:rsidRPr="00123724">
        <w:rPr>
          <w:rFonts w:ascii="Times New Roman" w:hAnsi="Times New Roman" w:cs="Times New Roman"/>
          <w:sz w:val="24"/>
          <w:szCs w:val="24"/>
        </w:rPr>
        <w:t>показателя</w:t>
      </w:r>
      <w:r w:rsidRPr="00123724">
        <w:rPr>
          <w:rFonts w:ascii="Times New Roman" w:hAnsi="Times New Roman" w:cs="Times New Roman"/>
          <w:sz w:val="24"/>
          <w:szCs w:val="24"/>
        </w:rPr>
        <w:t>. Эти цифры уже прошли через процесс консультаций с каждой страной (например, для охвата иммунизацией) или принимаются непосредственно из данных по стране. В 2017 году с государствами-членами ВОЗ были проведены консультации с базовыми показателями в стране для 2015 года.</w:t>
      </w:r>
    </w:p>
    <w:p w:rsidR="00053189" w:rsidRPr="00123724" w:rsidRDefault="00053189" w:rsidP="00123724">
      <w:pPr>
        <w:jc w:val="both"/>
        <w:rPr>
          <w:rFonts w:ascii="Times New Roman" w:hAnsi="Times New Roman" w:cs="Times New Roman"/>
          <w:b/>
          <w:sz w:val="24"/>
          <w:szCs w:val="24"/>
        </w:rPr>
      </w:pPr>
      <w:r w:rsidRPr="00123724">
        <w:rPr>
          <w:rFonts w:ascii="Times New Roman" w:hAnsi="Times New Roman" w:cs="Times New Roman"/>
          <w:b/>
          <w:sz w:val="24"/>
          <w:szCs w:val="24"/>
        </w:rPr>
        <w:t xml:space="preserve">Источники данных </w:t>
      </w:r>
    </w:p>
    <w:p w:rsidR="00053189" w:rsidRPr="00123724" w:rsidRDefault="00053189"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Описание: </w:t>
      </w:r>
    </w:p>
    <w:p w:rsidR="00053189" w:rsidRPr="00123724" w:rsidRDefault="00053189"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Многие индикаторы показателя охвата услугами здравоохранения измеряются обследованиями домашних хозяйств. Однако для определенных показателей используются административные данные, данные объекта, обследования объектов и системы дозорного </w:t>
      </w:r>
      <w:proofErr w:type="spellStart"/>
      <w:r w:rsidRPr="00123724">
        <w:rPr>
          <w:rFonts w:ascii="Times New Roman" w:hAnsi="Times New Roman" w:cs="Times New Roman"/>
          <w:sz w:val="24"/>
          <w:szCs w:val="24"/>
        </w:rPr>
        <w:t>эпиднадзора</w:t>
      </w:r>
      <w:proofErr w:type="spellEnd"/>
      <w:r w:rsidRPr="00123724">
        <w:rPr>
          <w:rFonts w:ascii="Times New Roman" w:hAnsi="Times New Roman" w:cs="Times New Roman"/>
          <w:sz w:val="24"/>
          <w:szCs w:val="24"/>
        </w:rPr>
        <w:t xml:space="preserve">. Основные источники данных для каждого из 14 индикаторов показателя более подробно описаны </w:t>
      </w:r>
      <w:hyperlink r:id="rId14" w:history="1">
        <w:r w:rsidRPr="00123724">
          <w:rPr>
            <w:rStyle w:val="a3"/>
            <w:rFonts w:ascii="Times New Roman" w:hAnsi="Times New Roman" w:cs="Times New Roman"/>
            <w:sz w:val="24"/>
            <w:szCs w:val="24"/>
          </w:rPr>
          <w:t>здесь</w:t>
        </w:r>
      </w:hyperlink>
      <w:r w:rsidRPr="00123724">
        <w:rPr>
          <w:rFonts w:ascii="Times New Roman" w:hAnsi="Times New Roman" w:cs="Times New Roman"/>
          <w:sz w:val="24"/>
          <w:szCs w:val="24"/>
        </w:rPr>
        <w:t xml:space="preserve"> и в Приложении 1.</w:t>
      </w:r>
    </w:p>
    <w:p w:rsidR="00DE0BC3" w:rsidRPr="00123724" w:rsidRDefault="00053189" w:rsidP="00123724">
      <w:pPr>
        <w:jc w:val="both"/>
        <w:rPr>
          <w:rFonts w:ascii="Times New Roman" w:hAnsi="Times New Roman" w:cs="Times New Roman"/>
          <w:sz w:val="24"/>
          <w:szCs w:val="24"/>
        </w:rPr>
      </w:pPr>
      <w:r w:rsidRPr="00123724">
        <w:rPr>
          <w:rFonts w:ascii="Times New Roman" w:hAnsi="Times New Roman" w:cs="Times New Roman"/>
          <w:sz w:val="24"/>
          <w:szCs w:val="24"/>
        </w:rPr>
        <w:t>В терминах значений, используемых для вычисления индекса, значения берутся из существующих опубликованных источников. Сюда входят собранные наборы данных и оценки различных агентств ООН. Это обобщается в приведенной выше ссылке.</w:t>
      </w:r>
    </w:p>
    <w:p w:rsidR="00053189" w:rsidRPr="00123724" w:rsidRDefault="00053189"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Процесс сбора: </w:t>
      </w:r>
    </w:p>
    <w:p w:rsidR="00053189" w:rsidRPr="00123724" w:rsidRDefault="00053189"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Механизмы сбора данных из стран различаются по 14 индикаторам показателя, однако во многих случаях агентство или межведомственная группа ООН собирают и анализируют соответствующие национальные источники данных, а затем проводят официальную консультацию стран с правительствами стран для обзора или подготовки сопоставимых оценок по странам. Для индекса охвата услуг UHC, когда эта существующая информация по 14 индикаторам показателя сопоставлена, ВОЗ проводит </w:t>
      </w:r>
      <w:proofErr w:type="spellStart"/>
      <w:r w:rsidRPr="00123724">
        <w:rPr>
          <w:rFonts w:ascii="Times New Roman" w:hAnsi="Times New Roman" w:cs="Times New Roman"/>
          <w:sz w:val="24"/>
          <w:szCs w:val="24"/>
        </w:rPr>
        <w:t>страновые</w:t>
      </w:r>
      <w:proofErr w:type="spellEnd"/>
      <w:r w:rsidRPr="00123724">
        <w:rPr>
          <w:rFonts w:ascii="Times New Roman" w:hAnsi="Times New Roman" w:cs="Times New Roman"/>
          <w:sz w:val="24"/>
          <w:szCs w:val="24"/>
        </w:rPr>
        <w:t xml:space="preserve"> консультации с назначенными координационными центрами от национальных правитель</w:t>
      </w:r>
      <w:proofErr w:type="gramStart"/>
      <w:r w:rsidRPr="00123724">
        <w:rPr>
          <w:rFonts w:ascii="Times New Roman" w:hAnsi="Times New Roman" w:cs="Times New Roman"/>
          <w:sz w:val="24"/>
          <w:szCs w:val="24"/>
        </w:rPr>
        <w:t>ств дл</w:t>
      </w:r>
      <w:proofErr w:type="gramEnd"/>
      <w:r w:rsidRPr="00123724">
        <w:rPr>
          <w:rFonts w:ascii="Times New Roman" w:hAnsi="Times New Roman" w:cs="Times New Roman"/>
          <w:sz w:val="24"/>
          <w:szCs w:val="24"/>
        </w:rPr>
        <w:t>я рассмотрения материалов и расчета индекса. ВОЗ не предпринимает новых оценочных мероприятий для получения значений индикатора показателя для индекса обслуживания; скорее, индекс предназначен для использования существующих и хорошо зарекомендовавших себя рядов показателей для снижения бремени отчетности.</w:t>
      </w:r>
    </w:p>
    <w:p w:rsidR="00053189" w:rsidRPr="00123724" w:rsidRDefault="00053189" w:rsidP="00123724">
      <w:pPr>
        <w:jc w:val="both"/>
        <w:rPr>
          <w:rFonts w:ascii="Times New Roman" w:hAnsi="Times New Roman" w:cs="Times New Roman"/>
          <w:b/>
          <w:sz w:val="24"/>
          <w:szCs w:val="24"/>
        </w:rPr>
      </w:pPr>
      <w:r w:rsidRPr="00123724">
        <w:rPr>
          <w:rFonts w:ascii="Times New Roman" w:hAnsi="Times New Roman" w:cs="Times New Roman"/>
          <w:b/>
          <w:sz w:val="24"/>
          <w:szCs w:val="24"/>
        </w:rPr>
        <w:t xml:space="preserve">Доступность данных </w:t>
      </w:r>
    </w:p>
    <w:p w:rsidR="00053189" w:rsidRPr="00123724" w:rsidRDefault="00053189" w:rsidP="00123724">
      <w:pPr>
        <w:jc w:val="both"/>
        <w:rPr>
          <w:rFonts w:ascii="Times New Roman" w:hAnsi="Times New Roman" w:cs="Times New Roman"/>
          <w:sz w:val="24"/>
          <w:szCs w:val="24"/>
        </w:rPr>
      </w:pPr>
      <w:r w:rsidRPr="00123724">
        <w:rPr>
          <w:rFonts w:ascii="Times New Roman" w:hAnsi="Times New Roman" w:cs="Times New Roman"/>
          <w:sz w:val="24"/>
          <w:szCs w:val="24"/>
        </w:rPr>
        <w:t>Описание:</w:t>
      </w:r>
    </w:p>
    <w:p w:rsidR="00053189" w:rsidRPr="00123724" w:rsidRDefault="00053189"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Суммирование доступности данных для индекса охвата услуг UHC не является простым, поскольку различные источники данных используются по 14 индикаторам </w:t>
      </w:r>
      <w:r w:rsidR="006907E3" w:rsidRPr="00123724">
        <w:rPr>
          <w:rFonts w:ascii="Times New Roman" w:hAnsi="Times New Roman" w:cs="Times New Roman"/>
          <w:sz w:val="24"/>
          <w:szCs w:val="24"/>
        </w:rPr>
        <w:t>показателя</w:t>
      </w:r>
      <w:r w:rsidRPr="00123724">
        <w:rPr>
          <w:rFonts w:ascii="Times New Roman" w:hAnsi="Times New Roman" w:cs="Times New Roman"/>
          <w:sz w:val="24"/>
          <w:szCs w:val="24"/>
        </w:rPr>
        <w:t xml:space="preserve">. Кроме того, для многих индикаторов были получены сопоставимые оценки, во многих случаях </w:t>
      </w:r>
      <w:r w:rsidRPr="00123724">
        <w:rPr>
          <w:rFonts w:ascii="Times New Roman" w:hAnsi="Times New Roman" w:cs="Times New Roman"/>
          <w:sz w:val="24"/>
          <w:szCs w:val="24"/>
        </w:rPr>
        <w:lastRenderedPageBreak/>
        <w:t xml:space="preserve">использовались различные типы исходных источников данных для информирования оценок, а также с использованием прогнозов для приведения недостающих значений. Основываясь на исходных </w:t>
      </w:r>
      <w:proofErr w:type="gramStart"/>
      <w:r w:rsidRPr="00123724">
        <w:rPr>
          <w:rFonts w:ascii="Times New Roman" w:hAnsi="Times New Roman" w:cs="Times New Roman"/>
          <w:sz w:val="24"/>
          <w:szCs w:val="24"/>
        </w:rPr>
        <w:t>источниках</w:t>
      </w:r>
      <w:proofErr w:type="gramEnd"/>
      <w:r w:rsidRPr="00123724">
        <w:rPr>
          <w:rFonts w:ascii="Times New Roman" w:hAnsi="Times New Roman" w:cs="Times New Roman"/>
          <w:sz w:val="24"/>
          <w:szCs w:val="24"/>
        </w:rPr>
        <w:t xml:space="preserve"> данных для каждого индикатора показателя (т.е. игнорируя оценки и прогнозы), средняя доля индикаторов, используемых для расчета индекса, с базовыми данными, имеющимися с 2010 года, составляет около 70% в разных странах по всему миру с региональной разбивкой по </w:t>
      </w:r>
      <w:r w:rsidR="006907E3" w:rsidRPr="00123724">
        <w:rPr>
          <w:rFonts w:ascii="Times New Roman" w:hAnsi="Times New Roman" w:cs="Times New Roman"/>
          <w:sz w:val="24"/>
          <w:szCs w:val="24"/>
        </w:rPr>
        <w:t>ЦУР</w:t>
      </w:r>
      <w:r w:rsidRPr="00123724">
        <w:rPr>
          <w:rFonts w:ascii="Times New Roman" w:hAnsi="Times New Roman" w:cs="Times New Roman"/>
          <w:sz w:val="24"/>
          <w:szCs w:val="24"/>
        </w:rPr>
        <w:t xml:space="preserve"> следующим образом:</w:t>
      </w:r>
    </w:p>
    <w:p w:rsidR="006907E3" w:rsidRPr="00123724" w:rsidRDefault="006907E3"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Австралия и Новая Зеландия 65% </w:t>
      </w:r>
      <w:r w:rsidRPr="00123724">
        <w:rPr>
          <w:rFonts w:ascii="Times New Roman" w:hAnsi="Times New Roman" w:cs="Times New Roman"/>
          <w:sz w:val="24"/>
          <w:szCs w:val="24"/>
        </w:rPr>
        <w:tab/>
        <w:t xml:space="preserve">                              Северная Америка и Европа 64%</w:t>
      </w:r>
    </w:p>
    <w:p w:rsidR="006907E3" w:rsidRPr="00123724" w:rsidRDefault="006907E3" w:rsidP="00123724">
      <w:pPr>
        <w:jc w:val="both"/>
        <w:rPr>
          <w:rFonts w:ascii="Times New Roman" w:hAnsi="Times New Roman" w:cs="Times New Roman"/>
          <w:sz w:val="24"/>
          <w:szCs w:val="24"/>
        </w:rPr>
      </w:pPr>
      <w:r w:rsidRPr="00123724">
        <w:rPr>
          <w:rFonts w:ascii="Times New Roman" w:hAnsi="Times New Roman" w:cs="Times New Roman"/>
          <w:sz w:val="24"/>
          <w:szCs w:val="24"/>
        </w:rPr>
        <w:t>Центральная и Южная Азия 76%                                Океания 56%</w:t>
      </w:r>
    </w:p>
    <w:p w:rsidR="006907E3" w:rsidRPr="00123724" w:rsidRDefault="006907E3" w:rsidP="00123724">
      <w:pPr>
        <w:jc w:val="both"/>
        <w:rPr>
          <w:rFonts w:ascii="Times New Roman" w:hAnsi="Times New Roman" w:cs="Times New Roman"/>
          <w:sz w:val="24"/>
          <w:szCs w:val="24"/>
        </w:rPr>
      </w:pPr>
      <w:r w:rsidRPr="00123724">
        <w:rPr>
          <w:rFonts w:ascii="Times New Roman" w:hAnsi="Times New Roman" w:cs="Times New Roman"/>
          <w:sz w:val="24"/>
          <w:szCs w:val="24"/>
        </w:rPr>
        <w:t>Восточная и Юго-Восточная Азия 73%                     Страны Африки к югу от Сахары 73%</w:t>
      </w:r>
    </w:p>
    <w:p w:rsidR="006907E3" w:rsidRPr="00123724" w:rsidRDefault="006907E3" w:rsidP="00123724">
      <w:pPr>
        <w:jc w:val="both"/>
        <w:rPr>
          <w:rFonts w:ascii="Times New Roman" w:hAnsi="Times New Roman" w:cs="Times New Roman"/>
          <w:sz w:val="24"/>
          <w:szCs w:val="24"/>
        </w:rPr>
      </w:pPr>
      <w:r w:rsidRPr="00123724">
        <w:rPr>
          <w:rFonts w:ascii="Times New Roman" w:hAnsi="Times New Roman" w:cs="Times New Roman"/>
          <w:sz w:val="24"/>
          <w:szCs w:val="24"/>
        </w:rPr>
        <w:t>Латинская Америка и Карибский бассейн 72%        Западная Азия и Северная Африка 63%</w:t>
      </w:r>
    </w:p>
    <w:p w:rsidR="006907E3" w:rsidRPr="00123724" w:rsidRDefault="006907E3" w:rsidP="00123724">
      <w:pPr>
        <w:jc w:val="both"/>
        <w:rPr>
          <w:rFonts w:ascii="Times New Roman" w:hAnsi="Times New Roman" w:cs="Times New Roman"/>
          <w:sz w:val="24"/>
          <w:szCs w:val="24"/>
        </w:rPr>
      </w:pPr>
      <w:r w:rsidRPr="00123724">
        <w:rPr>
          <w:rFonts w:ascii="Times New Roman" w:hAnsi="Times New Roman" w:cs="Times New Roman"/>
          <w:sz w:val="24"/>
          <w:szCs w:val="24"/>
        </w:rPr>
        <w:t>Временные ряды:</w:t>
      </w:r>
    </w:p>
    <w:p w:rsidR="006907E3" w:rsidRPr="00123724" w:rsidRDefault="006907E3" w:rsidP="00123724">
      <w:pPr>
        <w:jc w:val="both"/>
        <w:rPr>
          <w:rFonts w:ascii="Times New Roman" w:hAnsi="Times New Roman" w:cs="Times New Roman"/>
          <w:sz w:val="24"/>
          <w:szCs w:val="24"/>
        </w:rPr>
      </w:pPr>
      <w:r w:rsidRPr="00123724">
        <w:rPr>
          <w:rFonts w:ascii="Times New Roman" w:hAnsi="Times New Roman" w:cs="Times New Roman"/>
          <w:sz w:val="24"/>
          <w:szCs w:val="24"/>
        </w:rPr>
        <w:t>Базовое значение индекса охвата услуг UHC на 2015 год в 183 странах будет опубликована в конце 2017 года. В рамках этого процесса были собраны источники данных, начиная с 2000 года, и будущая работа будет включать временные тенденции в индексе.</w:t>
      </w:r>
    </w:p>
    <w:p w:rsidR="004B6BA5" w:rsidRPr="00123724" w:rsidRDefault="004B6BA5" w:rsidP="00123724">
      <w:pPr>
        <w:jc w:val="both"/>
        <w:rPr>
          <w:rFonts w:ascii="Times New Roman" w:hAnsi="Times New Roman" w:cs="Times New Roman"/>
          <w:b/>
          <w:sz w:val="24"/>
          <w:szCs w:val="24"/>
        </w:rPr>
      </w:pPr>
      <w:r w:rsidRPr="00123724">
        <w:rPr>
          <w:rFonts w:ascii="Times New Roman" w:hAnsi="Times New Roman" w:cs="Times New Roman"/>
          <w:b/>
          <w:sz w:val="24"/>
          <w:szCs w:val="24"/>
        </w:rPr>
        <w:t xml:space="preserve">Календарь </w:t>
      </w:r>
    </w:p>
    <w:p w:rsidR="004B6BA5" w:rsidRPr="00123724" w:rsidRDefault="004B6BA5"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Сбор данных: </w:t>
      </w:r>
    </w:p>
    <w:p w:rsidR="004B6BA5" w:rsidRPr="00123724" w:rsidRDefault="004B6BA5"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Сбор данных варьируется от 1 до 5 лет по индикаторам показателя. Например, данные о стране по иммунизации и лечению ВИЧ сообщаются ежегодно, </w:t>
      </w:r>
      <w:proofErr w:type="gramStart"/>
      <w:r w:rsidRPr="00123724">
        <w:rPr>
          <w:rFonts w:ascii="Times New Roman" w:hAnsi="Times New Roman" w:cs="Times New Roman"/>
          <w:sz w:val="24"/>
          <w:szCs w:val="24"/>
        </w:rPr>
        <w:t>тогда</w:t>
      </w:r>
      <w:proofErr w:type="gramEnd"/>
      <w:r w:rsidRPr="00123724">
        <w:rPr>
          <w:rFonts w:ascii="Times New Roman" w:hAnsi="Times New Roman" w:cs="Times New Roman"/>
          <w:sz w:val="24"/>
          <w:szCs w:val="24"/>
        </w:rPr>
        <w:t xml:space="preserve"> как обследования домашних хозяйств для сбора информации о лечении детей могут возникать каждые 3-5 лет, в зависимости от страны. Более подробную информацию об отдельных индикаторах показателя можно найти здесь: </w:t>
      </w:r>
    </w:p>
    <w:p w:rsidR="004B6BA5" w:rsidRPr="00123724" w:rsidRDefault="009F6FCF" w:rsidP="00123724">
      <w:pPr>
        <w:jc w:val="both"/>
        <w:rPr>
          <w:rFonts w:ascii="Times New Roman" w:hAnsi="Times New Roman" w:cs="Times New Roman"/>
          <w:sz w:val="24"/>
          <w:szCs w:val="24"/>
        </w:rPr>
      </w:pPr>
      <w:hyperlink r:id="rId15" w:history="1">
        <w:r w:rsidR="004B6BA5" w:rsidRPr="00123724">
          <w:rPr>
            <w:rStyle w:val="a3"/>
            <w:rFonts w:ascii="Times New Roman" w:hAnsi="Times New Roman" w:cs="Times New Roman"/>
            <w:sz w:val="24"/>
            <w:szCs w:val="24"/>
          </w:rPr>
          <w:t>http://www.who.int/healthinfo/universal_health_coverage/UHC_Tracer_Indicators_Metadata.pdf</w:t>
        </w:r>
      </w:hyperlink>
    </w:p>
    <w:p w:rsidR="004B6BA5" w:rsidRPr="00123724" w:rsidRDefault="004B6BA5" w:rsidP="00123724">
      <w:pPr>
        <w:jc w:val="both"/>
        <w:rPr>
          <w:rFonts w:ascii="Times New Roman" w:hAnsi="Times New Roman" w:cs="Times New Roman"/>
          <w:sz w:val="24"/>
          <w:szCs w:val="24"/>
        </w:rPr>
      </w:pPr>
      <w:r w:rsidRPr="00123724">
        <w:rPr>
          <w:rFonts w:ascii="Times New Roman" w:hAnsi="Times New Roman" w:cs="Times New Roman"/>
          <w:sz w:val="24"/>
          <w:szCs w:val="24"/>
        </w:rPr>
        <w:t>Выпуск данных:</w:t>
      </w:r>
    </w:p>
    <w:p w:rsidR="004B6BA5" w:rsidRPr="00123724" w:rsidRDefault="004B6BA5"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Первый выпуск базовых значений для индекса охвата услуг UHC запланирован на декабрь 2017 года. После этого значения, вероятно, будут </w:t>
      </w:r>
      <w:proofErr w:type="gramStart"/>
      <w:r w:rsidRPr="00123724">
        <w:rPr>
          <w:rFonts w:ascii="Times New Roman" w:hAnsi="Times New Roman" w:cs="Times New Roman"/>
          <w:sz w:val="24"/>
          <w:szCs w:val="24"/>
        </w:rPr>
        <w:t>проверяться</w:t>
      </w:r>
      <w:proofErr w:type="gramEnd"/>
      <w:r w:rsidRPr="00123724">
        <w:rPr>
          <w:rFonts w:ascii="Times New Roman" w:hAnsi="Times New Roman" w:cs="Times New Roman"/>
          <w:sz w:val="24"/>
          <w:szCs w:val="24"/>
        </w:rPr>
        <w:t xml:space="preserve"> и обновляться каждые два года.</w:t>
      </w:r>
    </w:p>
    <w:p w:rsidR="004B6BA5" w:rsidRPr="00123724" w:rsidRDefault="004B6BA5" w:rsidP="00123724">
      <w:pPr>
        <w:jc w:val="both"/>
        <w:rPr>
          <w:rFonts w:ascii="Times New Roman" w:hAnsi="Times New Roman" w:cs="Times New Roman"/>
          <w:b/>
          <w:sz w:val="24"/>
          <w:szCs w:val="24"/>
        </w:rPr>
      </w:pPr>
      <w:r w:rsidRPr="00123724">
        <w:rPr>
          <w:rFonts w:ascii="Times New Roman" w:hAnsi="Times New Roman" w:cs="Times New Roman"/>
          <w:b/>
          <w:sz w:val="24"/>
          <w:szCs w:val="24"/>
        </w:rPr>
        <w:t xml:space="preserve">Поставщики данных </w:t>
      </w:r>
    </w:p>
    <w:p w:rsidR="004B6BA5" w:rsidRPr="00123724" w:rsidRDefault="004B6BA5" w:rsidP="00123724">
      <w:pPr>
        <w:jc w:val="both"/>
        <w:rPr>
          <w:rFonts w:ascii="Times New Roman" w:hAnsi="Times New Roman" w:cs="Times New Roman"/>
          <w:sz w:val="24"/>
          <w:szCs w:val="24"/>
        </w:rPr>
      </w:pPr>
      <w:r w:rsidRPr="00123724">
        <w:rPr>
          <w:rFonts w:ascii="Times New Roman" w:hAnsi="Times New Roman" w:cs="Times New Roman"/>
          <w:sz w:val="24"/>
          <w:szCs w:val="24"/>
        </w:rPr>
        <w:t>В большинстве случаев министерства здравоохранения и национальные статистические управления осуществляют надзор за сбором данных и представлением отчетности по показателям покрытия медицинских услуг.</w:t>
      </w:r>
    </w:p>
    <w:p w:rsidR="004B6BA5" w:rsidRPr="00123724" w:rsidRDefault="004B6BA5" w:rsidP="00123724">
      <w:pPr>
        <w:jc w:val="both"/>
        <w:rPr>
          <w:rFonts w:ascii="Times New Roman" w:hAnsi="Times New Roman" w:cs="Times New Roman"/>
          <w:b/>
          <w:sz w:val="24"/>
          <w:szCs w:val="24"/>
        </w:rPr>
      </w:pPr>
      <w:r w:rsidRPr="00123724">
        <w:rPr>
          <w:rFonts w:ascii="Times New Roman" w:hAnsi="Times New Roman" w:cs="Times New Roman"/>
          <w:b/>
          <w:sz w:val="24"/>
          <w:szCs w:val="24"/>
        </w:rPr>
        <w:t xml:space="preserve">Составители данных </w:t>
      </w:r>
    </w:p>
    <w:p w:rsidR="004B6BA5" w:rsidRPr="00123724" w:rsidRDefault="004B6BA5" w:rsidP="00123724">
      <w:pPr>
        <w:jc w:val="both"/>
        <w:rPr>
          <w:rFonts w:ascii="Times New Roman" w:hAnsi="Times New Roman" w:cs="Times New Roman"/>
          <w:sz w:val="24"/>
          <w:szCs w:val="24"/>
        </w:rPr>
      </w:pPr>
      <w:r w:rsidRPr="00123724">
        <w:rPr>
          <w:rFonts w:ascii="Times New Roman" w:hAnsi="Times New Roman" w:cs="Times New Roman"/>
          <w:sz w:val="24"/>
          <w:szCs w:val="24"/>
        </w:rPr>
        <w:t>Всемирная организация здравоохранения, опираясь на материалы других международных учреждений.</w:t>
      </w:r>
    </w:p>
    <w:p w:rsidR="004B6BA5" w:rsidRPr="00E42DF2" w:rsidRDefault="004B6BA5" w:rsidP="00123724">
      <w:pPr>
        <w:jc w:val="both"/>
        <w:rPr>
          <w:rFonts w:ascii="Times New Roman" w:hAnsi="Times New Roman" w:cs="Times New Roman"/>
          <w:b/>
          <w:sz w:val="24"/>
          <w:szCs w:val="24"/>
        </w:rPr>
      </w:pPr>
      <w:r w:rsidRPr="00123724">
        <w:rPr>
          <w:rFonts w:ascii="Times New Roman" w:hAnsi="Times New Roman" w:cs="Times New Roman"/>
          <w:b/>
          <w:sz w:val="24"/>
          <w:szCs w:val="24"/>
        </w:rPr>
        <w:t>Ссылки</w:t>
      </w:r>
      <w:r w:rsidRPr="00E42DF2">
        <w:rPr>
          <w:rFonts w:ascii="Times New Roman" w:hAnsi="Times New Roman" w:cs="Times New Roman"/>
          <w:b/>
          <w:sz w:val="24"/>
          <w:szCs w:val="24"/>
        </w:rPr>
        <w:t xml:space="preserve">: </w:t>
      </w:r>
    </w:p>
    <w:p w:rsidR="004B6BA5" w:rsidRPr="00E42DF2" w:rsidRDefault="004B6BA5" w:rsidP="00123724">
      <w:pPr>
        <w:jc w:val="both"/>
        <w:rPr>
          <w:rFonts w:ascii="Times New Roman" w:hAnsi="Times New Roman" w:cs="Times New Roman"/>
          <w:sz w:val="24"/>
          <w:szCs w:val="24"/>
        </w:rPr>
      </w:pPr>
      <w:r w:rsidRPr="00123724">
        <w:rPr>
          <w:rFonts w:ascii="Times New Roman" w:hAnsi="Times New Roman" w:cs="Times New Roman"/>
          <w:sz w:val="24"/>
          <w:szCs w:val="24"/>
          <w:lang w:val="en-US"/>
        </w:rPr>
        <w:t>URL</w:t>
      </w:r>
      <w:r w:rsidRPr="00E42DF2">
        <w:rPr>
          <w:rFonts w:ascii="Times New Roman" w:hAnsi="Times New Roman" w:cs="Times New Roman"/>
          <w:sz w:val="24"/>
          <w:szCs w:val="24"/>
        </w:rPr>
        <w:t xml:space="preserve">: </w:t>
      </w:r>
      <w:r w:rsidRPr="00123724">
        <w:rPr>
          <w:rFonts w:ascii="Times New Roman" w:hAnsi="Times New Roman" w:cs="Times New Roman"/>
          <w:sz w:val="24"/>
          <w:szCs w:val="24"/>
          <w:lang w:val="en-US"/>
        </w:rPr>
        <w:t>http</w:t>
      </w:r>
      <w:r w:rsidRPr="00E42DF2">
        <w:rPr>
          <w:rFonts w:ascii="Times New Roman" w:hAnsi="Times New Roman" w:cs="Times New Roman"/>
          <w:sz w:val="24"/>
          <w:szCs w:val="24"/>
        </w:rPr>
        <w:t>://</w:t>
      </w:r>
      <w:r w:rsidRPr="00123724">
        <w:rPr>
          <w:rFonts w:ascii="Times New Roman" w:hAnsi="Times New Roman" w:cs="Times New Roman"/>
          <w:sz w:val="24"/>
          <w:szCs w:val="24"/>
          <w:lang w:val="en-US"/>
        </w:rPr>
        <w:t>www</w:t>
      </w:r>
      <w:r w:rsidRPr="00E42DF2">
        <w:rPr>
          <w:rFonts w:ascii="Times New Roman" w:hAnsi="Times New Roman" w:cs="Times New Roman"/>
          <w:sz w:val="24"/>
          <w:szCs w:val="24"/>
        </w:rPr>
        <w:t>.</w:t>
      </w:r>
      <w:r w:rsidRPr="00123724">
        <w:rPr>
          <w:rFonts w:ascii="Times New Roman" w:hAnsi="Times New Roman" w:cs="Times New Roman"/>
          <w:sz w:val="24"/>
          <w:szCs w:val="24"/>
          <w:lang w:val="en-US"/>
        </w:rPr>
        <w:t>who</w:t>
      </w:r>
      <w:r w:rsidRPr="00E42DF2">
        <w:rPr>
          <w:rFonts w:ascii="Times New Roman" w:hAnsi="Times New Roman" w:cs="Times New Roman"/>
          <w:sz w:val="24"/>
          <w:szCs w:val="24"/>
        </w:rPr>
        <w:t>.</w:t>
      </w:r>
      <w:proofErr w:type="spellStart"/>
      <w:r w:rsidRPr="00123724">
        <w:rPr>
          <w:rFonts w:ascii="Times New Roman" w:hAnsi="Times New Roman" w:cs="Times New Roman"/>
          <w:sz w:val="24"/>
          <w:szCs w:val="24"/>
          <w:lang w:val="en-US"/>
        </w:rPr>
        <w:t>int</w:t>
      </w:r>
      <w:proofErr w:type="spellEnd"/>
      <w:r w:rsidRPr="00E42DF2">
        <w:rPr>
          <w:rFonts w:ascii="Times New Roman" w:hAnsi="Times New Roman" w:cs="Times New Roman"/>
          <w:sz w:val="24"/>
          <w:szCs w:val="24"/>
        </w:rPr>
        <w:t>/</w:t>
      </w:r>
      <w:proofErr w:type="spellStart"/>
      <w:r w:rsidRPr="00123724">
        <w:rPr>
          <w:rFonts w:ascii="Times New Roman" w:hAnsi="Times New Roman" w:cs="Times New Roman"/>
          <w:sz w:val="24"/>
          <w:szCs w:val="24"/>
          <w:lang w:val="en-US"/>
        </w:rPr>
        <w:t>healthinfo</w:t>
      </w:r>
      <w:proofErr w:type="spellEnd"/>
      <w:r w:rsidRPr="00E42DF2">
        <w:rPr>
          <w:rFonts w:ascii="Times New Roman" w:hAnsi="Times New Roman" w:cs="Times New Roman"/>
          <w:sz w:val="24"/>
          <w:szCs w:val="24"/>
        </w:rPr>
        <w:t>/</w:t>
      </w:r>
      <w:r w:rsidRPr="00123724">
        <w:rPr>
          <w:rFonts w:ascii="Times New Roman" w:hAnsi="Times New Roman" w:cs="Times New Roman"/>
          <w:sz w:val="24"/>
          <w:szCs w:val="24"/>
          <w:lang w:val="en-US"/>
        </w:rPr>
        <w:t>universal</w:t>
      </w:r>
      <w:r w:rsidRPr="00E42DF2">
        <w:rPr>
          <w:rFonts w:ascii="Times New Roman" w:hAnsi="Times New Roman" w:cs="Times New Roman"/>
          <w:sz w:val="24"/>
          <w:szCs w:val="24"/>
        </w:rPr>
        <w:t>_</w:t>
      </w:r>
      <w:r w:rsidRPr="00123724">
        <w:rPr>
          <w:rFonts w:ascii="Times New Roman" w:hAnsi="Times New Roman" w:cs="Times New Roman"/>
          <w:sz w:val="24"/>
          <w:szCs w:val="24"/>
          <w:lang w:val="en-US"/>
        </w:rPr>
        <w:t>health</w:t>
      </w:r>
      <w:r w:rsidRPr="00E42DF2">
        <w:rPr>
          <w:rFonts w:ascii="Times New Roman" w:hAnsi="Times New Roman" w:cs="Times New Roman"/>
          <w:sz w:val="24"/>
          <w:szCs w:val="24"/>
        </w:rPr>
        <w:t>_</w:t>
      </w:r>
      <w:r w:rsidRPr="00123724">
        <w:rPr>
          <w:rFonts w:ascii="Times New Roman" w:hAnsi="Times New Roman" w:cs="Times New Roman"/>
          <w:sz w:val="24"/>
          <w:szCs w:val="24"/>
          <w:lang w:val="en-US"/>
        </w:rPr>
        <w:t>coverage</w:t>
      </w:r>
      <w:r w:rsidRPr="00E42DF2">
        <w:rPr>
          <w:rFonts w:ascii="Times New Roman" w:hAnsi="Times New Roman" w:cs="Times New Roman"/>
          <w:sz w:val="24"/>
          <w:szCs w:val="24"/>
        </w:rPr>
        <w:t>/</w:t>
      </w:r>
      <w:r w:rsidRPr="00123724">
        <w:rPr>
          <w:rFonts w:ascii="Times New Roman" w:hAnsi="Times New Roman" w:cs="Times New Roman"/>
          <w:sz w:val="24"/>
          <w:szCs w:val="24"/>
          <w:lang w:val="en-US"/>
        </w:rPr>
        <w:t>en</w:t>
      </w:r>
      <w:r w:rsidRPr="00E42DF2">
        <w:rPr>
          <w:rFonts w:ascii="Times New Roman" w:hAnsi="Times New Roman" w:cs="Times New Roman"/>
          <w:sz w:val="24"/>
          <w:szCs w:val="24"/>
        </w:rPr>
        <w:t>/</w:t>
      </w:r>
    </w:p>
    <w:p w:rsidR="004B6BA5" w:rsidRPr="00123724" w:rsidRDefault="004B6BA5" w:rsidP="00123724">
      <w:pPr>
        <w:jc w:val="both"/>
        <w:rPr>
          <w:rFonts w:ascii="Times New Roman" w:hAnsi="Times New Roman" w:cs="Times New Roman"/>
          <w:sz w:val="24"/>
          <w:szCs w:val="24"/>
        </w:rPr>
      </w:pPr>
      <w:r w:rsidRPr="00123724">
        <w:rPr>
          <w:rFonts w:ascii="Times New Roman" w:hAnsi="Times New Roman" w:cs="Times New Roman"/>
          <w:sz w:val="24"/>
          <w:szCs w:val="24"/>
        </w:rPr>
        <w:lastRenderedPageBreak/>
        <w:t xml:space="preserve">Ссылки: </w:t>
      </w:r>
      <w:r w:rsidRPr="00123724">
        <w:rPr>
          <w:rFonts w:ascii="Times New Roman" w:hAnsi="Times New Roman" w:cs="Times New Roman"/>
          <w:sz w:val="24"/>
          <w:szCs w:val="24"/>
          <w:lang w:val="en-US"/>
        </w:rPr>
        <w:t>http</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www</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who</w:t>
      </w:r>
      <w:r w:rsidRPr="00123724">
        <w:rPr>
          <w:rFonts w:ascii="Times New Roman" w:hAnsi="Times New Roman" w:cs="Times New Roman"/>
          <w:sz w:val="24"/>
          <w:szCs w:val="24"/>
        </w:rPr>
        <w:t>.</w:t>
      </w:r>
      <w:proofErr w:type="spellStart"/>
      <w:r w:rsidRPr="00123724">
        <w:rPr>
          <w:rFonts w:ascii="Times New Roman" w:hAnsi="Times New Roman" w:cs="Times New Roman"/>
          <w:sz w:val="24"/>
          <w:szCs w:val="24"/>
          <w:lang w:val="en-US"/>
        </w:rPr>
        <w:t>int</w:t>
      </w:r>
      <w:proofErr w:type="spellEnd"/>
      <w:r w:rsidRPr="00123724">
        <w:rPr>
          <w:rFonts w:ascii="Times New Roman" w:hAnsi="Times New Roman" w:cs="Times New Roman"/>
          <w:sz w:val="24"/>
          <w:szCs w:val="24"/>
        </w:rPr>
        <w:t>/</w:t>
      </w:r>
      <w:proofErr w:type="spellStart"/>
      <w:r w:rsidRPr="00123724">
        <w:rPr>
          <w:rFonts w:ascii="Times New Roman" w:hAnsi="Times New Roman" w:cs="Times New Roman"/>
          <w:sz w:val="24"/>
          <w:szCs w:val="24"/>
          <w:lang w:val="en-US"/>
        </w:rPr>
        <w:t>healthinfo</w:t>
      </w:r>
      <w:proofErr w:type="spellEnd"/>
      <w:r w:rsidRPr="00123724">
        <w:rPr>
          <w:rFonts w:ascii="Times New Roman" w:hAnsi="Times New Roman" w:cs="Times New Roman"/>
          <w:sz w:val="24"/>
          <w:szCs w:val="24"/>
        </w:rPr>
        <w:t>/</w:t>
      </w:r>
      <w:r w:rsidRPr="00123724">
        <w:rPr>
          <w:rFonts w:ascii="Times New Roman" w:hAnsi="Times New Roman" w:cs="Times New Roman"/>
          <w:sz w:val="24"/>
          <w:szCs w:val="24"/>
          <w:lang w:val="en-US"/>
        </w:rPr>
        <w:t>universal</w:t>
      </w:r>
      <w:r w:rsidRPr="00123724">
        <w:rPr>
          <w:rFonts w:ascii="Times New Roman" w:hAnsi="Times New Roman" w:cs="Times New Roman"/>
          <w:sz w:val="24"/>
          <w:szCs w:val="24"/>
        </w:rPr>
        <w:t>_</w:t>
      </w:r>
      <w:r w:rsidRPr="00123724">
        <w:rPr>
          <w:rFonts w:ascii="Times New Roman" w:hAnsi="Times New Roman" w:cs="Times New Roman"/>
          <w:sz w:val="24"/>
          <w:szCs w:val="24"/>
          <w:lang w:val="en-US"/>
        </w:rPr>
        <w:t>health</w:t>
      </w:r>
      <w:r w:rsidRPr="00123724">
        <w:rPr>
          <w:rFonts w:ascii="Times New Roman" w:hAnsi="Times New Roman" w:cs="Times New Roman"/>
          <w:sz w:val="24"/>
          <w:szCs w:val="24"/>
        </w:rPr>
        <w:t>_</w:t>
      </w:r>
      <w:r w:rsidRPr="00123724">
        <w:rPr>
          <w:rFonts w:ascii="Times New Roman" w:hAnsi="Times New Roman" w:cs="Times New Roman"/>
          <w:sz w:val="24"/>
          <w:szCs w:val="24"/>
          <w:lang w:val="en-US"/>
        </w:rPr>
        <w:t>coverage</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report</w:t>
      </w:r>
      <w:r w:rsidRPr="00123724">
        <w:rPr>
          <w:rFonts w:ascii="Times New Roman" w:hAnsi="Times New Roman" w:cs="Times New Roman"/>
          <w:sz w:val="24"/>
          <w:szCs w:val="24"/>
        </w:rPr>
        <w:t>/2017/</w:t>
      </w:r>
      <w:r w:rsidRPr="00123724">
        <w:rPr>
          <w:rFonts w:ascii="Times New Roman" w:hAnsi="Times New Roman" w:cs="Times New Roman"/>
          <w:sz w:val="24"/>
          <w:szCs w:val="24"/>
          <w:lang w:val="en-US"/>
        </w:rPr>
        <w:t>en</w:t>
      </w:r>
      <w:r w:rsidRPr="00123724">
        <w:rPr>
          <w:rFonts w:ascii="Times New Roman" w:hAnsi="Times New Roman" w:cs="Times New Roman"/>
          <w:sz w:val="24"/>
          <w:szCs w:val="24"/>
        </w:rPr>
        <w:t>/</w:t>
      </w:r>
    </w:p>
    <w:p w:rsidR="004B6BA5" w:rsidRPr="00E42DF2" w:rsidRDefault="004B6BA5" w:rsidP="00123724">
      <w:pPr>
        <w:jc w:val="both"/>
        <w:rPr>
          <w:rFonts w:ascii="Times New Roman" w:hAnsi="Times New Roman" w:cs="Times New Roman"/>
          <w:sz w:val="24"/>
          <w:szCs w:val="24"/>
        </w:rPr>
      </w:pPr>
      <w:r w:rsidRPr="00123724">
        <w:rPr>
          <w:rFonts w:ascii="Times New Roman" w:hAnsi="Times New Roman" w:cs="Times New Roman"/>
          <w:sz w:val="24"/>
          <w:szCs w:val="24"/>
          <w:lang w:val="en-US"/>
        </w:rPr>
        <w:t>http</w:t>
      </w:r>
      <w:r w:rsidRPr="00E42DF2">
        <w:rPr>
          <w:rFonts w:ascii="Times New Roman" w:hAnsi="Times New Roman" w:cs="Times New Roman"/>
          <w:sz w:val="24"/>
          <w:szCs w:val="24"/>
        </w:rPr>
        <w:t>://</w:t>
      </w:r>
      <w:r w:rsidRPr="00123724">
        <w:rPr>
          <w:rFonts w:ascii="Times New Roman" w:hAnsi="Times New Roman" w:cs="Times New Roman"/>
          <w:sz w:val="24"/>
          <w:szCs w:val="24"/>
          <w:lang w:val="en-US"/>
        </w:rPr>
        <w:t>www</w:t>
      </w:r>
      <w:r w:rsidRPr="00E42DF2">
        <w:rPr>
          <w:rFonts w:ascii="Times New Roman" w:hAnsi="Times New Roman" w:cs="Times New Roman"/>
          <w:sz w:val="24"/>
          <w:szCs w:val="24"/>
        </w:rPr>
        <w:t>.</w:t>
      </w:r>
      <w:proofErr w:type="spellStart"/>
      <w:r w:rsidRPr="00123724">
        <w:rPr>
          <w:rFonts w:ascii="Times New Roman" w:hAnsi="Times New Roman" w:cs="Times New Roman"/>
          <w:sz w:val="24"/>
          <w:szCs w:val="24"/>
          <w:lang w:val="en-US"/>
        </w:rPr>
        <w:t>thelancet</w:t>
      </w:r>
      <w:proofErr w:type="spellEnd"/>
      <w:r w:rsidRPr="00E42DF2">
        <w:rPr>
          <w:rFonts w:ascii="Times New Roman" w:hAnsi="Times New Roman" w:cs="Times New Roman"/>
          <w:sz w:val="24"/>
          <w:szCs w:val="24"/>
        </w:rPr>
        <w:t>.</w:t>
      </w:r>
      <w:r w:rsidRPr="00123724">
        <w:rPr>
          <w:rFonts w:ascii="Times New Roman" w:hAnsi="Times New Roman" w:cs="Times New Roman"/>
          <w:sz w:val="24"/>
          <w:szCs w:val="24"/>
          <w:lang w:val="en-US"/>
        </w:rPr>
        <w:t>com</w:t>
      </w:r>
      <w:r w:rsidRPr="00E42DF2">
        <w:rPr>
          <w:rFonts w:ascii="Times New Roman" w:hAnsi="Times New Roman" w:cs="Times New Roman"/>
          <w:sz w:val="24"/>
          <w:szCs w:val="24"/>
        </w:rPr>
        <w:t>/</w:t>
      </w:r>
      <w:proofErr w:type="spellStart"/>
      <w:r w:rsidRPr="00123724">
        <w:rPr>
          <w:rFonts w:ascii="Times New Roman" w:hAnsi="Times New Roman" w:cs="Times New Roman"/>
          <w:sz w:val="24"/>
          <w:szCs w:val="24"/>
          <w:lang w:val="en-US"/>
        </w:rPr>
        <w:t>pdfs</w:t>
      </w:r>
      <w:proofErr w:type="spellEnd"/>
      <w:r w:rsidRPr="00E42DF2">
        <w:rPr>
          <w:rFonts w:ascii="Times New Roman" w:hAnsi="Times New Roman" w:cs="Times New Roman"/>
          <w:sz w:val="24"/>
          <w:szCs w:val="24"/>
        </w:rPr>
        <w:t>/</w:t>
      </w:r>
      <w:r w:rsidRPr="00123724">
        <w:rPr>
          <w:rFonts w:ascii="Times New Roman" w:hAnsi="Times New Roman" w:cs="Times New Roman"/>
          <w:sz w:val="24"/>
          <w:szCs w:val="24"/>
          <w:lang w:val="en-US"/>
        </w:rPr>
        <w:t>journals</w:t>
      </w:r>
      <w:r w:rsidRPr="00E42DF2">
        <w:rPr>
          <w:rFonts w:ascii="Times New Roman" w:hAnsi="Times New Roman" w:cs="Times New Roman"/>
          <w:sz w:val="24"/>
          <w:szCs w:val="24"/>
        </w:rPr>
        <w:t>/</w:t>
      </w:r>
      <w:proofErr w:type="spellStart"/>
      <w:r w:rsidRPr="00123724">
        <w:rPr>
          <w:rFonts w:ascii="Times New Roman" w:hAnsi="Times New Roman" w:cs="Times New Roman"/>
          <w:sz w:val="24"/>
          <w:szCs w:val="24"/>
          <w:lang w:val="en-US"/>
        </w:rPr>
        <w:t>langlo</w:t>
      </w:r>
      <w:proofErr w:type="spellEnd"/>
      <w:r w:rsidRPr="00E42DF2">
        <w:rPr>
          <w:rFonts w:ascii="Times New Roman" w:hAnsi="Times New Roman" w:cs="Times New Roman"/>
          <w:sz w:val="24"/>
          <w:szCs w:val="24"/>
        </w:rPr>
        <w:t>/</w:t>
      </w:r>
      <w:r w:rsidRPr="00123724">
        <w:rPr>
          <w:rFonts w:ascii="Times New Roman" w:hAnsi="Times New Roman" w:cs="Times New Roman"/>
          <w:sz w:val="24"/>
          <w:szCs w:val="24"/>
          <w:lang w:val="en-US"/>
        </w:rPr>
        <w:t>PIIS</w:t>
      </w:r>
      <w:r w:rsidRPr="00E42DF2">
        <w:rPr>
          <w:rFonts w:ascii="Times New Roman" w:hAnsi="Times New Roman" w:cs="Times New Roman"/>
          <w:sz w:val="24"/>
          <w:szCs w:val="24"/>
        </w:rPr>
        <w:t>2214-</w:t>
      </w:r>
      <w:proofErr w:type="gramStart"/>
      <w:r w:rsidRPr="00E42DF2">
        <w:rPr>
          <w:rFonts w:ascii="Times New Roman" w:hAnsi="Times New Roman" w:cs="Times New Roman"/>
          <w:sz w:val="24"/>
          <w:szCs w:val="24"/>
        </w:rPr>
        <w:t>109</w:t>
      </w:r>
      <w:r w:rsidRPr="00123724">
        <w:rPr>
          <w:rFonts w:ascii="Times New Roman" w:hAnsi="Times New Roman" w:cs="Times New Roman"/>
          <w:sz w:val="24"/>
          <w:szCs w:val="24"/>
          <w:lang w:val="en-US"/>
        </w:rPr>
        <w:t>X</w:t>
      </w:r>
      <w:r w:rsidRPr="00E42DF2">
        <w:rPr>
          <w:rFonts w:ascii="Times New Roman" w:hAnsi="Times New Roman" w:cs="Times New Roman"/>
          <w:sz w:val="24"/>
          <w:szCs w:val="24"/>
        </w:rPr>
        <w:t>(</w:t>
      </w:r>
      <w:proofErr w:type="gramEnd"/>
      <w:r w:rsidRPr="00E42DF2">
        <w:rPr>
          <w:rFonts w:ascii="Times New Roman" w:hAnsi="Times New Roman" w:cs="Times New Roman"/>
          <w:sz w:val="24"/>
          <w:szCs w:val="24"/>
        </w:rPr>
        <w:t>17)30472-2.</w:t>
      </w:r>
      <w:proofErr w:type="spellStart"/>
      <w:r w:rsidRPr="00123724">
        <w:rPr>
          <w:rFonts w:ascii="Times New Roman" w:hAnsi="Times New Roman" w:cs="Times New Roman"/>
          <w:sz w:val="24"/>
          <w:szCs w:val="24"/>
          <w:lang w:val="en-US"/>
        </w:rPr>
        <w:t>pdf</w:t>
      </w:r>
      <w:proofErr w:type="spellEnd"/>
    </w:p>
    <w:p w:rsidR="004B6BA5" w:rsidRPr="00E42DF2" w:rsidRDefault="004B6BA5" w:rsidP="00123724">
      <w:pPr>
        <w:jc w:val="both"/>
        <w:rPr>
          <w:rFonts w:ascii="Times New Roman" w:hAnsi="Times New Roman" w:cs="Times New Roman"/>
          <w:sz w:val="24"/>
          <w:szCs w:val="24"/>
        </w:rPr>
      </w:pPr>
      <w:r w:rsidRPr="00123724">
        <w:rPr>
          <w:rFonts w:ascii="Times New Roman" w:hAnsi="Times New Roman" w:cs="Times New Roman"/>
          <w:sz w:val="24"/>
          <w:szCs w:val="24"/>
          <w:lang w:val="en-US"/>
        </w:rPr>
        <w:t>http</w:t>
      </w:r>
      <w:r w:rsidRPr="00E42DF2">
        <w:rPr>
          <w:rFonts w:ascii="Times New Roman" w:hAnsi="Times New Roman" w:cs="Times New Roman"/>
          <w:sz w:val="24"/>
          <w:szCs w:val="24"/>
        </w:rPr>
        <w:t>://</w:t>
      </w:r>
      <w:r w:rsidRPr="00123724">
        <w:rPr>
          <w:rFonts w:ascii="Times New Roman" w:hAnsi="Times New Roman" w:cs="Times New Roman"/>
          <w:sz w:val="24"/>
          <w:szCs w:val="24"/>
          <w:lang w:val="en-US"/>
        </w:rPr>
        <w:t>www</w:t>
      </w:r>
      <w:r w:rsidRPr="00E42DF2">
        <w:rPr>
          <w:rFonts w:ascii="Times New Roman" w:hAnsi="Times New Roman" w:cs="Times New Roman"/>
          <w:sz w:val="24"/>
          <w:szCs w:val="24"/>
        </w:rPr>
        <w:t>.</w:t>
      </w:r>
      <w:r w:rsidRPr="00123724">
        <w:rPr>
          <w:rFonts w:ascii="Times New Roman" w:hAnsi="Times New Roman" w:cs="Times New Roman"/>
          <w:sz w:val="24"/>
          <w:szCs w:val="24"/>
          <w:lang w:val="en-US"/>
        </w:rPr>
        <w:t>who</w:t>
      </w:r>
      <w:r w:rsidRPr="00E42DF2">
        <w:rPr>
          <w:rFonts w:ascii="Times New Roman" w:hAnsi="Times New Roman" w:cs="Times New Roman"/>
          <w:sz w:val="24"/>
          <w:szCs w:val="24"/>
        </w:rPr>
        <w:t>.</w:t>
      </w:r>
      <w:proofErr w:type="spellStart"/>
      <w:r w:rsidRPr="00123724">
        <w:rPr>
          <w:rFonts w:ascii="Times New Roman" w:hAnsi="Times New Roman" w:cs="Times New Roman"/>
          <w:sz w:val="24"/>
          <w:szCs w:val="24"/>
          <w:lang w:val="en-US"/>
        </w:rPr>
        <w:t>int</w:t>
      </w:r>
      <w:proofErr w:type="spellEnd"/>
      <w:r w:rsidRPr="00E42DF2">
        <w:rPr>
          <w:rFonts w:ascii="Times New Roman" w:hAnsi="Times New Roman" w:cs="Times New Roman"/>
          <w:sz w:val="24"/>
          <w:szCs w:val="24"/>
        </w:rPr>
        <w:t>/</w:t>
      </w:r>
      <w:proofErr w:type="spellStart"/>
      <w:r w:rsidRPr="00123724">
        <w:rPr>
          <w:rFonts w:ascii="Times New Roman" w:hAnsi="Times New Roman" w:cs="Times New Roman"/>
          <w:sz w:val="24"/>
          <w:szCs w:val="24"/>
          <w:lang w:val="en-US"/>
        </w:rPr>
        <w:t>healthinfo</w:t>
      </w:r>
      <w:proofErr w:type="spellEnd"/>
      <w:r w:rsidRPr="00E42DF2">
        <w:rPr>
          <w:rFonts w:ascii="Times New Roman" w:hAnsi="Times New Roman" w:cs="Times New Roman"/>
          <w:sz w:val="24"/>
          <w:szCs w:val="24"/>
        </w:rPr>
        <w:t>/</w:t>
      </w:r>
      <w:r w:rsidRPr="00123724">
        <w:rPr>
          <w:rFonts w:ascii="Times New Roman" w:hAnsi="Times New Roman" w:cs="Times New Roman"/>
          <w:sz w:val="24"/>
          <w:szCs w:val="24"/>
          <w:lang w:val="en-US"/>
        </w:rPr>
        <w:t>universal</w:t>
      </w:r>
      <w:r w:rsidRPr="00E42DF2">
        <w:rPr>
          <w:rFonts w:ascii="Times New Roman" w:hAnsi="Times New Roman" w:cs="Times New Roman"/>
          <w:sz w:val="24"/>
          <w:szCs w:val="24"/>
        </w:rPr>
        <w:t>_</w:t>
      </w:r>
      <w:r w:rsidRPr="00123724">
        <w:rPr>
          <w:rFonts w:ascii="Times New Roman" w:hAnsi="Times New Roman" w:cs="Times New Roman"/>
          <w:sz w:val="24"/>
          <w:szCs w:val="24"/>
          <w:lang w:val="en-US"/>
        </w:rPr>
        <w:t>health</w:t>
      </w:r>
      <w:r w:rsidRPr="00E42DF2">
        <w:rPr>
          <w:rFonts w:ascii="Times New Roman" w:hAnsi="Times New Roman" w:cs="Times New Roman"/>
          <w:sz w:val="24"/>
          <w:szCs w:val="24"/>
        </w:rPr>
        <w:t>_</w:t>
      </w:r>
      <w:r w:rsidRPr="00123724">
        <w:rPr>
          <w:rFonts w:ascii="Times New Roman" w:hAnsi="Times New Roman" w:cs="Times New Roman"/>
          <w:sz w:val="24"/>
          <w:szCs w:val="24"/>
          <w:lang w:val="en-US"/>
        </w:rPr>
        <w:t>coverage</w:t>
      </w:r>
      <w:r w:rsidRPr="00E42DF2">
        <w:rPr>
          <w:rFonts w:ascii="Times New Roman" w:hAnsi="Times New Roman" w:cs="Times New Roman"/>
          <w:sz w:val="24"/>
          <w:szCs w:val="24"/>
        </w:rPr>
        <w:t>/</w:t>
      </w:r>
      <w:r w:rsidRPr="00123724">
        <w:rPr>
          <w:rFonts w:ascii="Times New Roman" w:hAnsi="Times New Roman" w:cs="Times New Roman"/>
          <w:sz w:val="24"/>
          <w:szCs w:val="24"/>
          <w:lang w:val="en-US"/>
        </w:rPr>
        <w:t>en</w:t>
      </w:r>
      <w:r w:rsidRPr="00E42DF2">
        <w:rPr>
          <w:rFonts w:ascii="Times New Roman" w:hAnsi="Times New Roman" w:cs="Times New Roman"/>
          <w:sz w:val="24"/>
          <w:szCs w:val="24"/>
        </w:rPr>
        <w:t>/</w:t>
      </w:r>
    </w:p>
    <w:p w:rsidR="004B6BA5" w:rsidRPr="00123724" w:rsidRDefault="004B6BA5"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Для исторического развития методов </w:t>
      </w:r>
      <w:proofErr w:type="gramStart"/>
      <w:r w:rsidRPr="00123724">
        <w:rPr>
          <w:rFonts w:ascii="Times New Roman" w:hAnsi="Times New Roman" w:cs="Times New Roman"/>
          <w:sz w:val="24"/>
          <w:szCs w:val="24"/>
        </w:rPr>
        <w:t>см</w:t>
      </w:r>
      <w:proofErr w:type="gramEnd"/>
      <w:r w:rsidRPr="00123724">
        <w:rPr>
          <w:rFonts w:ascii="Times New Roman" w:hAnsi="Times New Roman" w:cs="Times New Roman"/>
          <w:sz w:val="24"/>
          <w:szCs w:val="24"/>
        </w:rPr>
        <w:t>.:</w:t>
      </w:r>
    </w:p>
    <w:p w:rsidR="004B6BA5" w:rsidRPr="00123724" w:rsidRDefault="004B6BA5" w:rsidP="00123724">
      <w:pPr>
        <w:jc w:val="both"/>
        <w:rPr>
          <w:rFonts w:ascii="Times New Roman" w:hAnsi="Times New Roman" w:cs="Times New Roman"/>
          <w:sz w:val="24"/>
          <w:szCs w:val="24"/>
        </w:rPr>
      </w:pPr>
      <w:r w:rsidRPr="00123724">
        <w:rPr>
          <w:rFonts w:ascii="Times New Roman" w:hAnsi="Times New Roman" w:cs="Times New Roman"/>
          <w:sz w:val="24"/>
          <w:szCs w:val="24"/>
          <w:lang w:val="en-US"/>
        </w:rPr>
        <w:t>http</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www</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who</w:t>
      </w:r>
      <w:r w:rsidRPr="00123724">
        <w:rPr>
          <w:rFonts w:ascii="Times New Roman" w:hAnsi="Times New Roman" w:cs="Times New Roman"/>
          <w:sz w:val="24"/>
          <w:szCs w:val="24"/>
        </w:rPr>
        <w:t>.</w:t>
      </w:r>
      <w:proofErr w:type="spellStart"/>
      <w:r w:rsidRPr="00123724">
        <w:rPr>
          <w:rFonts w:ascii="Times New Roman" w:hAnsi="Times New Roman" w:cs="Times New Roman"/>
          <w:sz w:val="24"/>
          <w:szCs w:val="24"/>
          <w:lang w:val="en-US"/>
        </w:rPr>
        <w:t>int</w:t>
      </w:r>
      <w:proofErr w:type="spellEnd"/>
      <w:r w:rsidRPr="00123724">
        <w:rPr>
          <w:rFonts w:ascii="Times New Roman" w:hAnsi="Times New Roman" w:cs="Times New Roman"/>
          <w:sz w:val="24"/>
          <w:szCs w:val="24"/>
        </w:rPr>
        <w:t>/</w:t>
      </w:r>
      <w:proofErr w:type="spellStart"/>
      <w:r w:rsidRPr="00123724">
        <w:rPr>
          <w:rFonts w:ascii="Times New Roman" w:hAnsi="Times New Roman" w:cs="Times New Roman"/>
          <w:sz w:val="24"/>
          <w:szCs w:val="24"/>
          <w:lang w:val="en-US"/>
        </w:rPr>
        <w:t>healthinfo</w:t>
      </w:r>
      <w:proofErr w:type="spellEnd"/>
      <w:r w:rsidRPr="00123724">
        <w:rPr>
          <w:rFonts w:ascii="Times New Roman" w:hAnsi="Times New Roman" w:cs="Times New Roman"/>
          <w:sz w:val="24"/>
          <w:szCs w:val="24"/>
        </w:rPr>
        <w:t>/</w:t>
      </w:r>
      <w:r w:rsidRPr="00123724">
        <w:rPr>
          <w:rFonts w:ascii="Times New Roman" w:hAnsi="Times New Roman" w:cs="Times New Roman"/>
          <w:sz w:val="24"/>
          <w:szCs w:val="24"/>
          <w:lang w:val="en-US"/>
        </w:rPr>
        <w:t>universal</w:t>
      </w:r>
      <w:r w:rsidRPr="00123724">
        <w:rPr>
          <w:rFonts w:ascii="Times New Roman" w:hAnsi="Times New Roman" w:cs="Times New Roman"/>
          <w:sz w:val="24"/>
          <w:szCs w:val="24"/>
        </w:rPr>
        <w:t>_</w:t>
      </w:r>
      <w:r w:rsidRPr="00123724">
        <w:rPr>
          <w:rFonts w:ascii="Times New Roman" w:hAnsi="Times New Roman" w:cs="Times New Roman"/>
          <w:sz w:val="24"/>
          <w:szCs w:val="24"/>
          <w:lang w:val="en-US"/>
        </w:rPr>
        <w:t>health</w:t>
      </w:r>
      <w:r w:rsidRPr="00123724">
        <w:rPr>
          <w:rFonts w:ascii="Times New Roman" w:hAnsi="Times New Roman" w:cs="Times New Roman"/>
          <w:sz w:val="24"/>
          <w:szCs w:val="24"/>
        </w:rPr>
        <w:t>_</w:t>
      </w:r>
      <w:r w:rsidRPr="00123724">
        <w:rPr>
          <w:rFonts w:ascii="Times New Roman" w:hAnsi="Times New Roman" w:cs="Times New Roman"/>
          <w:sz w:val="24"/>
          <w:szCs w:val="24"/>
          <w:lang w:val="en-US"/>
        </w:rPr>
        <w:t>coverage</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UHC</w:t>
      </w:r>
      <w:r w:rsidRPr="00123724">
        <w:rPr>
          <w:rFonts w:ascii="Times New Roman" w:hAnsi="Times New Roman" w:cs="Times New Roman"/>
          <w:sz w:val="24"/>
          <w:szCs w:val="24"/>
        </w:rPr>
        <w:t>_</w:t>
      </w:r>
      <w:r w:rsidRPr="00123724">
        <w:rPr>
          <w:rFonts w:ascii="Times New Roman" w:hAnsi="Times New Roman" w:cs="Times New Roman"/>
          <w:sz w:val="24"/>
          <w:szCs w:val="24"/>
          <w:lang w:val="en-US"/>
        </w:rPr>
        <w:t>WHS</w:t>
      </w:r>
      <w:r w:rsidRPr="00123724">
        <w:rPr>
          <w:rFonts w:ascii="Times New Roman" w:hAnsi="Times New Roman" w:cs="Times New Roman"/>
          <w:sz w:val="24"/>
          <w:szCs w:val="24"/>
        </w:rPr>
        <w:t>2016_</w:t>
      </w:r>
      <w:proofErr w:type="spellStart"/>
      <w:r w:rsidRPr="00123724">
        <w:rPr>
          <w:rFonts w:ascii="Times New Roman" w:hAnsi="Times New Roman" w:cs="Times New Roman"/>
          <w:sz w:val="24"/>
          <w:szCs w:val="24"/>
          <w:lang w:val="en-US"/>
        </w:rPr>
        <w:t>TechnicalNote</w:t>
      </w:r>
      <w:proofErr w:type="spellEnd"/>
      <w:r w:rsidRPr="00123724">
        <w:rPr>
          <w:rFonts w:ascii="Times New Roman" w:hAnsi="Times New Roman" w:cs="Times New Roman"/>
          <w:sz w:val="24"/>
          <w:szCs w:val="24"/>
        </w:rPr>
        <w:t>_</w:t>
      </w:r>
      <w:r w:rsidRPr="00123724">
        <w:rPr>
          <w:rFonts w:ascii="Times New Roman" w:hAnsi="Times New Roman" w:cs="Times New Roman"/>
          <w:sz w:val="24"/>
          <w:szCs w:val="24"/>
          <w:lang w:val="en-US"/>
        </w:rPr>
        <w:t>May</w:t>
      </w:r>
      <w:r w:rsidRPr="00123724">
        <w:rPr>
          <w:rFonts w:ascii="Times New Roman" w:hAnsi="Times New Roman" w:cs="Times New Roman"/>
          <w:sz w:val="24"/>
          <w:szCs w:val="24"/>
        </w:rPr>
        <w:t>2016.</w:t>
      </w:r>
      <w:proofErr w:type="spellStart"/>
      <w:r w:rsidRPr="00123724">
        <w:rPr>
          <w:rFonts w:ascii="Times New Roman" w:hAnsi="Times New Roman" w:cs="Times New Roman"/>
          <w:sz w:val="24"/>
          <w:szCs w:val="24"/>
          <w:lang w:val="en-US"/>
        </w:rPr>
        <w:t>pdf</w:t>
      </w:r>
      <w:proofErr w:type="spellEnd"/>
      <w:r w:rsidRPr="00123724">
        <w:rPr>
          <w:rFonts w:ascii="Times New Roman" w:hAnsi="Times New Roman" w:cs="Times New Roman"/>
          <w:sz w:val="24"/>
          <w:szCs w:val="24"/>
        </w:rPr>
        <w:t>?</w:t>
      </w:r>
      <w:proofErr w:type="spellStart"/>
      <w:r w:rsidRPr="00123724">
        <w:rPr>
          <w:rFonts w:ascii="Times New Roman" w:hAnsi="Times New Roman" w:cs="Times New Roman"/>
          <w:sz w:val="24"/>
          <w:szCs w:val="24"/>
          <w:lang w:val="en-US"/>
        </w:rPr>
        <w:t>ua</w:t>
      </w:r>
      <w:proofErr w:type="spellEnd"/>
      <w:r w:rsidRPr="00123724">
        <w:rPr>
          <w:rFonts w:ascii="Times New Roman" w:hAnsi="Times New Roman" w:cs="Times New Roman"/>
          <w:sz w:val="24"/>
          <w:szCs w:val="24"/>
        </w:rPr>
        <w:t>=1 (замененный этим документом)</w:t>
      </w:r>
    </w:p>
    <w:p w:rsidR="004B6BA5" w:rsidRPr="00E42DF2" w:rsidRDefault="004B6BA5" w:rsidP="00123724">
      <w:pPr>
        <w:jc w:val="both"/>
        <w:rPr>
          <w:rFonts w:ascii="Times New Roman" w:hAnsi="Times New Roman" w:cs="Times New Roman"/>
          <w:sz w:val="24"/>
          <w:szCs w:val="24"/>
        </w:rPr>
      </w:pPr>
      <w:r w:rsidRPr="00123724">
        <w:rPr>
          <w:rFonts w:ascii="Times New Roman" w:hAnsi="Times New Roman" w:cs="Times New Roman"/>
          <w:sz w:val="24"/>
          <w:szCs w:val="24"/>
          <w:lang w:val="en-US"/>
        </w:rPr>
        <w:t>http</w:t>
      </w:r>
      <w:r w:rsidRPr="00E42DF2">
        <w:rPr>
          <w:rFonts w:ascii="Times New Roman" w:hAnsi="Times New Roman" w:cs="Times New Roman"/>
          <w:sz w:val="24"/>
          <w:szCs w:val="24"/>
        </w:rPr>
        <w:t>://</w:t>
      </w:r>
      <w:r w:rsidRPr="00123724">
        <w:rPr>
          <w:rFonts w:ascii="Times New Roman" w:hAnsi="Times New Roman" w:cs="Times New Roman"/>
          <w:sz w:val="24"/>
          <w:szCs w:val="24"/>
          <w:lang w:val="en-US"/>
        </w:rPr>
        <w:t>www</w:t>
      </w:r>
      <w:r w:rsidRPr="00E42DF2">
        <w:rPr>
          <w:rFonts w:ascii="Times New Roman" w:hAnsi="Times New Roman" w:cs="Times New Roman"/>
          <w:sz w:val="24"/>
          <w:szCs w:val="24"/>
        </w:rPr>
        <w:t>.</w:t>
      </w:r>
      <w:r w:rsidRPr="00123724">
        <w:rPr>
          <w:rFonts w:ascii="Times New Roman" w:hAnsi="Times New Roman" w:cs="Times New Roman"/>
          <w:sz w:val="24"/>
          <w:szCs w:val="24"/>
          <w:lang w:val="en-US"/>
        </w:rPr>
        <w:t>who</w:t>
      </w:r>
      <w:r w:rsidRPr="00E42DF2">
        <w:rPr>
          <w:rFonts w:ascii="Times New Roman" w:hAnsi="Times New Roman" w:cs="Times New Roman"/>
          <w:sz w:val="24"/>
          <w:szCs w:val="24"/>
        </w:rPr>
        <w:t>.</w:t>
      </w:r>
      <w:proofErr w:type="spellStart"/>
      <w:r w:rsidRPr="00123724">
        <w:rPr>
          <w:rFonts w:ascii="Times New Roman" w:hAnsi="Times New Roman" w:cs="Times New Roman"/>
          <w:sz w:val="24"/>
          <w:szCs w:val="24"/>
          <w:lang w:val="en-US"/>
        </w:rPr>
        <w:t>int</w:t>
      </w:r>
      <w:proofErr w:type="spellEnd"/>
      <w:r w:rsidRPr="00E42DF2">
        <w:rPr>
          <w:rFonts w:ascii="Times New Roman" w:hAnsi="Times New Roman" w:cs="Times New Roman"/>
          <w:sz w:val="24"/>
          <w:szCs w:val="24"/>
        </w:rPr>
        <w:t>/</w:t>
      </w:r>
      <w:proofErr w:type="spellStart"/>
      <w:r w:rsidRPr="00123724">
        <w:rPr>
          <w:rFonts w:ascii="Times New Roman" w:hAnsi="Times New Roman" w:cs="Times New Roman"/>
          <w:sz w:val="24"/>
          <w:szCs w:val="24"/>
          <w:lang w:val="en-US"/>
        </w:rPr>
        <w:t>healthinfo</w:t>
      </w:r>
      <w:proofErr w:type="spellEnd"/>
      <w:r w:rsidRPr="00E42DF2">
        <w:rPr>
          <w:rFonts w:ascii="Times New Roman" w:hAnsi="Times New Roman" w:cs="Times New Roman"/>
          <w:sz w:val="24"/>
          <w:szCs w:val="24"/>
        </w:rPr>
        <w:t>/</w:t>
      </w:r>
      <w:r w:rsidRPr="00123724">
        <w:rPr>
          <w:rFonts w:ascii="Times New Roman" w:hAnsi="Times New Roman" w:cs="Times New Roman"/>
          <w:sz w:val="24"/>
          <w:szCs w:val="24"/>
          <w:lang w:val="en-US"/>
        </w:rPr>
        <w:t>universal</w:t>
      </w:r>
      <w:r w:rsidRPr="00E42DF2">
        <w:rPr>
          <w:rFonts w:ascii="Times New Roman" w:hAnsi="Times New Roman" w:cs="Times New Roman"/>
          <w:sz w:val="24"/>
          <w:szCs w:val="24"/>
        </w:rPr>
        <w:t>_</w:t>
      </w:r>
      <w:r w:rsidRPr="00123724">
        <w:rPr>
          <w:rFonts w:ascii="Times New Roman" w:hAnsi="Times New Roman" w:cs="Times New Roman"/>
          <w:sz w:val="24"/>
          <w:szCs w:val="24"/>
          <w:lang w:val="en-US"/>
        </w:rPr>
        <w:t>health</w:t>
      </w:r>
      <w:r w:rsidRPr="00E42DF2">
        <w:rPr>
          <w:rFonts w:ascii="Times New Roman" w:hAnsi="Times New Roman" w:cs="Times New Roman"/>
          <w:sz w:val="24"/>
          <w:szCs w:val="24"/>
        </w:rPr>
        <w:t>_</w:t>
      </w:r>
      <w:r w:rsidRPr="00123724">
        <w:rPr>
          <w:rFonts w:ascii="Times New Roman" w:hAnsi="Times New Roman" w:cs="Times New Roman"/>
          <w:sz w:val="24"/>
          <w:szCs w:val="24"/>
          <w:lang w:val="en-US"/>
        </w:rPr>
        <w:t>coverage</w:t>
      </w:r>
      <w:r w:rsidRPr="00E42DF2">
        <w:rPr>
          <w:rFonts w:ascii="Times New Roman" w:hAnsi="Times New Roman" w:cs="Times New Roman"/>
          <w:sz w:val="24"/>
          <w:szCs w:val="24"/>
        </w:rPr>
        <w:t>/</w:t>
      </w:r>
      <w:r w:rsidRPr="00123724">
        <w:rPr>
          <w:rFonts w:ascii="Times New Roman" w:hAnsi="Times New Roman" w:cs="Times New Roman"/>
          <w:sz w:val="24"/>
          <w:szCs w:val="24"/>
          <w:lang w:val="en-US"/>
        </w:rPr>
        <w:t>report</w:t>
      </w:r>
      <w:r w:rsidRPr="00E42DF2">
        <w:rPr>
          <w:rFonts w:ascii="Times New Roman" w:hAnsi="Times New Roman" w:cs="Times New Roman"/>
          <w:sz w:val="24"/>
          <w:szCs w:val="24"/>
        </w:rPr>
        <w:t>/2015/</w:t>
      </w:r>
      <w:r w:rsidRPr="00123724">
        <w:rPr>
          <w:rFonts w:ascii="Times New Roman" w:hAnsi="Times New Roman" w:cs="Times New Roman"/>
          <w:sz w:val="24"/>
          <w:szCs w:val="24"/>
          <w:lang w:val="en-US"/>
        </w:rPr>
        <w:t>en</w:t>
      </w:r>
      <w:r w:rsidRPr="00E42DF2">
        <w:rPr>
          <w:rFonts w:ascii="Times New Roman" w:hAnsi="Times New Roman" w:cs="Times New Roman"/>
          <w:sz w:val="24"/>
          <w:szCs w:val="24"/>
        </w:rPr>
        <w:t>/</w:t>
      </w:r>
    </w:p>
    <w:p w:rsidR="004B6BA5" w:rsidRPr="00E42DF2" w:rsidRDefault="004B6BA5" w:rsidP="00123724">
      <w:pPr>
        <w:jc w:val="both"/>
        <w:rPr>
          <w:rFonts w:ascii="Times New Roman" w:hAnsi="Times New Roman" w:cs="Times New Roman"/>
          <w:sz w:val="24"/>
          <w:szCs w:val="24"/>
        </w:rPr>
      </w:pPr>
      <w:r w:rsidRPr="00123724">
        <w:rPr>
          <w:rFonts w:ascii="Times New Roman" w:hAnsi="Times New Roman" w:cs="Times New Roman"/>
          <w:sz w:val="24"/>
          <w:szCs w:val="24"/>
          <w:lang w:val="en-US"/>
        </w:rPr>
        <w:t>http</w:t>
      </w:r>
      <w:r w:rsidRPr="00E42DF2">
        <w:rPr>
          <w:rFonts w:ascii="Times New Roman" w:hAnsi="Times New Roman" w:cs="Times New Roman"/>
          <w:sz w:val="24"/>
          <w:szCs w:val="24"/>
        </w:rPr>
        <w:t>://</w:t>
      </w:r>
      <w:r w:rsidRPr="00123724">
        <w:rPr>
          <w:rFonts w:ascii="Times New Roman" w:hAnsi="Times New Roman" w:cs="Times New Roman"/>
          <w:sz w:val="24"/>
          <w:szCs w:val="24"/>
          <w:lang w:val="en-US"/>
        </w:rPr>
        <w:t>www</w:t>
      </w:r>
      <w:r w:rsidRPr="00E42DF2">
        <w:rPr>
          <w:rFonts w:ascii="Times New Roman" w:hAnsi="Times New Roman" w:cs="Times New Roman"/>
          <w:sz w:val="24"/>
          <w:szCs w:val="24"/>
        </w:rPr>
        <w:t>.</w:t>
      </w:r>
      <w:r w:rsidRPr="00123724">
        <w:rPr>
          <w:rFonts w:ascii="Times New Roman" w:hAnsi="Times New Roman" w:cs="Times New Roman"/>
          <w:sz w:val="24"/>
          <w:szCs w:val="24"/>
          <w:lang w:val="en-US"/>
        </w:rPr>
        <w:t>who</w:t>
      </w:r>
      <w:r w:rsidRPr="00E42DF2">
        <w:rPr>
          <w:rFonts w:ascii="Times New Roman" w:hAnsi="Times New Roman" w:cs="Times New Roman"/>
          <w:sz w:val="24"/>
          <w:szCs w:val="24"/>
        </w:rPr>
        <w:t>.</w:t>
      </w:r>
      <w:proofErr w:type="spellStart"/>
      <w:r w:rsidRPr="00123724">
        <w:rPr>
          <w:rFonts w:ascii="Times New Roman" w:hAnsi="Times New Roman" w:cs="Times New Roman"/>
          <w:sz w:val="24"/>
          <w:szCs w:val="24"/>
          <w:lang w:val="en-US"/>
        </w:rPr>
        <w:t>int</w:t>
      </w:r>
      <w:proofErr w:type="spellEnd"/>
      <w:r w:rsidRPr="00E42DF2">
        <w:rPr>
          <w:rFonts w:ascii="Times New Roman" w:hAnsi="Times New Roman" w:cs="Times New Roman"/>
          <w:sz w:val="24"/>
          <w:szCs w:val="24"/>
        </w:rPr>
        <w:t>/</w:t>
      </w:r>
      <w:proofErr w:type="spellStart"/>
      <w:r w:rsidRPr="00123724">
        <w:rPr>
          <w:rFonts w:ascii="Times New Roman" w:hAnsi="Times New Roman" w:cs="Times New Roman"/>
          <w:sz w:val="24"/>
          <w:szCs w:val="24"/>
          <w:lang w:val="en-US"/>
        </w:rPr>
        <w:t>healthinfo</w:t>
      </w:r>
      <w:proofErr w:type="spellEnd"/>
      <w:r w:rsidRPr="00E42DF2">
        <w:rPr>
          <w:rFonts w:ascii="Times New Roman" w:hAnsi="Times New Roman" w:cs="Times New Roman"/>
          <w:sz w:val="24"/>
          <w:szCs w:val="24"/>
        </w:rPr>
        <w:t>/</w:t>
      </w:r>
      <w:r w:rsidRPr="00123724">
        <w:rPr>
          <w:rFonts w:ascii="Times New Roman" w:hAnsi="Times New Roman" w:cs="Times New Roman"/>
          <w:sz w:val="24"/>
          <w:szCs w:val="24"/>
          <w:lang w:val="en-US"/>
        </w:rPr>
        <w:t>universal</w:t>
      </w:r>
      <w:r w:rsidRPr="00E42DF2">
        <w:rPr>
          <w:rFonts w:ascii="Times New Roman" w:hAnsi="Times New Roman" w:cs="Times New Roman"/>
          <w:sz w:val="24"/>
          <w:szCs w:val="24"/>
        </w:rPr>
        <w:t>_</w:t>
      </w:r>
      <w:r w:rsidRPr="00123724">
        <w:rPr>
          <w:rFonts w:ascii="Times New Roman" w:hAnsi="Times New Roman" w:cs="Times New Roman"/>
          <w:sz w:val="24"/>
          <w:szCs w:val="24"/>
          <w:lang w:val="en-US"/>
        </w:rPr>
        <w:t>health</w:t>
      </w:r>
      <w:r w:rsidRPr="00E42DF2">
        <w:rPr>
          <w:rFonts w:ascii="Times New Roman" w:hAnsi="Times New Roman" w:cs="Times New Roman"/>
          <w:sz w:val="24"/>
          <w:szCs w:val="24"/>
        </w:rPr>
        <w:t>_</w:t>
      </w:r>
      <w:r w:rsidRPr="00123724">
        <w:rPr>
          <w:rFonts w:ascii="Times New Roman" w:hAnsi="Times New Roman" w:cs="Times New Roman"/>
          <w:sz w:val="24"/>
          <w:szCs w:val="24"/>
          <w:lang w:val="en-US"/>
        </w:rPr>
        <w:t>coverage</w:t>
      </w:r>
      <w:r w:rsidRPr="00E42DF2">
        <w:rPr>
          <w:rFonts w:ascii="Times New Roman" w:hAnsi="Times New Roman" w:cs="Times New Roman"/>
          <w:sz w:val="24"/>
          <w:szCs w:val="24"/>
        </w:rPr>
        <w:t>/</w:t>
      </w:r>
      <w:r w:rsidRPr="00123724">
        <w:rPr>
          <w:rFonts w:ascii="Times New Roman" w:hAnsi="Times New Roman" w:cs="Times New Roman"/>
          <w:sz w:val="24"/>
          <w:szCs w:val="24"/>
          <w:lang w:val="en-US"/>
        </w:rPr>
        <w:t>report</w:t>
      </w:r>
      <w:r w:rsidRPr="00E42DF2">
        <w:rPr>
          <w:rFonts w:ascii="Times New Roman" w:hAnsi="Times New Roman" w:cs="Times New Roman"/>
          <w:sz w:val="24"/>
          <w:szCs w:val="24"/>
        </w:rPr>
        <w:t>/2014/</w:t>
      </w:r>
      <w:r w:rsidRPr="00123724">
        <w:rPr>
          <w:rFonts w:ascii="Times New Roman" w:hAnsi="Times New Roman" w:cs="Times New Roman"/>
          <w:sz w:val="24"/>
          <w:szCs w:val="24"/>
          <w:lang w:val="en-US"/>
        </w:rPr>
        <w:t>en</w:t>
      </w:r>
      <w:r w:rsidRPr="00E42DF2">
        <w:rPr>
          <w:rFonts w:ascii="Times New Roman" w:hAnsi="Times New Roman" w:cs="Times New Roman"/>
          <w:sz w:val="24"/>
          <w:szCs w:val="24"/>
        </w:rPr>
        <w:t>/</w:t>
      </w:r>
    </w:p>
    <w:p w:rsidR="004B6BA5" w:rsidRPr="00123724" w:rsidRDefault="004B6BA5" w:rsidP="00123724">
      <w:pPr>
        <w:jc w:val="both"/>
        <w:rPr>
          <w:rFonts w:ascii="Times New Roman" w:hAnsi="Times New Roman" w:cs="Times New Roman"/>
          <w:sz w:val="24"/>
          <w:szCs w:val="24"/>
        </w:rPr>
      </w:pPr>
      <w:r w:rsidRPr="00123724">
        <w:rPr>
          <w:rFonts w:ascii="Times New Roman" w:hAnsi="Times New Roman" w:cs="Times New Roman"/>
          <w:sz w:val="24"/>
          <w:szCs w:val="24"/>
          <w:lang w:val="en-US"/>
        </w:rPr>
        <w:t>http</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collections</w:t>
      </w:r>
      <w:r w:rsidRPr="00123724">
        <w:rPr>
          <w:rFonts w:ascii="Times New Roman" w:hAnsi="Times New Roman" w:cs="Times New Roman"/>
          <w:sz w:val="24"/>
          <w:szCs w:val="24"/>
        </w:rPr>
        <w:t>.</w:t>
      </w:r>
      <w:proofErr w:type="spellStart"/>
      <w:r w:rsidRPr="00123724">
        <w:rPr>
          <w:rFonts w:ascii="Times New Roman" w:hAnsi="Times New Roman" w:cs="Times New Roman"/>
          <w:sz w:val="24"/>
          <w:szCs w:val="24"/>
          <w:lang w:val="en-US"/>
        </w:rPr>
        <w:t>plos</w:t>
      </w:r>
      <w:proofErr w:type="spellEnd"/>
      <w:r w:rsidRPr="00123724">
        <w:rPr>
          <w:rFonts w:ascii="Times New Roman" w:hAnsi="Times New Roman" w:cs="Times New Roman"/>
          <w:sz w:val="24"/>
          <w:szCs w:val="24"/>
        </w:rPr>
        <w:t>.</w:t>
      </w:r>
      <w:r w:rsidRPr="00123724">
        <w:rPr>
          <w:rFonts w:ascii="Times New Roman" w:hAnsi="Times New Roman" w:cs="Times New Roman"/>
          <w:sz w:val="24"/>
          <w:szCs w:val="24"/>
          <w:lang w:val="en-US"/>
        </w:rPr>
        <w:t>org</w:t>
      </w:r>
      <w:r w:rsidRPr="00123724">
        <w:rPr>
          <w:rFonts w:ascii="Times New Roman" w:hAnsi="Times New Roman" w:cs="Times New Roman"/>
          <w:sz w:val="24"/>
          <w:szCs w:val="24"/>
        </w:rPr>
        <w:t>/</w:t>
      </w:r>
      <w:proofErr w:type="spellStart"/>
      <w:r w:rsidRPr="00123724">
        <w:rPr>
          <w:rFonts w:ascii="Times New Roman" w:hAnsi="Times New Roman" w:cs="Times New Roman"/>
          <w:sz w:val="24"/>
          <w:szCs w:val="24"/>
          <w:lang w:val="en-US"/>
        </w:rPr>
        <w:t>uhc</w:t>
      </w:r>
      <w:proofErr w:type="spellEnd"/>
      <w:r w:rsidRPr="00123724">
        <w:rPr>
          <w:rFonts w:ascii="Times New Roman" w:hAnsi="Times New Roman" w:cs="Times New Roman"/>
          <w:sz w:val="24"/>
          <w:szCs w:val="24"/>
        </w:rPr>
        <w:t>2014</w:t>
      </w:r>
      <w:r w:rsidRPr="00123724">
        <w:rPr>
          <w:rFonts w:ascii="Times New Roman" w:hAnsi="Times New Roman" w:cs="Times New Roman"/>
          <w:sz w:val="24"/>
          <w:szCs w:val="24"/>
        </w:rPr>
        <w:cr/>
      </w:r>
    </w:p>
    <w:p w:rsidR="004B6BA5" w:rsidRPr="00123724" w:rsidRDefault="004B6BA5" w:rsidP="00123724">
      <w:pPr>
        <w:jc w:val="both"/>
        <w:rPr>
          <w:rFonts w:ascii="Times New Roman" w:hAnsi="Times New Roman" w:cs="Times New Roman"/>
          <w:b/>
          <w:sz w:val="24"/>
          <w:szCs w:val="24"/>
        </w:rPr>
      </w:pPr>
      <w:r w:rsidRPr="00123724">
        <w:rPr>
          <w:rFonts w:ascii="Times New Roman" w:hAnsi="Times New Roman" w:cs="Times New Roman"/>
          <w:b/>
          <w:sz w:val="24"/>
          <w:szCs w:val="24"/>
        </w:rPr>
        <w:t xml:space="preserve">Связанные показатели </w:t>
      </w:r>
    </w:p>
    <w:p w:rsidR="004B6BA5" w:rsidRPr="00123724" w:rsidRDefault="004B6BA5"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Индекс охвата услуг UHC предназначен для обобщения существующих показателей охвата услугами здравоохранения для обеспечения согласованности с ЦУР и другими глобальными инициативами и сокращения бремени дублирования и отчетности. В настоящее время три показателя ЦУР включены в индекс (3.7.1, 3.a.1 и 3.d.1). По мере того, как станут доступны сопоставимые значения, будет добавлено несколько дополнительных показателей ЦУР, которые </w:t>
      </w:r>
      <w:proofErr w:type="gramStart"/>
      <w:r w:rsidRPr="00123724">
        <w:rPr>
          <w:rFonts w:ascii="Times New Roman" w:hAnsi="Times New Roman" w:cs="Times New Roman"/>
          <w:sz w:val="24"/>
          <w:szCs w:val="24"/>
        </w:rPr>
        <w:t>заменяют их на индекс</w:t>
      </w:r>
      <w:proofErr w:type="gramEnd"/>
      <w:r w:rsidRPr="00123724">
        <w:rPr>
          <w:rFonts w:ascii="Times New Roman" w:hAnsi="Times New Roman" w:cs="Times New Roman"/>
          <w:sz w:val="24"/>
          <w:szCs w:val="24"/>
        </w:rPr>
        <w:t xml:space="preserve"> вместо используемых в настоящее время соответствующих показателей. Это включает в себя 3.1.2, 3.b.1, 3.c.1 и 6.2.1. Таким образом, ожидается, что 7 из 14 индикаторов текущего показателя в индексе будут </w:t>
      </w:r>
      <w:r w:rsidR="000B4273" w:rsidRPr="00123724">
        <w:rPr>
          <w:rFonts w:ascii="Times New Roman" w:hAnsi="Times New Roman" w:cs="Times New Roman"/>
          <w:sz w:val="24"/>
          <w:szCs w:val="24"/>
        </w:rPr>
        <w:t>показателями</w:t>
      </w:r>
      <w:r w:rsidRPr="00123724">
        <w:rPr>
          <w:rFonts w:ascii="Times New Roman" w:hAnsi="Times New Roman" w:cs="Times New Roman"/>
          <w:sz w:val="24"/>
          <w:szCs w:val="24"/>
        </w:rPr>
        <w:t xml:space="preserve"> ЦУР. Кроме того, </w:t>
      </w:r>
      <w:r w:rsidR="000B4273" w:rsidRPr="00123724">
        <w:rPr>
          <w:rFonts w:ascii="Times New Roman" w:hAnsi="Times New Roman" w:cs="Times New Roman"/>
          <w:sz w:val="24"/>
          <w:szCs w:val="24"/>
        </w:rPr>
        <w:t>показатель</w:t>
      </w:r>
      <w:r w:rsidRPr="00123724">
        <w:rPr>
          <w:rFonts w:ascii="Times New Roman" w:hAnsi="Times New Roman" w:cs="Times New Roman"/>
          <w:sz w:val="24"/>
          <w:szCs w:val="24"/>
        </w:rPr>
        <w:t xml:space="preserve"> 3.b.3 может быть включен в индекс, как только данные будут доступны. Показатели охвата услугами по ВИЧ, туберкулезу и малярии также тесно связаны с показателями заболеваемости в целево</w:t>
      </w:r>
      <w:r w:rsidR="000B4273" w:rsidRPr="00123724">
        <w:rPr>
          <w:rFonts w:ascii="Times New Roman" w:hAnsi="Times New Roman" w:cs="Times New Roman"/>
          <w:sz w:val="24"/>
          <w:szCs w:val="24"/>
        </w:rPr>
        <w:t xml:space="preserve">йзадачи </w:t>
      </w:r>
      <w:r w:rsidRPr="00123724">
        <w:rPr>
          <w:rFonts w:ascii="Times New Roman" w:hAnsi="Times New Roman" w:cs="Times New Roman"/>
          <w:sz w:val="24"/>
          <w:szCs w:val="24"/>
        </w:rPr>
        <w:t xml:space="preserve">3.3 с точки зрения механизмов сбора данных и отчетности, а индикаторы </w:t>
      </w:r>
      <w:r w:rsidR="000B4273" w:rsidRPr="00123724">
        <w:rPr>
          <w:rFonts w:ascii="Times New Roman" w:hAnsi="Times New Roman" w:cs="Times New Roman"/>
          <w:sz w:val="24"/>
          <w:szCs w:val="24"/>
        </w:rPr>
        <w:t>показателя</w:t>
      </w:r>
      <w:r w:rsidRPr="00123724">
        <w:rPr>
          <w:rFonts w:ascii="Times New Roman" w:hAnsi="Times New Roman" w:cs="Times New Roman"/>
          <w:sz w:val="24"/>
          <w:szCs w:val="24"/>
        </w:rPr>
        <w:t xml:space="preserve"> для лечения гипертонии и диабета связаны с</w:t>
      </w:r>
      <w:r w:rsidR="000B4273" w:rsidRPr="00123724">
        <w:rPr>
          <w:rFonts w:ascii="Times New Roman" w:hAnsi="Times New Roman" w:cs="Times New Roman"/>
          <w:sz w:val="24"/>
          <w:szCs w:val="24"/>
        </w:rPr>
        <w:t>о</w:t>
      </w:r>
      <w:r w:rsidRPr="00123724">
        <w:rPr>
          <w:rFonts w:ascii="Times New Roman" w:hAnsi="Times New Roman" w:cs="Times New Roman"/>
          <w:sz w:val="24"/>
          <w:szCs w:val="24"/>
        </w:rPr>
        <w:t xml:space="preserve"> смертностью от </w:t>
      </w:r>
      <w:r w:rsidR="000B4273" w:rsidRPr="00123724">
        <w:rPr>
          <w:rFonts w:ascii="Times New Roman" w:hAnsi="Times New Roman" w:cs="Times New Roman"/>
          <w:sz w:val="24"/>
          <w:szCs w:val="24"/>
          <w:lang w:val="en-US"/>
        </w:rPr>
        <w:t>NCD</w:t>
      </w:r>
      <w:r w:rsidRPr="00123724">
        <w:rPr>
          <w:rFonts w:ascii="Times New Roman" w:hAnsi="Times New Roman" w:cs="Times New Roman"/>
          <w:sz w:val="24"/>
          <w:szCs w:val="24"/>
        </w:rPr>
        <w:t>, как измерено в 3.4.1. Будущее включение показателей ЦУР будет предметом консультаций с государствами-членами и одобрения со стороны МЭ</w:t>
      </w:r>
      <w:r w:rsidR="000B4273" w:rsidRPr="00123724">
        <w:rPr>
          <w:rFonts w:ascii="Times New Roman" w:hAnsi="Times New Roman" w:cs="Times New Roman"/>
          <w:sz w:val="24"/>
          <w:szCs w:val="24"/>
        </w:rPr>
        <w:t>Г</w:t>
      </w:r>
      <w:r w:rsidRPr="00123724">
        <w:rPr>
          <w:rFonts w:ascii="Times New Roman" w:hAnsi="Times New Roman" w:cs="Times New Roman"/>
          <w:sz w:val="24"/>
          <w:szCs w:val="24"/>
        </w:rPr>
        <w:t>-</w:t>
      </w:r>
      <w:r w:rsidR="000B4273" w:rsidRPr="00123724">
        <w:rPr>
          <w:rFonts w:ascii="Times New Roman" w:hAnsi="Times New Roman" w:cs="Times New Roman"/>
          <w:sz w:val="24"/>
          <w:szCs w:val="24"/>
        </w:rPr>
        <w:t>ЦУР</w:t>
      </w:r>
      <w:r w:rsidRPr="00123724">
        <w:rPr>
          <w:rFonts w:ascii="Times New Roman" w:hAnsi="Times New Roman" w:cs="Times New Roman"/>
          <w:sz w:val="24"/>
          <w:szCs w:val="24"/>
        </w:rPr>
        <w:t>. Показатель 3.8.1 всегда должен интерпретироваться вместе с другим показателем ЦУР UHC, 3.8.2, который измеряет финансовую защиту.</w:t>
      </w:r>
    </w:p>
    <w:p w:rsidR="000B4273" w:rsidRPr="00123724" w:rsidRDefault="000B4273" w:rsidP="00123724">
      <w:pPr>
        <w:jc w:val="both"/>
        <w:rPr>
          <w:rFonts w:ascii="Times New Roman" w:hAnsi="Times New Roman" w:cs="Times New Roman"/>
          <w:sz w:val="24"/>
          <w:szCs w:val="24"/>
        </w:rPr>
      </w:pPr>
      <w:r w:rsidRPr="00123724">
        <w:rPr>
          <w:rFonts w:ascii="Times New Roman" w:hAnsi="Times New Roman" w:cs="Times New Roman"/>
          <w:sz w:val="24"/>
          <w:szCs w:val="24"/>
        </w:rPr>
        <w:br w:type="page"/>
      </w:r>
    </w:p>
    <w:p w:rsidR="000B4273" w:rsidRPr="00123724" w:rsidRDefault="000B4273" w:rsidP="00123724">
      <w:pPr>
        <w:jc w:val="both"/>
        <w:rPr>
          <w:rFonts w:ascii="Times New Roman" w:hAnsi="Times New Roman" w:cs="Times New Roman"/>
          <w:b/>
          <w:sz w:val="24"/>
          <w:szCs w:val="24"/>
        </w:rPr>
      </w:pPr>
      <w:r w:rsidRPr="00123724">
        <w:rPr>
          <w:rFonts w:ascii="Times New Roman" w:hAnsi="Times New Roman" w:cs="Times New Roman"/>
          <w:b/>
          <w:sz w:val="24"/>
          <w:szCs w:val="24"/>
        </w:rPr>
        <w:lastRenderedPageBreak/>
        <w:t>Приложение 1: Метаданные для индикаторов показателя, используемые для измерения охвата основных слу</w:t>
      </w:r>
      <w:proofErr w:type="gramStart"/>
      <w:r w:rsidRPr="00123724">
        <w:rPr>
          <w:rFonts w:ascii="Times New Roman" w:hAnsi="Times New Roman" w:cs="Times New Roman"/>
          <w:b/>
          <w:sz w:val="24"/>
          <w:szCs w:val="24"/>
        </w:rPr>
        <w:t>жб здр</w:t>
      </w:r>
      <w:proofErr w:type="gramEnd"/>
      <w:r w:rsidRPr="00123724">
        <w:rPr>
          <w:rFonts w:ascii="Times New Roman" w:hAnsi="Times New Roman" w:cs="Times New Roman"/>
          <w:b/>
          <w:sz w:val="24"/>
          <w:szCs w:val="24"/>
        </w:rPr>
        <w:t>авоохранения для мониторинга показателя ЦУР 3.8.1.</w:t>
      </w:r>
    </w:p>
    <w:p w:rsidR="000B4273" w:rsidRPr="00123724" w:rsidRDefault="000B4273" w:rsidP="00123724">
      <w:pPr>
        <w:jc w:val="both"/>
        <w:rPr>
          <w:rFonts w:ascii="Times New Roman" w:hAnsi="Times New Roman" w:cs="Times New Roman"/>
          <w:sz w:val="24"/>
          <w:szCs w:val="24"/>
        </w:rPr>
      </w:pPr>
      <w:r w:rsidRPr="00123724">
        <w:rPr>
          <w:rFonts w:ascii="Times New Roman" w:hAnsi="Times New Roman" w:cs="Times New Roman"/>
          <w:sz w:val="24"/>
          <w:szCs w:val="24"/>
        </w:rPr>
        <w:t>Опубликовано: 9 марта 2018 г.</w:t>
      </w:r>
    </w:p>
    <w:p w:rsidR="000B4273" w:rsidRPr="00123724" w:rsidRDefault="000B4273"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Пожалуйста, присылайте любые комментарии или запросы по адресу: </w:t>
      </w:r>
      <w:hyperlink r:id="rId16" w:history="1">
        <w:r w:rsidRPr="00123724">
          <w:rPr>
            <w:rStyle w:val="a3"/>
            <w:rFonts w:ascii="Times New Roman" w:hAnsi="Times New Roman" w:cs="Times New Roman"/>
            <w:sz w:val="24"/>
            <w:szCs w:val="24"/>
          </w:rPr>
          <w:t>uhc_stats@who.int</w:t>
        </w:r>
      </w:hyperlink>
    </w:p>
    <w:tbl>
      <w:tblPr>
        <w:tblStyle w:val="a7"/>
        <w:tblW w:w="0" w:type="auto"/>
        <w:tblLayout w:type="fixed"/>
        <w:tblLook w:val="04A0"/>
      </w:tblPr>
      <w:tblGrid>
        <w:gridCol w:w="1809"/>
        <w:gridCol w:w="7762"/>
      </w:tblGrid>
      <w:tr w:rsidR="000B4273" w:rsidRPr="00123724" w:rsidTr="00103776">
        <w:tc>
          <w:tcPr>
            <w:tcW w:w="1809" w:type="dxa"/>
          </w:tcPr>
          <w:p w:rsidR="000B4273" w:rsidRPr="00123724" w:rsidRDefault="000B4273" w:rsidP="00123724">
            <w:pPr>
              <w:jc w:val="both"/>
              <w:rPr>
                <w:rFonts w:ascii="Times New Roman" w:hAnsi="Times New Roman" w:cs="Times New Roman"/>
                <w:sz w:val="24"/>
                <w:szCs w:val="24"/>
              </w:rPr>
            </w:pPr>
            <w:r w:rsidRPr="00123724">
              <w:rPr>
                <w:rFonts w:ascii="Times New Roman" w:hAnsi="Times New Roman" w:cs="Times New Roman"/>
                <w:sz w:val="24"/>
                <w:szCs w:val="24"/>
              </w:rPr>
              <w:t>Область индикатора</w:t>
            </w:r>
          </w:p>
        </w:tc>
        <w:tc>
          <w:tcPr>
            <w:tcW w:w="7762" w:type="dxa"/>
          </w:tcPr>
          <w:p w:rsidR="000B4273" w:rsidRPr="00123724" w:rsidRDefault="000B4273" w:rsidP="00123724">
            <w:pPr>
              <w:jc w:val="both"/>
              <w:rPr>
                <w:rFonts w:ascii="Times New Roman" w:hAnsi="Times New Roman" w:cs="Times New Roman"/>
                <w:sz w:val="24"/>
                <w:szCs w:val="24"/>
              </w:rPr>
            </w:pPr>
            <w:r w:rsidRPr="00123724">
              <w:rPr>
                <w:rFonts w:ascii="Times New Roman" w:hAnsi="Times New Roman" w:cs="Times New Roman"/>
                <w:sz w:val="24"/>
                <w:szCs w:val="24"/>
              </w:rPr>
              <w:t>Планирование семьи</w:t>
            </w:r>
          </w:p>
        </w:tc>
      </w:tr>
      <w:tr w:rsidR="000B4273" w:rsidRPr="00123724" w:rsidTr="00103776">
        <w:tc>
          <w:tcPr>
            <w:tcW w:w="1809" w:type="dxa"/>
          </w:tcPr>
          <w:p w:rsidR="000B4273" w:rsidRPr="00123724" w:rsidRDefault="000B4273" w:rsidP="00123724">
            <w:pPr>
              <w:jc w:val="both"/>
              <w:rPr>
                <w:rFonts w:ascii="Times New Roman" w:hAnsi="Times New Roman" w:cs="Times New Roman"/>
                <w:sz w:val="24"/>
                <w:szCs w:val="24"/>
              </w:rPr>
            </w:pPr>
            <w:r w:rsidRPr="00123724">
              <w:rPr>
                <w:rFonts w:ascii="Times New Roman" w:hAnsi="Times New Roman" w:cs="Times New Roman"/>
                <w:sz w:val="24"/>
                <w:szCs w:val="24"/>
              </w:rPr>
              <w:t>Определение индикатора</w:t>
            </w:r>
          </w:p>
        </w:tc>
        <w:tc>
          <w:tcPr>
            <w:tcW w:w="7762" w:type="dxa"/>
          </w:tcPr>
          <w:p w:rsidR="000B4273" w:rsidRPr="00123724" w:rsidRDefault="000B4273" w:rsidP="00123724">
            <w:pPr>
              <w:jc w:val="both"/>
              <w:rPr>
                <w:rFonts w:ascii="Times New Roman" w:hAnsi="Times New Roman" w:cs="Times New Roman"/>
                <w:sz w:val="24"/>
                <w:szCs w:val="24"/>
              </w:rPr>
            </w:pPr>
            <w:r w:rsidRPr="00123724">
              <w:rPr>
                <w:rFonts w:ascii="Times New Roman" w:hAnsi="Times New Roman" w:cs="Times New Roman"/>
                <w:sz w:val="24"/>
                <w:szCs w:val="24"/>
              </w:rPr>
              <w:t>Процент женщин репродуктивного возраста (15-49 лет), которые состоят в браке или в союзе, которые нуждаются в планировании семьи, удовлетворены современными методами.</w:t>
            </w:r>
          </w:p>
        </w:tc>
      </w:tr>
      <w:tr w:rsidR="000B4273" w:rsidRPr="00123724" w:rsidTr="00103776">
        <w:tc>
          <w:tcPr>
            <w:tcW w:w="1809" w:type="dxa"/>
          </w:tcPr>
          <w:p w:rsidR="000B4273" w:rsidRPr="00123724" w:rsidRDefault="000B4273" w:rsidP="00123724">
            <w:pPr>
              <w:jc w:val="both"/>
              <w:rPr>
                <w:rFonts w:ascii="Times New Roman" w:hAnsi="Times New Roman" w:cs="Times New Roman"/>
                <w:sz w:val="24"/>
                <w:szCs w:val="24"/>
              </w:rPr>
            </w:pPr>
            <w:r w:rsidRPr="00123724">
              <w:rPr>
                <w:rFonts w:ascii="Times New Roman" w:hAnsi="Times New Roman" w:cs="Times New Roman"/>
                <w:sz w:val="24"/>
                <w:szCs w:val="24"/>
              </w:rPr>
              <w:t>Числитель</w:t>
            </w:r>
          </w:p>
        </w:tc>
        <w:tc>
          <w:tcPr>
            <w:tcW w:w="7762" w:type="dxa"/>
          </w:tcPr>
          <w:p w:rsidR="000B4273" w:rsidRPr="00123724" w:rsidRDefault="000B4273" w:rsidP="00123724">
            <w:pPr>
              <w:jc w:val="both"/>
              <w:rPr>
                <w:rFonts w:ascii="Times New Roman" w:hAnsi="Times New Roman" w:cs="Times New Roman"/>
                <w:sz w:val="24"/>
                <w:szCs w:val="24"/>
              </w:rPr>
            </w:pPr>
            <w:r w:rsidRPr="00123724">
              <w:rPr>
                <w:rFonts w:ascii="Times New Roman" w:hAnsi="Times New Roman" w:cs="Times New Roman"/>
                <w:sz w:val="24"/>
                <w:szCs w:val="24"/>
              </w:rPr>
              <w:t>Число женщин в возрасте 15-49 лет, которые состоят в браке или в союзе, которые используют современные методы.</w:t>
            </w:r>
          </w:p>
        </w:tc>
      </w:tr>
      <w:tr w:rsidR="000B4273" w:rsidRPr="00123724" w:rsidTr="00103776">
        <w:tc>
          <w:tcPr>
            <w:tcW w:w="1809" w:type="dxa"/>
          </w:tcPr>
          <w:p w:rsidR="000B4273" w:rsidRPr="00123724" w:rsidRDefault="000B4273" w:rsidP="00123724">
            <w:pPr>
              <w:jc w:val="both"/>
              <w:rPr>
                <w:rFonts w:ascii="Times New Roman" w:hAnsi="Times New Roman" w:cs="Times New Roman"/>
                <w:sz w:val="24"/>
                <w:szCs w:val="24"/>
              </w:rPr>
            </w:pPr>
            <w:r w:rsidRPr="00123724">
              <w:rPr>
                <w:rFonts w:ascii="Times New Roman" w:hAnsi="Times New Roman" w:cs="Times New Roman"/>
                <w:sz w:val="24"/>
                <w:szCs w:val="24"/>
              </w:rPr>
              <w:t>Знаменатель</w:t>
            </w:r>
          </w:p>
        </w:tc>
        <w:tc>
          <w:tcPr>
            <w:tcW w:w="7762" w:type="dxa"/>
          </w:tcPr>
          <w:p w:rsidR="000B4273" w:rsidRPr="00123724" w:rsidRDefault="000B4273" w:rsidP="00123724">
            <w:pPr>
              <w:jc w:val="both"/>
              <w:rPr>
                <w:rFonts w:ascii="Times New Roman" w:hAnsi="Times New Roman" w:cs="Times New Roman"/>
                <w:sz w:val="24"/>
                <w:szCs w:val="24"/>
              </w:rPr>
            </w:pPr>
            <w:r w:rsidRPr="00123724">
              <w:rPr>
                <w:rFonts w:ascii="Times New Roman" w:hAnsi="Times New Roman" w:cs="Times New Roman"/>
                <w:sz w:val="24"/>
                <w:szCs w:val="24"/>
              </w:rPr>
              <w:t>Общее число женщин в возрасте 15-49 лет, которые состоят в браке или в союзе, нуждающихся в планировании семьи</w:t>
            </w:r>
          </w:p>
        </w:tc>
      </w:tr>
      <w:tr w:rsidR="000B4273" w:rsidRPr="00123724" w:rsidTr="00103776">
        <w:tc>
          <w:tcPr>
            <w:tcW w:w="1809" w:type="dxa"/>
          </w:tcPr>
          <w:p w:rsidR="000B4273" w:rsidRPr="00123724" w:rsidRDefault="000B4273" w:rsidP="00123724">
            <w:pPr>
              <w:jc w:val="both"/>
              <w:rPr>
                <w:rFonts w:ascii="Times New Roman" w:hAnsi="Times New Roman" w:cs="Times New Roman"/>
                <w:sz w:val="24"/>
                <w:szCs w:val="24"/>
              </w:rPr>
            </w:pPr>
            <w:r w:rsidRPr="00123724">
              <w:rPr>
                <w:rFonts w:ascii="Times New Roman" w:hAnsi="Times New Roman" w:cs="Times New Roman"/>
                <w:sz w:val="24"/>
                <w:szCs w:val="24"/>
              </w:rPr>
              <w:t>Основные источники данных</w:t>
            </w:r>
          </w:p>
        </w:tc>
        <w:tc>
          <w:tcPr>
            <w:tcW w:w="7762" w:type="dxa"/>
          </w:tcPr>
          <w:p w:rsidR="000B4273" w:rsidRPr="00123724" w:rsidRDefault="000B4273" w:rsidP="00123724">
            <w:pPr>
              <w:jc w:val="both"/>
              <w:rPr>
                <w:rFonts w:ascii="Times New Roman" w:hAnsi="Times New Roman" w:cs="Times New Roman"/>
                <w:sz w:val="24"/>
                <w:szCs w:val="24"/>
              </w:rPr>
            </w:pPr>
            <w:r w:rsidRPr="00123724">
              <w:rPr>
                <w:rFonts w:ascii="Times New Roman" w:hAnsi="Times New Roman" w:cs="Times New Roman"/>
                <w:sz w:val="24"/>
                <w:szCs w:val="24"/>
              </w:rPr>
              <w:t>Обследования здоровья населения</w:t>
            </w:r>
          </w:p>
        </w:tc>
      </w:tr>
      <w:tr w:rsidR="000B4273" w:rsidRPr="00123724" w:rsidTr="00103776">
        <w:tc>
          <w:tcPr>
            <w:tcW w:w="1809" w:type="dxa"/>
          </w:tcPr>
          <w:p w:rsidR="000B4273" w:rsidRPr="00123724" w:rsidRDefault="000B4273"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w:t>
            </w:r>
          </w:p>
          <w:p w:rsidR="000B4273" w:rsidRPr="00123724" w:rsidRDefault="000B4273" w:rsidP="00123724">
            <w:pPr>
              <w:jc w:val="both"/>
              <w:rPr>
                <w:rFonts w:ascii="Times New Roman" w:hAnsi="Times New Roman" w:cs="Times New Roman"/>
                <w:sz w:val="24"/>
                <w:szCs w:val="24"/>
              </w:rPr>
            </w:pPr>
            <w:r w:rsidRPr="00123724">
              <w:rPr>
                <w:rFonts w:ascii="Times New Roman" w:hAnsi="Times New Roman" w:cs="Times New Roman"/>
                <w:sz w:val="24"/>
                <w:szCs w:val="24"/>
              </w:rPr>
              <w:t>расчета</w:t>
            </w:r>
          </w:p>
        </w:tc>
        <w:tc>
          <w:tcPr>
            <w:tcW w:w="7762" w:type="dxa"/>
          </w:tcPr>
          <w:p w:rsidR="000B4273" w:rsidRPr="00123724" w:rsidRDefault="000B4273" w:rsidP="00123724">
            <w:pPr>
              <w:jc w:val="both"/>
              <w:rPr>
                <w:rFonts w:ascii="Times New Roman" w:hAnsi="Times New Roman" w:cs="Times New Roman"/>
                <w:b/>
                <w:sz w:val="24"/>
                <w:szCs w:val="24"/>
              </w:rPr>
            </w:pPr>
            <w:r w:rsidRPr="00123724">
              <w:rPr>
                <w:rFonts w:ascii="Times New Roman" w:hAnsi="Times New Roman" w:cs="Times New Roman"/>
                <w:sz w:val="24"/>
                <w:szCs w:val="24"/>
              </w:rPr>
              <w:t>Обследования домашних хозяй</w:t>
            </w:r>
            <w:proofErr w:type="gramStart"/>
            <w:r w:rsidRPr="00123724">
              <w:rPr>
                <w:rFonts w:ascii="Times New Roman" w:hAnsi="Times New Roman" w:cs="Times New Roman"/>
                <w:sz w:val="24"/>
                <w:szCs w:val="24"/>
              </w:rPr>
              <w:t>ств вкл</w:t>
            </w:r>
            <w:proofErr w:type="gramEnd"/>
            <w:r w:rsidRPr="00123724">
              <w:rPr>
                <w:rFonts w:ascii="Times New Roman" w:hAnsi="Times New Roman" w:cs="Times New Roman"/>
                <w:sz w:val="24"/>
                <w:szCs w:val="24"/>
              </w:rPr>
              <w:t>ючают в себя ряд вопросов для измерения современного уровня распространенности контрацептивов и спроса на планирование семьи. Общий спрос на планирование семьи определяется как сумма числа женщин репродуктивного возраста (15-49 лет), которые состоят в браке или в союзе и которые в настоящее время используют, или чей сексуальный партнер в настоящее время использует, по крайней мере, один метод контрацепции, и неудовлетворенная потребность в планировании семьи</w:t>
            </w:r>
            <w:proofErr w:type="gramStart"/>
            <w:r w:rsidRPr="00123724">
              <w:rPr>
                <w:rFonts w:ascii="Times New Roman" w:hAnsi="Times New Roman" w:cs="Times New Roman"/>
                <w:sz w:val="24"/>
                <w:szCs w:val="24"/>
              </w:rPr>
              <w:t>.Н</w:t>
            </w:r>
            <w:proofErr w:type="gramEnd"/>
            <w:r w:rsidRPr="00123724">
              <w:rPr>
                <w:rFonts w:ascii="Times New Roman" w:hAnsi="Times New Roman" w:cs="Times New Roman"/>
                <w:sz w:val="24"/>
                <w:szCs w:val="24"/>
              </w:rPr>
              <w:t xml:space="preserve">еудовлетворенной потребностью в планировании семьи является доля женщин репродуктивного возраста (15-49 лет) либо замужем, либо в консенсуальном союзе, </w:t>
            </w:r>
            <w:proofErr w:type="gramStart"/>
            <w:r w:rsidRPr="00123724">
              <w:rPr>
                <w:rFonts w:ascii="Times New Roman" w:hAnsi="Times New Roman" w:cs="Times New Roman"/>
                <w:sz w:val="24"/>
                <w:szCs w:val="24"/>
              </w:rPr>
              <w:t>которые</w:t>
            </w:r>
            <w:proofErr w:type="gramEnd"/>
            <w:r w:rsidRPr="00123724">
              <w:rPr>
                <w:rFonts w:ascii="Times New Roman" w:hAnsi="Times New Roman" w:cs="Times New Roman"/>
                <w:sz w:val="24"/>
                <w:szCs w:val="24"/>
              </w:rPr>
              <w:t xml:space="preserve"> являются полноценными и сексуально активными, но не используют какой-либо метод контрацепции (современный или традиционный) и сообщают</w:t>
            </w:r>
            <w:r w:rsidR="00123724">
              <w:rPr>
                <w:rFonts w:ascii="Times New Roman" w:hAnsi="Times New Roman" w:cs="Times New Roman"/>
                <w:sz w:val="24"/>
                <w:szCs w:val="24"/>
              </w:rPr>
              <w:t>,</w:t>
            </w:r>
            <w:r w:rsidRPr="00123724">
              <w:rPr>
                <w:rFonts w:ascii="Times New Roman" w:hAnsi="Times New Roman" w:cs="Times New Roman"/>
                <w:sz w:val="24"/>
                <w:szCs w:val="24"/>
              </w:rPr>
              <w:t xml:space="preserve"> не желая больше детей или желающих отсрочить рождение своего следующего ребенка в течение как минимум двух лет. Включены:</w:t>
            </w:r>
          </w:p>
          <w:p w:rsidR="000B4273" w:rsidRPr="00123724" w:rsidRDefault="000B4273" w:rsidP="00123724">
            <w:pPr>
              <w:jc w:val="both"/>
              <w:rPr>
                <w:rFonts w:ascii="Times New Roman" w:hAnsi="Times New Roman" w:cs="Times New Roman"/>
                <w:sz w:val="24"/>
                <w:szCs w:val="24"/>
              </w:rPr>
            </w:pPr>
            <w:r w:rsidRPr="00123724">
              <w:rPr>
                <w:rFonts w:ascii="Times New Roman" w:hAnsi="Times New Roman" w:cs="Times New Roman"/>
                <w:sz w:val="24"/>
                <w:szCs w:val="24"/>
              </w:rPr>
              <w:t>1. все беременные женщины (замужние или в консенсуальном союзе), беременность которых была нежелательной или ошибочной во время зачатия;</w:t>
            </w:r>
          </w:p>
          <w:p w:rsidR="000B4273" w:rsidRPr="00123724" w:rsidRDefault="000B4273"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2. все послеродовые </w:t>
            </w:r>
            <w:proofErr w:type="spellStart"/>
            <w:r w:rsidRPr="00123724">
              <w:rPr>
                <w:rFonts w:ascii="Times New Roman" w:hAnsi="Times New Roman" w:cs="Times New Roman"/>
                <w:sz w:val="24"/>
                <w:szCs w:val="24"/>
              </w:rPr>
              <w:t>аменоретические</w:t>
            </w:r>
            <w:proofErr w:type="spellEnd"/>
            <w:r w:rsidRPr="00123724">
              <w:rPr>
                <w:rFonts w:ascii="Times New Roman" w:hAnsi="Times New Roman" w:cs="Times New Roman"/>
                <w:sz w:val="24"/>
                <w:szCs w:val="24"/>
              </w:rPr>
              <w:t xml:space="preserve"> женщины (женатые или в </w:t>
            </w:r>
            <w:r w:rsidR="00123724" w:rsidRPr="00123724">
              <w:rPr>
                <w:rFonts w:ascii="Times New Roman" w:hAnsi="Times New Roman" w:cs="Times New Roman"/>
                <w:sz w:val="24"/>
                <w:szCs w:val="24"/>
              </w:rPr>
              <w:t xml:space="preserve">консенсуальном </w:t>
            </w:r>
            <w:r w:rsidRPr="00123724">
              <w:rPr>
                <w:rFonts w:ascii="Times New Roman" w:hAnsi="Times New Roman" w:cs="Times New Roman"/>
                <w:sz w:val="24"/>
                <w:szCs w:val="24"/>
              </w:rPr>
              <w:t xml:space="preserve">союзе), которые не </w:t>
            </w:r>
            <w:proofErr w:type="gramStart"/>
            <w:r w:rsidRPr="00123724">
              <w:rPr>
                <w:rFonts w:ascii="Times New Roman" w:hAnsi="Times New Roman" w:cs="Times New Roman"/>
                <w:sz w:val="24"/>
                <w:szCs w:val="24"/>
              </w:rPr>
              <w:t>используют планирование семьи и чье последнее рождение было</w:t>
            </w:r>
            <w:proofErr w:type="gramEnd"/>
            <w:r w:rsidRPr="00123724">
              <w:rPr>
                <w:rFonts w:ascii="Times New Roman" w:hAnsi="Times New Roman" w:cs="Times New Roman"/>
                <w:sz w:val="24"/>
                <w:szCs w:val="24"/>
              </w:rPr>
              <w:t xml:space="preserve"> нежелательным или ошибочным;</w:t>
            </w:r>
          </w:p>
          <w:p w:rsidR="000B4273" w:rsidRPr="00123724" w:rsidRDefault="000B4273" w:rsidP="00123724">
            <w:pPr>
              <w:jc w:val="both"/>
              <w:rPr>
                <w:rFonts w:ascii="Times New Roman" w:hAnsi="Times New Roman" w:cs="Times New Roman"/>
                <w:sz w:val="24"/>
                <w:szCs w:val="24"/>
              </w:rPr>
            </w:pPr>
            <w:proofErr w:type="gramStart"/>
            <w:r w:rsidRPr="00123724">
              <w:rPr>
                <w:rFonts w:ascii="Times New Roman" w:hAnsi="Times New Roman" w:cs="Times New Roman"/>
                <w:sz w:val="24"/>
                <w:szCs w:val="24"/>
              </w:rPr>
              <w:t xml:space="preserve">3. все женщины, способные родить (женатые или консенсуальные союзы), которые не беременны и не </w:t>
            </w:r>
            <w:r w:rsidR="00751BE9">
              <w:rPr>
                <w:rFonts w:ascii="Times New Roman" w:hAnsi="Times New Roman" w:cs="Times New Roman"/>
                <w:sz w:val="24"/>
                <w:szCs w:val="24"/>
              </w:rPr>
              <w:t xml:space="preserve">находятся в состоянии </w:t>
            </w:r>
            <w:r w:rsidR="00751BE9" w:rsidRPr="00751BE9">
              <w:rPr>
                <w:rFonts w:ascii="Times New Roman" w:hAnsi="Times New Roman" w:cs="Times New Roman"/>
                <w:sz w:val="24"/>
                <w:szCs w:val="24"/>
              </w:rPr>
              <w:t>послеродов</w:t>
            </w:r>
            <w:r w:rsidR="00751BE9">
              <w:rPr>
                <w:rFonts w:ascii="Times New Roman" w:hAnsi="Times New Roman" w:cs="Times New Roman"/>
                <w:sz w:val="24"/>
                <w:szCs w:val="24"/>
              </w:rPr>
              <w:t>ой</w:t>
            </w:r>
            <w:r w:rsidR="00751BE9" w:rsidRPr="00751BE9">
              <w:rPr>
                <w:rFonts w:ascii="Times New Roman" w:hAnsi="Times New Roman" w:cs="Times New Roman"/>
                <w:sz w:val="24"/>
                <w:szCs w:val="24"/>
              </w:rPr>
              <w:t xml:space="preserve"> аменоре</w:t>
            </w:r>
            <w:r w:rsidR="00751BE9">
              <w:rPr>
                <w:rFonts w:ascii="Times New Roman" w:hAnsi="Times New Roman" w:cs="Times New Roman"/>
                <w:sz w:val="24"/>
                <w:szCs w:val="24"/>
              </w:rPr>
              <w:t>и</w:t>
            </w:r>
            <w:r w:rsidRPr="00123724">
              <w:rPr>
                <w:rFonts w:ascii="Times New Roman" w:hAnsi="Times New Roman" w:cs="Times New Roman"/>
                <w:sz w:val="24"/>
                <w:szCs w:val="24"/>
              </w:rPr>
              <w:t xml:space="preserve">, и которые либо не хотят больше детей (хотят ограничить размер семьи), либо желают отложить рождение ребенка по крайней мере два года или не знают, когда они хотят другого ребенка (хотят </w:t>
            </w:r>
            <w:r w:rsidR="00751BE9">
              <w:rPr>
                <w:rFonts w:ascii="Times New Roman" w:hAnsi="Times New Roman" w:cs="Times New Roman"/>
                <w:sz w:val="24"/>
                <w:szCs w:val="24"/>
              </w:rPr>
              <w:t>перерыв между родами</w:t>
            </w:r>
            <w:r w:rsidRPr="00123724">
              <w:rPr>
                <w:rFonts w:ascii="Times New Roman" w:hAnsi="Times New Roman" w:cs="Times New Roman"/>
                <w:sz w:val="24"/>
                <w:szCs w:val="24"/>
              </w:rPr>
              <w:t>), но не используют какой-либо метод контрацепции.</w:t>
            </w:r>
            <w:proofErr w:type="gramEnd"/>
          </w:p>
          <w:p w:rsidR="000B4273" w:rsidRPr="00123724" w:rsidRDefault="00103776" w:rsidP="00123724">
            <w:pPr>
              <w:jc w:val="both"/>
              <w:rPr>
                <w:rFonts w:ascii="Times New Roman" w:hAnsi="Times New Roman" w:cs="Times New Roman"/>
                <w:sz w:val="24"/>
                <w:szCs w:val="24"/>
              </w:rPr>
            </w:pPr>
            <w:r w:rsidRPr="00123724">
              <w:rPr>
                <w:rFonts w:ascii="Times New Roman" w:hAnsi="Times New Roman" w:cs="Times New Roman"/>
                <w:sz w:val="24"/>
                <w:szCs w:val="24"/>
              </w:rPr>
              <w:t>Современные методы включают стерилизацию женщин и мужчин, внутриматочное устройство (</w:t>
            </w:r>
            <w:r w:rsidRPr="00123724">
              <w:rPr>
                <w:rFonts w:ascii="Times New Roman" w:hAnsi="Times New Roman" w:cs="Times New Roman"/>
                <w:sz w:val="24"/>
                <w:szCs w:val="24"/>
                <w:lang w:val="en-US"/>
              </w:rPr>
              <w:t>IUD</w:t>
            </w:r>
            <w:r w:rsidRPr="00123724">
              <w:rPr>
                <w:rFonts w:ascii="Times New Roman" w:hAnsi="Times New Roman" w:cs="Times New Roman"/>
                <w:sz w:val="24"/>
                <w:szCs w:val="24"/>
              </w:rPr>
              <w:t xml:space="preserve">), имплантат, инъекционные препараты, оральные контрацептивные таблетки, мужские и женские презервативы, вагинальные барьерные методы (включая диафрагму, шейку матки и </w:t>
            </w:r>
            <w:proofErr w:type="spellStart"/>
            <w:r w:rsidRPr="00123724">
              <w:rPr>
                <w:rFonts w:ascii="Times New Roman" w:hAnsi="Times New Roman" w:cs="Times New Roman"/>
                <w:sz w:val="24"/>
                <w:szCs w:val="24"/>
              </w:rPr>
              <w:t>спермицидную</w:t>
            </w:r>
            <w:proofErr w:type="spellEnd"/>
            <w:r w:rsidRPr="00123724">
              <w:rPr>
                <w:rFonts w:ascii="Times New Roman" w:hAnsi="Times New Roman" w:cs="Times New Roman"/>
                <w:sz w:val="24"/>
                <w:szCs w:val="24"/>
              </w:rPr>
              <w:t xml:space="preserve"> пену, желе, сливки и губку), метод </w:t>
            </w:r>
            <w:r w:rsidRPr="00123724">
              <w:rPr>
                <w:rFonts w:ascii="Times New Roman" w:hAnsi="Times New Roman" w:cs="Times New Roman"/>
                <w:sz w:val="24"/>
                <w:szCs w:val="24"/>
              </w:rPr>
              <w:lastRenderedPageBreak/>
              <w:t>лактационной аменореи (LAM), экстренная контрацепция и другие современные методы, не сообщаемые отдельно.</w:t>
            </w:r>
          </w:p>
        </w:tc>
      </w:tr>
      <w:tr w:rsidR="000B4273" w:rsidRPr="00123724" w:rsidTr="00103776">
        <w:tc>
          <w:tcPr>
            <w:tcW w:w="1809" w:type="dxa"/>
          </w:tcPr>
          <w:p w:rsidR="000B4273" w:rsidRPr="00123724" w:rsidRDefault="00103776" w:rsidP="00123724">
            <w:pPr>
              <w:jc w:val="both"/>
              <w:rPr>
                <w:rFonts w:ascii="Times New Roman" w:hAnsi="Times New Roman" w:cs="Times New Roman"/>
                <w:sz w:val="24"/>
                <w:szCs w:val="24"/>
              </w:rPr>
            </w:pPr>
            <w:r w:rsidRPr="00123724">
              <w:rPr>
                <w:rFonts w:ascii="Times New Roman" w:hAnsi="Times New Roman" w:cs="Times New Roman"/>
                <w:sz w:val="24"/>
                <w:szCs w:val="24"/>
              </w:rPr>
              <w:lastRenderedPageBreak/>
              <w:t>Метод оценки</w:t>
            </w:r>
          </w:p>
        </w:tc>
        <w:tc>
          <w:tcPr>
            <w:tcW w:w="7762" w:type="dxa"/>
          </w:tcPr>
          <w:p w:rsidR="000B4273" w:rsidRPr="00123724" w:rsidRDefault="00103776" w:rsidP="00123724">
            <w:pPr>
              <w:jc w:val="both"/>
              <w:rPr>
                <w:rFonts w:ascii="Times New Roman" w:hAnsi="Times New Roman" w:cs="Times New Roman"/>
                <w:sz w:val="24"/>
                <w:szCs w:val="24"/>
              </w:rPr>
            </w:pPr>
            <w:r w:rsidRPr="00123724">
              <w:rPr>
                <w:rFonts w:ascii="Times New Roman" w:hAnsi="Times New Roman" w:cs="Times New Roman"/>
                <w:sz w:val="24"/>
                <w:szCs w:val="24"/>
              </w:rPr>
              <w:t>Отдел народонаселения Организации Объединенных Наций выпускает систематическую и всеобъемлющую серию ежегодных оценок и прогнозов процентной доли спроса на планирование семьи, которая удовлетворена среди замужних или женщин</w:t>
            </w:r>
            <w:r w:rsidR="00751BE9">
              <w:rPr>
                <w:rFonts w:ascii="Times New Roman" w:hAnsi="Times New Roman" w:cs="Times New Roman"/>
                <w:sz w:val="24"/>
                <w:szCs w:val="24"/>
              </w:rPr>
              <w:t>, состоящих в союзе</w:t>
            </w:r>
            <w:r w:rsidRPr="00123724">
              <w:rPr>
                <w:rFonts w:ascii="Times New Roman" w:hAnsi="Times New Roman" w:cs="Times New Roman"/>
                <w:sz w:val="24"/>
                <w:szCs w:val="24"/>
              </w:rPr>
              <w:t>. Байесовская иерархическая модель в сочетании с данными по конкретным странам используется для формирования оценок, прогнозов и оценок неопределенности по данным опроса. Модель учитывает различия по источникам данных, выборке населения и методам контрацепции. Смотрите здесь для подробностей:</w:t>
            </w:r>
          </w:p>
          <w:p w:rsidR="00103776" w:rsidRPr="00123724" w:rsidRDefault="00103776" w:rsidP="00123724">
            <w:pPr>
              <w:jc w:val="both"/>
              <w:rPr>
                <w:rFonts w:ascii="Times New Roman" w:hAnsi="Times New Roman" w:cs="Times New Roman"/>
                <w:sz w:val="24"/>
                <w:szCs w:val="24"/>
              </w:rPr>
            </w:pPr>
            <w:r w:rsidRPr="00123724">
              <w:rPr>
                <w:rFonts w:ascii="Times New Roman" w:hAnsi="Times New Roman" w:cs="Times New Roman"/>
                <w:sz w:val="24"/>
                <w:szCs w:val="24"/>
              </w:rPr>
              <w:t>http://www.un.org/en/development/desa/population/theme/familyplanning/cp_model.shtml</w:t>
            </w:r>
          </w:p>
        </w:tc>
      </w:tr>
      <w:tr w:rsidR="000B4273" w:rsidRPr="00123724" w:rsidTr="00103776">
        <w:tc>
          <w:tcPr>
            <w:tcW w:w="1809" w:type="dxa"/>
          </w:tcPr>
          <w:p w:rsidR="000B4273" w:rsidRPr="00123724" w:rsidRDefault="00103776"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Заметки по </w:t>
            </w:r>
            <w:r w:rsidRPr="00123724">
              <w:rPr>
                <w:rFonts w:ascii="Times New Roman" w:hAnsi="Times New Roman" w:cs="Times New Roman"/>
                <w:sz w:val="24"/>
                <w:szCs w:val="24"/>
                <w:lang w:val="en-US"/>
              </w:rPr>
              <w:t>UHC</w:t>
            </w:r>
          </w:p>
        </w:tc>
        <w:tc>
          <w:tcPr>
            <w:tcW w:w="7762" w:type="dxa"/>
          </w:tcPr>
          <w:p w:rsidR="000B4273" w:rsidRPr="00123724" w:rsidRDefault="000B4273" w:rsidP="00123724">
            <w:pPr>
              <w:jc w:val="both"/>
              <w:rPr>
                <w:rFonts w:ascii="Times New Roman" w:hAnsi="Times New Roman" w:cs="Times New Roman"/>
                <w:sz w:val="24"/>
                <w:szCs w:val="24"/>
              </w:rPr>
            </w:pPr>
          </w:p>
        </w:tc>
      </w:tr>
    </w:tbl>
    <w:p w:rsidR="00103776" w:rsidRPr="00123724" w:rsidRDefault="00103776" w:rsidP="00123724">
      <w:pPr>
        <w:jc w:val="both"/>
        <w:rPr>
          <w:rFonts w:ascii="Times New Roman" w:hAnsi="Times New Roman" w:cs="Times New Roman"/>
          <w:sz w:val="24"/>
          <w:szCs w:val="24"/>
        </w:rPr>
      </w:pPr>
    </w:p>
    <w:p w:rsidR="00103776" w:rsidRPr="00123724" w:rsidRDefault="00103776" w:rsidP="00123724">
      <w:pPr>
        <w:jc w:val="both"/>
        <w:rPr>
          <w:rFonts w:ascii="Times New Roman" w:hAnsi="Times New Roman" w:cs="Times New Roman"/>
          <w:sz w:val="24"/>
          <w:szCs w:val="24"/>
        </w:rPr>
      </w:pPr>
      <w:r w:rsidRPr="00123724">
        <w:rPr>
          <w:rFonts w:ascii="Times New Roman" w:hAnsi="Times New Roman" w:cs="Times New Roman"/>
          <w:sz w:val="24"/>
          <w:szCs w:val="24"/>
        </w:rPr>
        <w:br w:type="page"/>
      </w:r>
    </w:p>
    <w:tbl>
      <w:tblPr>
        <w:tblStyle w:val="a7"/>
        <w:tblW w:w="9571" w:type="dxa"/>
        <w:tblLook w:val="04A0"/>
      </w:tblPr>
      <w:tblGrid>
        <w:gridCol w:w="1494"/>
        <w:gridCol w:w="8644"/>
      </w:tblGrid>
      <w:tr w:rsidR="00103776" w:rsidRPr="00123724" w:rsidTr="00D9034D">
        <w:tc>
          <w:tcPr>
            <w:tcW w:w="1668" w:type="dxa"/>
          </w:tcPr>
          <w:p w:rsidR="00103776" w:rsidRPr="00123724" w:rsidRDefault="00103776" w:rsidP="00123724">
            <w:pPr>
              <w:jc w:val="both"/>
              <w:rPr>
                <w:rFonts w:ascii="Times New Roman" w:hAnsi="Times New Roman" w:cs="Times New Roman"/>
                <w:sz w:val="24"/>
                <w:szCs w:val="24"/>
              </w:rPr>
            </w:pPr>
            <w:r w:rsidRPr="00123724">
              <w:rPr>
                <w:rFonts w:ascii="Times New Roman" w:hAnsi="Times New Roman" w:cs="Times New Roman"/>
                <w:sz w:val="24"/>
                <w:szCs w:val="24"/>
              </w:rPr>
              <w:lastRenderedPageBreak/>
              <w:t>Область индикатора</w:t>
            </w:r>
          </w:p>
        </w:tc>
        <w:tc>
          <w:tcPr>
            <w:tcW w:w="7903" w:type="dxa"/>
          </w:tcPr>
          <w:p w:rsidR="00103776" w:rsidRPr="00123724" w:rsidRDefault="00103776" w:rsidP="00123724">
            <w:pPr>
              <w:jc w:val="both"/>
              <w:rPr>
                <w:rFonts w:ascii="Times New Roman" w:hAnsi="Times New Roman" w:cs="Times New Roman"/>
                <w:sz w:val="24"/>
                <w:szCs w:val="24"/>
              </w:rPr>
            </w:pPr>
            <w:r w:rsidRPr="00123724">
              <w:rPr>
                <w:rFonts w:ascii="Times New Roman" w:hAnsi="Times New Roman" w:cs="Times New Roman"/>
                <w:sz w:val="24"/>
                <w:szCs w:val="24"/>
              </w:rPr>
              <w:t>Детская иммунизация</w:t>
            </w:r>
          </w:p>
        </w:tc>
      </w:tr>
      <w:tr w:rsidR="00103776" w:rsidRPr="00123724" w:rsidTr="00D9034D">
        <w:tc>
          <w:tcPr>
            <w:tcW w:w="1668" w:type="dxa"/>
          </w:tcPr>
          <w:p w:rsidR="00103776" w:rsidRPr="00123724" w:rsidRDefault="00103776" w:rsidP="00123724">
            <w:pPr>
              <w:jc w:val="both"/>
              <w:rPr>
                <w:rFonts w:ascii="Times New Roman" w:hAnsi="Times New Roman" w:cs="Times New Roman"/>
                <w:sz w:val="24"/>
                <w:szCs w:val="24"/>
              </w:rPr>
            </w:pPr>
            <w:r w:rsidRPr="00123724">
              <w:rPr>
                <w:rFonts w:ascii="Times New Roman" w:hAnsi="Times New Roman" w:cs="Times New Roman"/>
                <w:sz w:val="24"/>
                <w:szCs w:val="24"/>
              </w:rPr>
              <w:t>Определение индикатора</w:t>
            </w:r>
          </w:p>
        </w:tc>
        <w:tc>
          <w:tcPr>
            <w:tcW w:w="7903" w:type="dxa"/>
          </w:tcPr>
          <w:p w:rsidR="00103776" w:rsidRPr="00123724" w:rsidRDefault="00103776" w:rsidP="00123724">
            <w:pPr>
              <w:jc w:val="both"/>
              <w:rPr>
                <w:rFonts w:ascii="Times New Roman" w:hAnsi="Times New Roman" w:cs="Times New Roman"/>
                <w:sz w:val="24"/>
                <w:szCs w:val="24"/>
              </w:rPr>
            </w:pPr>
            <w:r w:rsidRPr="00123724">
              <w:rPr>
                <w:rFonts w:ascii="Times New Roman" w:hAnsi="Times New Roman" w:cs="Times New Roman"/>
                <w:sz w:val="24"/>
                <w:szCs w:val="24"/>
              </w:rPr>
              <w:t>Процент младенцев, получавших три дозы вакцины против дифтерии-столбняка-коклюша</w:t>
            </w:r>
          </w:p>
        </w:tc>
      </w:tr>
      <w:tr w:rsidR="00103776" w:rsidRPr="00123724" w:rsidTr="00D9034D">
        <w:tc>
          <w:tcPr>
            <w:tcW w:w="1668" w:type="dxa"/>
          </w:tcPr>
          <w:p w:rsidR="00103776" w:rsidRPr="00123724" w:rsidRDefault="00103776" w:rsidP="00123724">
            <w:pPr>
              <w:jc w:val="both"/>
              <w:rPr>
                <w:rFonts w:ascii="Times New Roman" w:hAnsi="Times New Roman" w:cs="Times New Roman"/>
                <w:sz w:val="24"/>
                <w:szCs w:val="24"/>
              </w:rPr>
            </w:pPr>
            <w:r w:rsidRPr="00123724">
              <w:rPr>
                <w:rFonts w:ascii="Times New Roman" w:hAnsi="Times New Roman" w:cs="Times New Roman"/>
                <w:sz w:val="24"/>
                <w:szCs w:val="24"/>
              </w:rPr>
              <w:t>Числитель</w:t>
            </w:r>
          </w:p>
        </w:tc>
        <w:tc>
          <w:tcPr>
            <w:tcW w:w="7903" w:type="dxa"/>
          </w:tcPr>
          <w:p w:rsidR="00103776"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Дети в возрасте 1 года, которые получили три дозы вакцины против дифтерии-столбняка-коклюша</w:t>
            </w:r>
          </w:p>
        </w:tc>
      </w:tr>
      <w:tr w:rsidR="00103776" w:rsidRPr="00123724" w:rsidTr="00D9034D">
        <w:tc>
          <w:tcPr>
            <w:tcW w:w="1668" w:type="dxa"/>
          </w:tcPr>
          <w:p w:rsidR="00103776" w:rsidRPr="00123724" w:rsidRDefault="00103776" w:rsidP="00123724">
            <w:pPr>
              <w:jc w:val="both"/>
              <w:rPr>
                <w:rFonts w:ascii="Times New Roman" w:hAnsi="Times New Roman" w:cs="Times New Roman"/>
                <w:sz w:val="24"/>
                <w:szCs w:val="24"/>
              </w:rPr>
            </w:pPr>
            <w:r w:rsidRPr="00123724">
              <w:rPr>
                <w:rFonts w:ascii="Times New Roman" w:hAnsi="Times New Roman" w:cs="Times New Roman"/>
                <w:sz w:val="24"/>
                <w:szCs w:val="24"/>
              </w:rPr>
              <w:t>Знаменатель</w:t>
            </w:r>
          </w:p>
        </w:tc>
        <w:tc>
          <w:tcPr>
            <w:tcW w:w="7903" w:type="dxa"/>
          </w:tcPr>
          <w:p w:rsidR="00103776"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Все дети в возрасте 1 года</w:t>
            </w:r>
          </w:p>
        </w:tc>
      </w:tr>
      <w:tr w:rsidR="00103776" w:rsidRPr="00123724" w:rsidTr="00D9034D">
        <w:tc>
          <w:tcPr>
            <w:tcW w:w="1668" w:type="dxa"/>
          </w:tcPr>
          <w:p w:rsidR="00103776" w:rsidRPr="00123724" w:rsidRDefault="00103776" w:rsidP="00123724">
            <w:pPr>
              <w:jc w:val="both"/>
              <w:rPr>
                <w:rFonts w:ascii="Times New Roman" w:hAnsi="Times New Roman" w:cs="Times New Roman"/>
                <w:sz w:val="24"/>
                <w:szCs w:val="24"/>
              </w:rPr>
            </w:pPr>
            <w:r w:rsidRPr="00123724">
              <w:rPr>
                <w:rFonts w:ascii="Times New Roman" w:hAnsi="Times New Roman" w:cs="Times New Roman"/>
                <w:sz w:val="24"/>
                <w:szCs w:val="24"/>
              </w:rPr>
              <w:t>Основные источники данных</w:t>
            </w:r>
          </w:p>
        </w:tc>
        <w:tc>
          <w:tcPr>
            <w:tcW w:w="7903" w:type="dxa"/>
          </w:tcPr>
          <w:p w:rsidR="00103776"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Обследования домашних хозяйств и информационные системы объектов.</w:t>
            </w:r>
          </w:p>
        </w:tc>
      </w:tr>
      <w:tr w:rsidR="00103776" w:rsidRPr="00123724" w:rsidTr="00D9034D">
        <w:tc>
          <w:tcPr>
            <w:tcW w:w="1668" w:type="dxa"/>
          </w:tcPr>
          <w:p w:rsidR="00103776" w:rsidRPr="00123724" w:rsidRDefault="00103776"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w:t>
            </w:r>
          </w:p>
          <w:p w:rsidR="00103776" w:rsidRPr="00123724" w:rsidRDefault="00103776" w:rsidP="00123724">
            <w:pPr>
              <w:jc w:val="both"/>
              <w:rPr>
                <w:rFonts w:ascii="Times New Roman" w:hAnsi="Times New Roman" w:cs="Times New Roman"/>
                <w:sz w:val="24"/>
                <w:szCs w:val="24"/>
              </w:rPr>
            </w:pPr>
            <w:r w:rsidRPr="00123724">
              <w:rPr>
                <w:rFonts w:ascii="Times New Roman" w:hAnsi="Times New Roman" w:cs="Times New Roman"/>
                <w:sz w:val="24"/>
                <w:szCs w:val="24"/>
              </w:rPr>
              <w:t>расчета</w:t>
            </w:r>
          </w:p>
        </w:tc>
        <w:tc>
          <w:tcPr>
            <w:tcW w:w="7903" w:type="dxa"/>
          </w:tcPr>
          <w:p w:rsidR="00103776"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Для данных обследований статус вакцинации детей в возрасте от 12 до 23 месяцев собирается из карт здоровья ребенка или, если нет карты, из отзыва со стороны опекуна. Для административных данных извлекается общее количество доз, назначаемых целевой группе.</w:t>
            </w:r>
          </w:p>
        </w:tc>
      </w:tr>
      <w:tr w:rsidR="00103776" w:rsidRPr="00123724" w:rsidTr="00D9034D">
        <w:tc>
          <w:tcPr>
            <w:tcW w:w="1668" w:type="dxa"/>
          </w:tcPr>
          <w:p w:rsidR="00103776" w:rsidRPr="00123724" w:rsidRDefault="00103776"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 оценки</w:t>
            </w:r>
          </w:p>
        </w:tc>
        <w:tc>
          <w:tcPr>
            <w:tcW w:w="7903"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Вместе ВОЗ и ЮНИСЕФ получают оценки охвата DTP3 на основе данных, официально сообщенных ВОЗ и ЮНИСЕФ государствами-членами, а также данных, опубликованных в опубликованной и серой литературе. Они также консультируются с местными экспертами - в первую очередь с национальными менеджерами по охране окружающей среды и сотрудниками региональных отделений ВОЗ - за дополнительной информацией о выполнении конкретных местных служб иммунизации. Исходя из имеющихся данных, рассмотрения потенциальных предвзятостей и вкладов местных экспертов, ВОЗ/ЮНИСЕФ определяет наиболее вероятный истинный уровень охвата иммунизацией.</w:t>
            </w:r>
          </w:p>
          <w:p w:rsidR="00103776"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Более подробную информацию смотрите здесь:</w:t>
            </w:r>
          </w:p>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http://www.who.int/bulletin/volumes/87/7/08-053819/en/</w:t>
            </w:r>
          </w:p>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lang w:val="en-US"/>
              </w:rPr>
              <w:t>http</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www</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who</w:t>
            </w:r>
            <w:r w:rsidRPr="00123724">
              <w:rPr>
                <w:rFonts w:ascii="Times New Roman" w:hAnsi="Times New Roman" w:cs="Times New Roman"/>
                <w:sz w:val="24"/>
                <w:szCs w:val="24"/>
              </w:rPr>
              <w:t>.</w:t>
            </w:r>
            <w:proofErr w:type="spellStart"/>
            <w:r w:rsidRPr="00123724">
              <w:rPr>
                <w:rFonts w:ascii="Times New Roman" w:hAnsi="Times New Roman" w:cs="Times New Roman"/>
                <w:sz w:val="24"/>
                <w:szCs w:val="24"/>
                <w:lang w:val="en-US"/>
              </w:rPr>
              <w:t>int</w:t>
            </w:r>
            <w:proofErr w:type="spellEnd"/>
            <w:r w:rsidRPr="00123724">
              <w:rPr>
                <w:rFonts w:ascii="Times New Roman" w:hAnsi="Times New Roman" w:cs="Times New Roman"/>
                <w:sz w:val="24"/>
                <w:szCs w:val="24"/>
              </w:rPr>
              <w:t>/</w:t>
            </w:r>
            <w:r w:rsidRPr="00123724">
              <w:rPr>
                <w:rFonts w:ascii="Times New Roman" w:hAnsi="Times New Roman" w:cs="Times New Roman"/>
                <w:sz w:val="24"/>
                <w:szCs w:val="24"/>
                <w:lang w:val="en-US"/>
              </w:rPr>
              <w:t>immunization</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monitoring</w:t>
            </w:r>
            <w:r w:rsidRPr="00123724">
              <w:rPr>
                <w:rFonts w:ascii="Times New Roman" w:hAnsi="Times New Roman" w:cs="Times New Roman"/>
                <w:sz w:val="24"/>
                <w:szCs w:val="24"/>
              </w:rPr>
              <w:t>_</w:t>
            </w:r>
            <w:r w:rsidRPr="00123724">
              <w:rPr>
                <w:rFonts w:ascii="Times New Roman" w:hAnsi="Times New Roman" w:cs="Times New Roman"/>
                <w:sz w:val="24"/>
                <w:szCs w:val="24"/>
                <w:lang w:val="en-US"/>
              </w:rPr>
              <w:t>surveillance</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routine</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coverage</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en</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index</w:t>
            </w:r>
            <w:r w:rsidRPr="00123724">
              <w:rPr>
                <w:rFonts w:ascii="Times New Roman" w:hAnsi="Times New Roman" w:cs="Times New Roman"/>
                <w:sz w:val="24"/>
                <w:szCs w:val="24"/>
              </w:rPr>
              <w:t>4.</w:t>
            </w:r>
            <w:r w:rsidRPr="00123724">
              <w:rPr>
                <w:rFonts w:ascii="Times New Roman" w:hAnsi="Times New Roman" w:cs="Times New Roman"/>
                <w:sz w:val="24"/>
                <w:szCs w:val="24"/>
                <w:lang w:val="en-US"/>
              </w:rPr>
              <w:t>html</w:t>
            </w:r>
          </w:p>
        </w:tc>
      </w:tr>
      <w:tr w:rsidR="00103776" w:rsidRPr="00123724" w:rsidTr="00D9034D">
        <w:tc>
          <w:tcPr>
            <w:tcW w:w="1668" w:type="dxa"/>
          </w:tcPr>
          <w:p w:rsidR="00103776" w:rsidRPr="00123724" w:rsidRDefault="00103776"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Заметки по </w:t>
            </w:r>
            <w:r w:rsidRPr="00123724">
              <w:rPr>
                <w:rFonts w:ascii="Times New Roman" w:hAnsi="Times New Roman" w:cs="Times New Roman"/>
                <w:sz w:val="24"/>
                <w:szCs w:val="24"/>
                <w:lang w:val="en-US"/>
              </w:rPr>
              <w:t>UHC</w:t>
            </w:r>
          </w:p>
        </w:tc>
        <w:tc>
          <w:tcPr>
            <w:tcW w:w="7903" w:type="dxa"/>
          </w:tcPr>
          <w:p w:rsidR="00103776"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Существует изменчивость национальных графиков вакцинации в разных странах. Учитывая это, одним из вариантов мониторинга полной иммунизации детей является мониторинг доли детей, получающих вакцины, включенных в национальный график своей страны. Второй вариант, который </w:t>
            </w:r>
            <w:proofErr w:type="gramStart"/>
            <w:r w:rsidRPr="00123724">
              <w:rPr>
                <w:rFonts w:ascii="Times New Roman" w:hAnsi="Times New Roman" w:cs="Times New Roman"/>
                <w:sz w:val="24"/>
                <w:szCs w:val="24"/>
              </w:rPr>
              <w:t>может быть более сопоставим</w:t>
            </w:r>
            <w:proofErr w:type="gramEnd"/>
            <w:r w:rsidRPr="00123724">
              <w:rPr>
                <w:rFonts w:ascii="Times New Roman" w:hAnsi="Times New Roman" w:cs="Times New Roman"/>
                <w:sz w:val="24"/>
                <w:szCs w:val="24"/>
              </w:rPr>
              <w:t xml:space="preserve"> по странам и времени, заключается в мониторинге покрытия DTP3 в качестве прокси для полной иммунизации детей. Вакцина, содержащая дифтерий-столбняк-коклюш, часто включает в себя другие вакцины, например, против гепатита</w:t>
            </w:r>
            <w:proofErr w:type="gramStart"/>
            <w:r w:rsidRPr="00123724">
              <w:rPr>
                <w:rFonts w:ascii="Times New Roman" w:hAnsi="Times New Roman" w:cs="Times New Roman"/>
                <w:sz w:val="24"/>
                <w:szCs w:val="24"/>
              </w:rPr>
              <w:t xml:space="preserve"> В</w:t>
            </w:r>
            <w:proofErr w:type="gramEnd"/>
            <w:r w:rsidRPr="00123724">
              <w:rPr>
                <w:rFonts w:ascii="Times New Roman" w:hAnsi="Times New Roman" w:cs="Times New Roman"/>
                <w:sz w:val="24"/>
                <w:szCs w:val="24"/>
              </w:rPr>
              <w:t xml:space="preserve"> и гемофильного гриппа типа В, и является разумным показателем того, в какой степени в стране существует надежная платформа доставки вакцин. Недавно был одобрена задача охвата вакцины ЦУР 3.b. Следуя рекомендациям Консультативной группы экспертов по иммунизации от ноября 2017 года, этот показатель будет заменен второй дозой кори, которая является одним из четырех компонентов из 3.b.1. Это изменение будет сделано после процесса консультаций со страной.</w:t>
            </w:r>
          </w:p>
        </w:tc>
      </w:tr>
    </w:tbl>
    <w:p w:rsidR="00D9034D" w:rsidRPr="00123724" w:rsidRDefault="00D9034D" w:rsidP="00123724">
      <w:pPr>
        <w:jc w:val="both"/>
        <w:rPr>
          <w:rFonts w:ascii="Times New Roman" w:hAnsi="Times New Roman" w:cs="Times New Roman"/>
          <w:sz w:val="24"/>
          <w:szCs w:val="24"/>
        </w:rPr>
      </w:pPr>
    </w:p>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br w:type="page"/>
      </w:r>
    </w:p>
    <w:tbl>
      <w:tblPr>
        <w:tblStyle w:val="a7"/>
        <w:tblW w:w="9571" w:type="dxa"/>
        <w:tblLayout w:type="fixed"/>
        <w:tblLook w:val="04A0"/>
      </w:tblPr>
      <w:tblGrid>
        <w:gridCol w:w="1668"/>
        <w:gridCol w:w="7903"/>
      </w:tblGrid>
      <w:tr w:rsidR="00D9034D" w:rsidRPr="00123724" w:rsidTr="00861272">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lastRenderedPageBreak/>
              <w:t>Область индикатора</w:t>
            </w:r>
          </w:p>
        </w:tc>
        <w:tc>
          <w:tcPr>
            <w:tcW w:w="7903" w:type="dxa"/>
          </w:tcPr>
          <w:p w:rsidR="00D9034D" w:rsidRPr="00123724" w:rsidRDefault="00861272" w:rsidP="00123724">
            <w:pPr>
              <w:jc w:val="both"/>
              <w:rPr>
                <w:rFonts w:ascii="Times New Roman" w:hAnsi="Times New Roman" w:cs="Times New Roman"/>
                <w:sz w:val="24"/>
                <w:szCs w:val="24"/>
              </w:rPr>
            </w:pPr>
            <w:r w:rsidRPr="00123724">
              <w:rPr>
                <w:rFonts w:ascii="Times New Roman" w:hAnsi="Times New Roman" w:cs="Times New Roman"/>
                <w:sz w:val="24"/>
                <w:szCs w:val="24"/>
              </w:rPr>
              <w:t>Лечение детей (уход за симптомами пневмонии)</w:t>
            </w:r>
          </w:p>
        </w:tc>
      </w:tr>
      <w:tr w:rsidR="00D9034D" w:rsidRPr="00123724" w:rsidTr="00861272">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Определение индикатора</w:t>
            </w:r>
          </w:p>
        </w:tc>
        <w:tc>
          <w:tcPr>
            <w:tcW w:w="7903" w:type="dxa"/>
          </w:tcPr>
          <w:p w:rsidR="00D9034D" w:rsidRPr="00123724" w:rsidRDefault="00861272" w:rsidP="00DF359B">
            <w:pPr>
              <w:jc w:val="both"/>
              <w:rPr>
                <w:rFonts w:ascii="Times New Roman" w:hAnsi="Times New Roman" w:cs="Times New Roman"/>
                <w:sz w:val="24"/>
                <w:szCs w:val="24"/>
              </w:rPr>
            </w:pPr>
            <w:r w:rsidRPr="00123724">
              <w:rPr>
                <w:rFonts w:ascii="Times New Roman" w:hAnsi="Times New Roman" w:cs="Times New Roman"/>
                <w:sz w:val="24"/>
                <w:szCs w:val="24"/>
              </w:rPr>
              <w:t xml:space="preserve">Процент детей в возрасте до 5 лет с подозрением на пневмонию (кашель и затрудненное дыхание НЕ из-за проблемы в грудной клетке и заблокированный нос) за две недели, предшествовавшие обследованию, полученному в соответствующее учреждение или </w:t>
            </w:r>
            <w:r w:rsidR="00DF359B">
              <w:rPr>
                <w:rFonts w:ascii="Times New Roman" w:hAnsi="Times New Roman" w:cs="Times New Roman"/>
                <w:sz w:val="24"/>
                <w:szCs w:val="24"/>
              </w:rPr>
              <w:t>лицо, оказывающее медицинские услуги.</w:t>
            </w:r>
          </w:p>
        </w:tc>
      </w:tr>
      <w:tr w:rsidR="00D9034D" w:rsidRPr="00123724" w:rsidTr="00861272">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Числитель</w:t>
            </w:r>
          </w:p>
        </w:tc>
        <w:tc>
          <w:tcPr>
            <w:tcW w:w="7903" w:type="dxa"/>
          </w:tcPr>
          <w:p w:rsidR="00D9034D" w:rsidRPr="00123724" w:rsidRDefault="00861272" w:rsidP="00DF359B">
            <w:pPr>
              <w:jc w:val="both"/>
              <w:rPr>
                <w:rFonts w:ascii="Times New Roman" w:hAnsi="Times New Roman" w:cs="Times New Roman"/>
                <w:sz w:val="24"/>
                <w:szCs w:val="24"/>
              </w:rPr>
            </w:pPr>
            <w:r w:rsidRPr="00123724">
              <w:rPr>
                <w:rFonts w:ascii="Times New Roman" w:hAnsi="Times New Roman" w:cs="Times New Roman"/>
                <w:sz w:val="24"/>
                <w:szCs w:val="24"/>
              </w:rPr>
              <w:t xml:space="preserve">Число детей с подозрением на пневмонию за две недели, предшествующие обследованию, </w:t>
            </w:r>
            <w:r w:rsidR="00DF359B">
              <w:rPr>
                <w:rFonts w:ascii="Times New Roman" w:hAnsi="Times New Roman" w:cs="Times New Roman"/>
                <w:sz w:val="24"/>
                <w:szCs w:val="24"/>
              </w:rPr>
              <w:t>оказанноелицом, оказывающее медицинские услуги.</w:t>
            </w:r>
          </w:p>
        </w:tc>
      </w:tr>
      <w:tr w:rsidR="00D9034D" w:rsidRPr="00123724" w:rsidTr="00861272">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Знаменатель</w:t>
            </w:r>
          </w:p>
        </w:tc>
        <w:tc>
          <w:tcPr>
            <w:tcW w:w="7903" w:type="dxa"/>
          </w:tcPr>
          <w:p w:rsidR="00D9034D" w:rsidRPr="00123724" w:rsidRDefault="00861272" w:rsidP="00123724">
            <w:pPr>
              <w:jc w:val="both"/>
              <w:rPr>
                <w:rFonts w:ascii="Times New Roman" w:hAnsi="Times New Roman" w:cs="Times New Roman"/>
                <w:sz w:val="24"/>
                <w:szCs w:val="24"/>
              </w:rPr>
            </w:pPr>
            <w:r w:rsidRPr="00123724">
              <w:rPr>
                <w:rFonts w:ascii="Times New Roman" w:hAnsi="Times New Roman" w:cs="Times New Roman"/>
                <w:sz w:val="24"/>
                <w:szCs w:val="24"/>
              </w:rPr>
              <w:t>Число детей с подозрением на пневмонию за две недели до обследования</w:t>
            </w:r>
          </w:p>
        </w:tc>
      </w:tr>
      <w:tr w:rsidR="00D9034D" w:rsidRPr="00123724" w:rsidTr="00861272">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Основные источники данных</w:t>
            </w:r>
          </w:p>
        </w:tc>
        <w:tc>
          <w:tcPr>
            <w:tcW w:w="7903" w:type="dxa"/>
          </w:tcPr>
          <w:p w:rsidR="00D9034D" w:rsidRPr="00123724" w:rsidRDefault="00861272" w:rsidP="00123724">
            <w:pPr>
              <w:jc w:val="both"/>
              <w:rPr>
                <w:rFonts w:ascii="Times New Roman" w:hAnsi="Times New Roman" w:cs="Times New Roman"/>
                <w:sz w:val="24"/>
                <w:szCs w:val="24"/>
              </w:rPr>
            </w:pPr>
            <w:r w:rsidRPr="00123724">
              <w:rPr>
                <w:rFonts w:ascii="Times New Roman" w:hAnsi="Times New Roman" w:cs="Times New Roman"/>
                <w:sz w:val="24"/>
                <w:szCs w:val="24"/>
              </w:rPr>
              <w:t>Опросы</w:t>
            </w:r>
          </w:p>
        </w:tc>
      </w:tr>
      <w:tr w:rsidR="00D9034D" w:rsidRPr="00123724" w:rsidTr="00861272">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w:t>
            </w:r>
          </w:p>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расчета</w:t>
            </w:r>
          </w:p>
        </w:tc>
        <w:tc>
          <w:tcPr>
            <w:tcW w:w="7903" w:type="dxa"/>
          </w:tcPr>
          <w:p w:rsidR="00D9034D" w:rsidRPr="00123724" w:rsidRDefault="00861272" w:rsidP="00123724">
            <w:pPr>
              <w:jc w:val="both"/>
              <w:rPr>
                <w:rFonts w:ascii="Times New Roman" w:hAnsi="Times New Roman" w:cs="Times New Roman"/>
                <w:sz w:val="24"/>
                <w:szCs w:val="24"/>
              </w:rPr>
            </w:pPr>
            <w:r w:rsidRPr="00123724">
              <w:rPr>
                <w:rFonts w:ascii="Times New Roman" w:hAnsi="Times New Roman" w:cs="Times New Roman"/>
                <w:sz w:val="24"/>
                <w:szCs w:val="24"/>
              </w:rPr>
              <w:t>Во время совещания ЮНИСЕФ/ВОЗ по показателям, связанным с выживанием детей, проведенного в Нью-Йорке 17-18 июня 2004 года, было рекомендовано охарактеризовать острые респираторные инфекции (ОРИ) как «предполагаемую пневмонию», чтобы лучше отражать вероятную причину и рекомендованные вмешательства. Определение предполагаемой пневмонии, используемой в Обзоре демографии и здоровья (DHS) и в Групповых обследованиях с множественными показателями (MICS), было выбрано группой и основано на восприятии матерями ребенка, у которого есть кашель, дышит быстрее обычного с короткими, быстрыми вдохами или затрудненное дыхание, исключая детей, у которых был только заблокированный нос. Определение «подходящего» поставщика медицинских услуг варьируется между странами.</w:t>
            </w:r>
          </w:p>
          <w:p w:rsidR="00861272" w:rsidRPr="00123724" w:rsidRDefault="00861272" w:rsidP="00123724">
            <w:pPr>
              <w:jc w:val="both"/>
              <w:rPr>
                <w:rFonts w:ascii="Times New Roman" w:hAnsi="Times New Roman" w:cs="Times New Roman"/>
                <w:sz w:val="24"/>
                <w:szCs w:val="24"/>
              </w:rPr>
            </w:pPr>
            <w:r w:rsidRPr="00123724">
              <w:rPr>
                <w:rFonts w:ascii="Times New Roman" w:hAnsi="Times New Roman" w:cs="Times New Roman"/>
                <w:sz w:val="24"/>
                <w:szCs w:val="24"/>
              </w:rPr>
              <w:t>ВОЗ ведет базу данных наблюдений на страновом уровне из обследований домашних хозяйств, к которым можно получить доступ:</w:t>
            </w:r>
          </w:p>
          <w:p w:rsidR="00861272" w:rsidRPr="00123724" w:rsidRDefault="00861272" w:rsidP="00123724">
            <w:pPr>
              <w:jc w:val="both"/>
              <w:rPr>
                <w:rFonts w:ascii="Times New Roman" w:hAnsi="Times New Roman" w:cs="Times New Roman"/>
                <w:sz w:val="24"/>
                <w:szCs w:val="24"/>
              </w:rPr>
            </w:pPr>
            <w:r w:rsidRPr="00123724">
              <w:rPr>
                <w:rFonts w:ascii="Times New Roman" w:hAnsi="Times New Roman" w:cs="Times New Roman"/>
                <w:sz w:val="24"/>
                <w:szCs w:val="24"/>
              </w:rPr>
              <w:t>http://www.who.int/gho/child_health/prevention/pneumonia/en/</w:t>
            </w:r>
          </w:p>
        </w:tc>
      </w:tr>
      <w:tr w:rsidR="00D9034D" w:rsidRPr="00123724" w:rsidTr="00861272">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 оценки</w:t>
            </w:r>
          </w:p>
        </w:tc>
        <w:tc>
          <w:tcPr>
            <w:tcW w:w="7903" w:type="dxa"/>
          </w:tcPr>
          <w:p w:rsidR="00D9034D" w:rsidRPr="00123724" w:rsidRDefault="00861272" w:rsidP="00123724">
            <w:pPr>
              <w:jc w:val="both"/>
              <w:rPr>
                <w:rFonts w:ascii="Times New Roman" w:hAnsi="Times New Roman" w:cs="Times New Roman"/>
                <w:sz w:val="24"/>
                <w:szCs w:val="24"/>
              </w:rPr>
            </w:pPr>
            <w:r w:rsidRPr="00123724">
              <w:rPr>
                <w:rFonts w:ascii="Times New Roman" w:hAnsi="Times New Roman" w:cs="Times New Roman"/>
                <w:sz w:val="24"/>
                <w:szCs w:val="24"/>
              </w:rPr>
              <w:t>В настоящее время нет сопоставимых на международном уровне оценок этого показателя.</w:t>
            </w:r>
          </w:p>
        </w:tc>
      </w:tr>
      <w:tr w:rsidR="00D9034D" w:rsidRPr="00123724" w:rsidTr="00861272">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Заметки по </w:t>
            </w:r>
            <w:r w:rsidRPr="00123724">
              <w:rPr>
                <w:rFonts w:ascii="Times New Roman" w:hAnsi="Times New Roman" w:cs="Times New Roman"/>
                <w:sz w:val="24"/>
                <w:szCs w:val="24"/>
                <w:lang w:val="en-US"/>
              </w:rPr>
              <w:t>UHC</w:t>
            </w:r>
          </w:p>
        </w:tc>
        <w:tc>
          <w:tcPr>
            <w:tcW w:w="7903" w:type="dxa"/>
          </w:tcPr>
          <w:p w:rsidR="00D9034D" w:rsidRPr="00123724" w:rsidRDefault="00861272"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Этот показатель обычно не измеряется в странах с более высоким уровнем дохода с хорошо зарекомендовавшими себя системами здравоохранения. Для стран, не имеющих наблюдаемых данных, охват оценивался по регрессии, которая предсказывает охват по уходу за симптомами пневмонии (по шкале </w:t>
            </w:r>
            <w:proofErr w:type="spellStart"/>
            <w:r w:rsidRPr="00123724">
              <w:rPr>
                <w:rFonts w:ascii="Times New Roman" w:hAnsi="Times New Roman" w:cs="Times New Roman"/>
                <w:sz w:val="24"/>
                <w:szCs w:val="24"/>
              </w:rPr>
              <w:t>logit</w:t>
            </w:r>
            <w:proofErr w:type="spellEnd"/>
            <w:r w:rsidRPr="00123724">
              <w:rPr>
                <w:rFonts w:ascii="Times New Roman" w:hAnsi="Times New Roman" w:cs="Times New Roman"/>
                <w:sz w:val="24"/>
                <w:szCs w:val="24"/>
              </w:rPr>
              <w:t>), полученной из базы данных ВОЗ, описанной выше, в зависимости от журнала оценочных данных, пять смертей от пневмонии, которые можно найти здесь:</w:t>
            </w:r>
          </w:p>
          <w:p w:rsidR="00861272" w:rsidRPr="00123724" w:rsidRDefault="00861272" w:rsidP="00123724">
            <w:pPr>
              <w:jc w:val="both"/>
              <w:rPr>
                <w:rFonts w:ascii="Times New Roman" w:hAnsi="Times New Roman" w:cs="Times New Roman"/>
                <w:sz w:val="24"/>
                <w:szCs w:val="24"/>
              </w:rPr>
            </w:pPr>
            <w:r w:rsidRPr="00123724">
              <w:rPr>
                <w:rFonts w:ascii="Times New Roman" w:hAnsi="Times New Roman" w:cs="Times New Roman"/>
                <w:sz w:val="24"/>
                <w:szCs w:val="24"/>
                <w:lang w:val="en-US"/>
              </w:rPr>
              <w:t>http</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www</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who</w:t>
            </w:r>
            <w:r w:rsidRPr="00123724">
              <w:rPr>
                <w:rFonts w:ascii="Times New Roman" w:hAnsi="Times New Roman" w:cs="Times New Roman"/>
                <w:sz w:val="24"/>
                <w:szCs w:val="24"/>
              </w:rPr>
              <w:t>.</w:t>
            </w:r>
            <w:proofErr w:type="spellStart"/>
            <w:r w:rsidRPr="00123724">
              <w:rPr>
                <w:rFonts w:ascii="Times New Roman" w:hAnsi="Times New Roman" w:cs="Times New Roman"/>
                <w:sz w:val="24"/>
                <w:szCs w:val="24"/>
                <w:lang w:val="en-US"/>
              </w:rPr>
              <w:t>int</w:t>
            </w:r>
            <w:proofErr w:type="spellEnd"/>
            <w:r w:rsidRPr="00123724">
              <w:rPr>
                <w:rFonts w:ascii="Times New Roman" w:hAnsi="Times New Roman" w:cs="Times New Roman"/>
                <w:sz w:val="24"/>
                <w:szCs w:val="24"/>
              </w:rPr>
              <w:t>/</w:t>
            </w:r>
            <w:proofErr w:type="spellStart"/>
            <w:r w:rsidRPr="00123724">
              <w:rPr>
                <w:rFonts w:ascii="Times New Roman" w:hAnsi="Times New Roman" w:cs="Times New Roman"/>
                <w:sz w:val="24"/>
                <w:szCs w:val="24"/>
                <w:lang w:val="en-US"/>
              </w:rPr>
              <w:t>healthinfo</w:t>
            </w:r>
            <w:proofErr w:type="spellEnd"/>
            <w:r w:rsidRPr="00123724">
              <w:rPr>
                <w:rFonts w:ascii="Times New Roman" w:hAnsi="Times New Roman" w:cs="Times New Roman"/>
                <w:sz w:val="24"/>
                <w:szCs w:val="24"/>
              </w:rPr>
              <w:t>/</w:t>
            </w:r>
            <w:r w:rsidRPr="00123724">
              <w:rPr>
                <w:rFonts w:ascii="Times New Roman" w:hAnsi="Times New Roman" w:cs="Times New Roman"/>
                <w:sz w:val="24"/>
                <w:szCs w:val="24"/>
                <w:lang w:val="en-US"/>
              </w:rPr>
              <w:t>global</w:t>
            </w:r>
            <w:r w:rsidRPr="00123724">
              <w:rPr>
                <w:rFonts w:ascii="Times New Roman" w:hAnsi="Times New Roman" w:cs="Times New Roman"/>
                <w:sz w:val="24"/>
                <w:szCs w:val="24"/>
              </w:rPr>
              <w:t>_</w:t>
            </w:r>
            <w:r w:rsidRPr="00123724">
              <w:rPr>
                <w:rFonts w:ascii="Times New Roman" w:hAnsi="Times New Roman" w:cs="Times New Roman"/>
                <w:sz w:val="24"/>
                <w:szCs w:val="24"/>
                <w:lang w:val="en-US"/>
              </w:rPr>
              <w:t>burden</w:t>
            </w:r>
            <w:r w:rsidRPr="00123724">
              <w:rPr>
                <w:rFonts w:ascii="Times New Roman" w:hAnsi="Times New Roman" w:cs="Times New Roman"/>
                <w:sz w:val="24"/>
                <w:szCs w:val="24"/>
              </w:rPr>
              <w:t>_</w:t>
            </w:r>
            <w:r w:rsidRPr="00123724">
              <w:rPr>
                <w:rFonts w:ascii="Times New Roman" w:hAnsi="Times New Roman" w:cs="Times New Roman"/>
                <w:sz w:val="24"/>
                <w:szCs w:val="24"/>
                <w:lang w:val="en-US"/>
              </w:rPr>
              <w:t>disease</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estimates</w:t>
            </w:r>
            <w:r w:rsidRPr="00123724">
              <w:rPr>
                <w:rFonts w:ascii="Times New Roman" w:hAnsi="Times New Roman" w:cs="Times New Roman"/>
                <w:sz w:val="24"/>
                <w:szCs w:val="24"/>
              </w:rPr>
              <w:t>_</w:t>
            </w:r>
            <w:r w:rsidRPr="00123724">
              <w:rPr>
                <w:rFonts w:ascii="Times New Roman" w:hAnsi="Times New Roman" w:cs="Times New Roman"/>
                <w:sz w:val="24"/>
                <w:szCs w:val="24"/>
                <w:lang w:val="en-US"/>
              </w:rPr>
              <w:t>child</w:t>
            </w:r>
            <w:r w:rsidRPr="00123724">
              <w:rPr>
                <w:rFonts w:ascii="Times New Roman" w:hAnsi="Times New Roman" w:cs="Times New Roman"/>
                <w:sz w:val="24"/>
                <w:szCs w:val="24"/>
              </w:rPr>
              <w:t>_</w:t>
            </w:r>
            <w:r w:rsidRPr="00123724">
              <w:rPr>
                <w:rFonts w:ascii="Times New Roman" w:hAnsi="Times New Roman" w:cs="Times New Roman"/>
                <w:sz w:val="24"/>
                <w:szCs w:val="24"/>
                <w:lang w:val="en-US"/>
              </w:rPr>
              <w:t>cod</w:t>
            </w:r>
            <w:r w:rsidRPr="00123724">
              <w:rPr>
                <w:rFonts w:ascii="Times New Roman" w:hAnsi="Times New Roman" w:cs="Times New Roman"/>
                <w:sz w:val="24"/>
                <w:szCs w:val="24"/>
              </w:rPr>
              <w:t>_2015/</w:t>
            </w:r>
            <w:r w:rsidRPr="00123724">
              <w:rPr>
                <w:rFonts w:ascii="Times New Roman" w:hAnsi="Times New Roman" w:cs="Times New Roman"/>
                <w:sz w:val="24"/>
                <w:szCs w:val="24"/>
                <w:lang w:val="en-US"/>
              </w:rPr>
              <w:t>en</w:t>
            </w:r>
            <w:r w:rsidRPr="00123724">
              <w:rPr>
                <w:rFonts w:ascii="Times New Roman" w:hAnsi="Times New Roman" w:cs="Times New Roman"/>
                <w:sz w:val="24"/>
                <w:szCs w:val="24"/>
              </w:rPr>
              <w:t>/</w:t>
            </w:r>
          </w:p>
        </w:tc>
      </w:tr>
    </w:tbl>
    <w:p w:rsidR="00D9034D" w:rsidRPr="00123724" w:rsidRDefault="00D9034D" w:rsidP="00123724">
      <w:pPr>
        <w:jc w:val="both"/>
        <w:rPr>
          <w:rFonts w:ascii="Times New Roman" w:hAnsi="Times New Roman" w:cs="Times New Roman"/>
          <w:sz w:val="24"/>
          <w:szCs w:val="24"/>
        </w:rPr>
      </w:pPr>
    </w:p>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br w:type="page"/>
      </w:r>
    </w:p>
    <w:tbl>
      <w:tblPr>
        <w:tblStyle w:val="a7"/>
        <w:tblW w:w="9571" w:type="dxa"/>
        <w:tblLook w:val="04A0"/>
      </w:tblPr>
      <w:tblGrid>
        <w:gridCol w:w="1668"/>
        <w:gridCol w:w="7903"/>
      </w:tblGrid>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lastRenderedPageBreak/>
              <w:t>Область индикатора</w:t>
            </w:r>
          </w:p>
        </w:tc>
        <w:tc>
          <w:tcPr>
            <w:tcW w:w="7903" w:type="dxa"/>
          </w:tcPr>
          <w:p w:rsidR="00D9034D" w:rsidRPr="00123724" w:rsidRDefault="00861272" w:rsidP="00123724">
            <w:pPr>
              <w:tabs>
                <w:tab w:val="left" w:pos="1080"/>
              </w:tabs>
              <w:jc w:val="both"/>
              <w:rPr>
                <w:rFonts w:ascii="Times New Roman" w:hAnsi="Times New Roman" w:cs="Times New Roman"/>
                <w:sz w:val="24"/>
                <w:szCs w:val="24"/>
              </w:rPr>
            </w:pPr>
            <w:r w:rsidRPr="00123724">
              <w:rPr>
                <w:rFonts w:ascii="Times New Roman" w:hAnsi="Times New Roman" w:cs="Times New Roman"/>
                <w:sz w:val="24"/>
                <w:szCs w:val="24"/>
              </w:rPr>
              <w:t>Лечение туберкулеза</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Определение индикатора</w:t>
            </w:r>
          </w:p>
        </w:tc>
        <w:tc>
          <w:tcPr>
            <w:tcW w:w="7903" w:type="dxa"/>
          </w:tcPr>
          <w:p w:rsidR="00D9034D" w:rsidRPr="00123724" w:rsidRDefault="009B62E7" w:rsidP="00123724">
            <w:pPr>
              <w:jc w:val="both"/>
              <w:rPr>
                <w:rFonts w:ascii="Times New Roman" w:hAnsi="Times New Roman" w:cs="Times New Roman"/>
                <w:sz w:val="24"/>
                <w:szCs w:val="24"/>
              </w:rPr>
            </w:pPr>
            <w:r w:rsidRPr="00123724">
              <w:rPr>
                <w:rFonts w:ascii="Times New Roman" w:hAnsi="Times New Roman" w:cs="Times New Roman"/>
                <w:sz w:val="24"/>
                <w:szCs w:val="24"/>
              </w:rPr>
              <w:t>Процент случаев заболевания ТБ, которые были обнаружены и успешно лечены в течение данного года</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Числитель</w:t>
            </w:r>
          </w:p>
        </w:tc>
        <w:tc>
          <w:tcPr>
            <w:tcW w:w="7903" w:type="dxa"/>
          </w:tcPr>
          <w:p w:rsidR="00D9034D" w:rsidRPr="00123724" w:rsidRDefault="009B62E7" w:rsidP="00123724">
            <w:pPr>
              <w:jc w:val="both"/>
              <w:rPr>
                <w:rFonts w:ascii="Times New Roman" w:hAnsi="Times New Roman" w:cs="Times New Roman"/>
                <w:sz w:val="24"/>
                <w:szCs w:val="24"/>
              </w:rPr>
            </w:pPr>
            <w:r w:rsidRPr="00123724">
              <w:rPr>
                <w:rFonts w:ascii="Times New Roman" w:hAnsi="Times New Roman" w:cs="Times New Roman"/>
                <w:sz w:val="24"/>
                <w:szCs w:val="24"/>
              </w:rPr>
              <w:t>Число новых случаев и случаев рецидивов, выявленных в данном году и успешно леченных</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Знаменатель</w:t>
            </w:r>
          </w:p>
        </w:tc>
        <w:tc>
          <w:tcPr>
            <w:tcW w:w="7903" w:type="dxa"/>
          </w:tcPr>
          <w:p w:rsidR="00D9034D" w:rsidRPr="00123724" w:rsidRDefault="009B62E7" w:rsidP="00123724">
            <w:pPr>
              <w:jc w:val="both"/>
              <w:rPr>
                <w:rFonts w:ascii="Times New Roman" w:hAnsi="Times New Roman" w:cs="Times New Roman"/>
                <w:sz w:val="24"/>
                <w:szCs w:val="24"/>
              </w:rPr>
            </w:pPr>
            <w:r w:rsidRPr="00123724">
              <w:rPr>
                <w:rFonts w:ascii="Times New Roman" w:hAnsi="Times New Roman" w:cs="Times New Roman"/>
                <w:sz w:val="24"/>
                <w:szCs w:val="24"/>
              </w:rPr>
              <w:t>Количество новых и рецидивов в том же году</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Основные источники данных</w:t>
            </w:r>
          </w:p>
        </w:tc>
        <w:tc>
          <w:tcPr>
            <w:tcW w:w="7903" w:type="dxa"/>
          </w:tcPr>
          <w:p w:rsidR="00D9034D" w:rsidRPr="00123724" w:rsidRDefault="009B62E7"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Информационные системы, системы </w:t>
            </w:r>
            <w:proofErr w:type="spellStart"/>
            <w:r w:rsidRPr="00123724">
              <w:rPr>
                <w:rFonts w:ascii="Times New Roman" w:hAnsi="Times New Roman" w:cs="Times New Roman"/>
                <w:sz w:val="24"/>
                <w:szCs w:val="24"/>
              </w:rPr>
              <w:t>эпиднадзора</w:t>
            </w:r>
            <w:proofErr w:type="spellEnd"/>
            <w:r w:rsidRPr="00123724">
              <w:rPr>
                <w:rFonts w:ascii="Times New Roman" w:hAnsi="Times New Roman" w:cs="Times New Roman"/>
                <w:sz w:val="24"/>
                <w:szCs w:val="24"/>
              </w:rPr>
              <w:t>, демографические обследования населения с диагностическим тестом на туберкулез, регистрацию ТБ и соответствующую квартальную систему отчетности (или электронные регистраторы ТБ)</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w:t>
            </w:r>
          </w:p>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расчета</w:t>
            </w:r>
          </w:p>
        </w:tc>
        <w:tc>
          <w:tcPr>
            <w:tcW w:w="7903" w:type="dxa"/>
          </w:tcPr>
          <w:p w:rsidR="009B62E7" w:rsidRPr="00123724" w:rsidRDefault="009B62E7" w:rsidP="00123724">
            <w:pPr>
              <w:jc w:val="both"/>
              <w:rPr>
                <w:rFonts w:ascii="Times New Roman" w:hAnsi="Times New Roman" w:cs="Times New Roman"/>
                <w:sz w:val="24"/>
                <w:szCs w:val="24"/>
              </w:rPr>
            </w:pPr>
            <w:r w:rsidRPr="00123724">
              <w:rPr>
                <w:rFonts w:ascii="Times New Roman" w:hAnsi="Times New Roman" w:cs="Times New Roman"/>
                <w:sz w:val="24"/>
                <w:szCs w:val="24"/>
              </w:rPr>
              <w:t>Для этого индикатора требуются три основных входа:</w:t>
            </w:r>
          </w:p>
          <w:p w:rsidR="009B62E7" w:rsidRPr="00123724" w:rsidRDefault="009B62E7" w:rsidP="00123724">
            <w:pPr>
              <w:jc w:val="both"/>
              <w:rPr>
                <w:rFonts w:ascii="Times New Roman" w:hAnsi="Times New Roman" w:cs="Times New Roman"/>
                <w:sz w:val="24"/>
                <w:szCs w:val="24"/>
              </w:rPr>
            </w:pPr>
            <w:r w:rsidRPr="00123724">
              <w:rPr>
                <w:rFonts w:ascii="Times New Roman" w:hAnsi="Times New Roman" w:cs="Times New Roman"/>
                <w:sz w:val="24"/>
                <w:szCs w:val="24"/>
              </w:rPr>
              <w:t>(1) Число новых и рецидивирующих случаев туберкулеза диагностировано и лечится в национальных программах борьбы с туберкулезом и уведомлено ВОЗ в конкретном году.</w:t>
            </w:r>
          </w:p>
          <w:p w:rsidR="009B62E7" w:rsidRPr="00123724" w:rsidRDefault="009B62E7" w:rsidP="00123724">
            <w:pPr>
              <w:jc w:val="both"/>
              <w:rPr>
                <w:rFonts w:ascii="Times New Roman" w:hAnsi="Times New Roman" w:cs="Times New Roman"/>
                <w:sz w:val="24"/>
                <w:szCs w:val="24"/>
              </w:rPr>
            </w:pPr>
            <w:r w:rsidRPr="00123724">
              <w:rPr>
                <w:rFonts w:ascii="Times New Roman" w:hAnsi="Times New Roman" w:cs="Times New Roman"/>
                <w:sz w:val="24"/>
                <w:szCs w:val="24"/>
              </w:rPr>
              <w:t>(2) Число случаев заболевания ТБ в том же году, как правило, оценивается ВОЗ.</w:t>
            </w:r>
          </w:p>
          <w:p w:rsidR="009B62E7" w:rsidRPr="00123724" w:rsidRDefault="009B62E7" w:rsidP="00123724">
            <w:pPr>
              <w:jc w:val="both"/>
              <w:rPr>
                <w:rFonts w:ascii="Times New Roman" w:hAnsi="Times New Roman" w:cs="Times New Roman"/>
                <w:sz w:val="24"/>
                <w:szCs w:val="24"/>
              </w:rPr>
            </w:pPr>
            <w:r w:rsidRPr="00123724">
              <w:rPr>
                <w:rFonts w:ascii="Times New Roman" w:hAnsi="Times New Roman" w:cs="Times New Roman"/>
                <w:sz w:val="24"/>
                <w:szCs w:val="24"/>
              </w:rPr>
              <w:t>(3) Процент больных туберкулезом, успешно лечившихся (лечение и лечение завершен) среди случаев ТБ, уведомленных национальным органам здравоохранения.</w:t>
            </w:r>
          </w:p>
          <w:p w:rsidR="00D9034D" w:rsidRPr="00123724" w:rsidRDefault="009B62E7" w:rsidP="00123724">
            <w:pPr>
              <w:jc w:val="both"/>
              <w:rPr>
                <w:rFonts w:ascii="Times New Roman" w:hAnsi="Times New Roman" w:cs="Times New Roman"/>
                <w:sz w:val="24"/>
                <w:szCs w:val="24"/>
              </w:rPr>
            </w:pPr>
            <w:r w:rsidRPr="00123724">
              <w:rPr>
                <w:rFonts w:ascii="Times New Roman" w:hAnsi="Times New Roman" w:cs="Times New Roman"/>
                <w:sz w:val="24"/>
                <w:szCs w:val="24"/>
              </w:rPr>
              <w:t>Конечный индикатор = (1) / (2) x (3)</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 оценки</w:t>
            </w:r>
          </w:p>
        </w:tc>
        <w:tc>
          <w:tcPr>
            <w:tcW w:w="7903" w:type="dxa"/>
          </w:tcPr>
          <w:p w:rsidR="009B62E7" w:rsidRPr="00123724" w:rsidRDefault="009B62E7" w:rsidP="00123724">
            <w:pPr>
              <w:jc w:val="both"/>
              <w:rPr>
                <w:rFonts w:ascii="Times New Roman" w:hAnsi="Times New Roman" w:cs="Times New Roman"/>
                <w:sz w:val="24"/>
                <w:szCs w:val="24"/>
              </w:rPr>
            </w:pPr>
            <w:r w:rsidRPr="00123724">
              <w:rPr>
                <w:rFonts w:ascii="Times New Roman" w:hAnsi="Times New Roman" w:cs="Times New Roman"/>
                <w:sz w:val="24"/>
                <w:szCs w:val="24"/>
              </w:rPr>
              <w:t>Оценки заболеваемости ТБ производятся в рамках консультативного и аналитического процесса, возглавляемого ВОЗ, и публикуются ежегодно. Эти оценки основаны на ежегодных уведомлениях о случаях, оценках качества и охвата данных уведомления о туберкулезе, национальных обследованиях распространенности заболевания ТБ и информации о смертельных (жизненно важных) системах регистрации. Оценки заболеваемости для каждой страны производятся с использованием одного или нескольких из следующих подходов в зависимости от имеющихся данных:</w:t>
            </w:r>
          </w:p>
          <w:p w:rsidR="009B62E7" w:rsidRPr="00123724" w:rsidRDefault="009B62E7" w:rsidP="00123724">
            <w:pPr>
              <w:jc w:val="both"/>
              <w:rPr>
                <w:rFonts w:ascii="Times New Roman" w:hAnsi="Times New Roman" w:cs="Times New Roman"/>
                <w:sz w:val="24"/>
                <w:szCs w:val="24"/>
              </w:rPr>
            </w:pPr>
            <w:r w:rsidRPr="00123724">
              <w:rPr>
                <w:rFonts w:ascii="Times New Roman" w:hAnsi="Times New Roman" w:cs="Times New Roman"/>
                <w:sz w:val="24"/>
                <w:szCs w:val="24"/>
              </w:rPr>
              <w:t>1. заболеваемость = уведомления о случаях/оценочная доля выявленных случаев;</w:t>
            </w:r>
          </w:p>
          <w:p w:rsidR="009B62E7" w:rsidRPr="00123724" w:rsidRDefault="009B62E7" w:rsidP="00123724">
            <w:pPr>
              <w:jc w:val="both"/>
              <w:rPr>
                <w:rFonts w:ascii="Times New Roman" w:hAnsi="Times New Roman" w:cs="Times New Roman"/>
                <w:sz w:val="24"/>
                <w:szCs w:val="24"/>
              </w:rPr>
            </w:pPr>
            <w:r w:rsidRPr="00123724">
              <w:rPr>
                <w:rFonts w:ascii="Times New Roman" w:hAnsi="Times New Roman" w:cs="Times New Roman"/>
                <w:sz w:val="24"/>
                <w:szCs w:val="24"/>
              </w:rPr>
              <w:t>2. заболеваемость = распространенность/продолжительность заболевания;</w:t>
            </w:r>
          </w:p>
          <w:p w:rsidR="00D9034D" w:rsidRPr="00123724" w:rsidRDefault="009B62E7" w:rsidP="00123724">
            <w:pPr>
              <w:jc w:val="both"/>
              <w:rPr>
                <w:rFonts w:ascii="Times New Roman" w:hAnsi="Times New Roman" w:cs="Times New Roman"/>
                <w:sz w:val="24"/>
                <w:szCs w:val="24"/>
              </w:rPr>
            </w:pPr>
            <w:r w:rsidRPr="00123724">
              <w:rPr>
                <w:rFonts w:ascii="Times New Roman" w:hAnsi="Times New Roman" w:cs="Times New Roman"/>
                <w:sz w:val="24"/>
                <w:szCs w:val="24"/>
              </w:rPr>
              <w:t>3. заболеваемость = смертность/доля случаев инцидентов, которые умирают.</w:t>
            </w:r>
          </w:p>
          <w:p w:rsidR="009B62E7" w:rsidRPr="00123724" w:rsidRDefault="009B62E7" w:rsidP="00123724">
            <w:pPr>
              <w:jc w:val="both"/>
              <w:rPr>
                <w:rFonts w:ascii="Times New Roman" w:hAnsi="Times New Roman" w:cs="Times New Roman"/>
                <w:sz w:val="24"/>
                <w:szCs w:val="24"/>
              </w:rPr>
            </w:pPr>
            <w:r w:rsidRPr="00123724">
              <w:rPr>
                <w:rFonts w:ascii="Times New Roman" w:hAnsi="Times New Roman" w:cs="Times New Roman"/>
                <w:sz w:val="24"/>
                <w:szCs w:val="24"/>
              </w:rPr>
              <w:t>Эти оценки заболеваемости туберкулезом сочетаются с данными по странам о количестве выявленных и обработанных случаев и о процентном отношении случаев, которые были успешно обработаны, как описано выше.</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Заметки по </w:t>
            </w:r>
            <w:r w:rsidRPr="00123724">
              <w:rPr>
                <w:rFonts w:ascii="Times New Roman" w:hAnsi="Times New Roman" w:cs="Times New Roman"/>
                <w:sz w:val="24"/>
                <w:szCs w:val="24"/>
                <w:lang w:val="en-US"/>
              </w:rPr>
              <w:t>UHC</w:t>
            </w:r>
          </w:p>
        </w:tc>
        <w:tc>
          <w:tcPr>
            <w:tcW w:w="7903" w:type="dxa"/>
          </w:tcPr>
          <w:p w:rsidR="00D9034D" w:rsidRPr="00123724" w:rsidRDefault="008572DD" w:rsidP="00182745">
            <w:pPr>
              <w:jc w:val="both"/>
              <w:rPr>
                <w:rFonts w:ascii="Times New Roman" w:hAnsi="Times New Roman" w:cs="Times New Roman"/>
                <w:sz w:val="24"/>
                <w:szCs w:val="24"/>
              </w:rPr>
            </w:pPr>
            <w:r w:rsidRPr="00123724">
              <w:rPr>
                <w:rFonts w:ascii="Times New Roman" w:hAnsi="Times New Roman" w:cs="Times New Roman"/>
                <w:sz w:val="24"/>
                <w:szCs w:val="24"/>
              </w:rPr>
              <w:t xml:space="preserve">Чтобы вычислить </w:t>
            </w:r>
            <w:r w:rsidR="00182745">
              <w:rPr>
                <w:rFonts w:ascii="Times New Roman" w:hAnsi="Times New Roman" w:cs="Times New Roman"/>
                <w:sz w:val="24"/>
                <w:szCs w:val="24"/>
              </w:rPr>
              <w:t>индикатор</w:t>
            </w:r>
            <w:r w:rsidRPr="00123724">
              <w:rPr>
                <w:rFonts w:ascii="Times New Roman" w:hAnsi="Times New Roman" w:cs="Times New Roman"/>
                <w:sz w:val="24"/>
                <w:szCs w:val="24"/>
              </w:rPr>
              <w:t xml:space="preserve"> с использованием оценок ВОЗ, можно получить доступ к необходимым файлам здесь: http://www.who.int/tb/country/data/download/en/,и вычислить индикатор как = </w:t>
            </w:r>
            <w:proofErr w:type="spellStart"/>
            <w:r w:rsidRPr="00123724">
              <w:rPr>
                <w:rFonts w:ascii="Times New Roman" w:hAnsi="Times New Roman" w:cs="Times New Roman"/>
                <w:sz w:val="24"/>
                <w:szCs w:val="24"/>
              </w:rPr>
              <w:t>c_cdr</w:t>
            </w:r>
            <w:proofErr w:type="spellEnd"/>
            <w:r w:rsidRPr="00123724">
              <w:rPr>
                <w:rFonts w:ascii="Times New Roman" w:hAnsi="Times New Roman" w:cs="Times New Roman"/>
                <w:sz w:val="24"/>
                <w:szCs w:val="24"/>
              </w:rPr>
              <w:t xml:space="preserve"> x </w:t>
            </w:r>
            <w:proofErr w:type="spellStart"/>
            <w:r w:rsidRPr="00123724">
              <w:rPr>
                <w:rFonts w:ascii="Times New Roman" w:hAnsi="Times New Roman" w:cs="Times New Roman"/>
                <w:sz w:val="24"/>
                <w:szCs w:val="24"/>
              </w:rPr>
              <w:t>c_new_tsr</w:t>
            </w:r>
            <w:proofErr w:type="spellEnd"/>
          </w:p>
        </w:tc>
      </w:tr>
    </w:tbl>
    <w:p w:rsidR="00D9034D" w:rsidRPr="00123724" w:rsidRDefault="00D9034D" w:rsidP="00123724">
      <w:pPr>
        <w:jc w:val="both"/>
        <w:rPr>
          <w:rFonts w:ascii="Times New Roman" w:hAnsi="Times New Roman" w:cs="Times New Roman"/>
          <w:sz w:val="24"/>
          <w:szCs w:val="24"/>
        </w:rPr>
      </w:pPr>
    </w:p>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br w:type="page"/>
      </w:r>
    </w:p>
    <w:tbl>
      <w:tblPr>
        <w:tblStyle w:val="a7"/>
        <w:tblW w:w="9571" w:type="dxa"/>
        <w:tblLook w:val="04A0"/>
      </w:tblPr>
      <w:tblGrid>
        <w:gridCol w:w="1668"/>
        <w:gridCol w:w="7903"/>
      </w:tblGrid>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lastRenderedPageBreak/>
              <w:t>Область индикатора</w:t>
            </w:r>
          </w:p>
        </w:tc>
        <w:tc>
          <w:tcPr>
            <w:tcW w:w="7903" w:type="dxa"/>
          </w:tcPr>
          <w:p w:rsidR="00D9034D" w:rsidRPr="00123724" w:rsidRDefault="008572DD" w:rsidP="00123724">
            <w:pPr>
              <w:jc w:val="both"/>
              <w:rPr>
                <w:rFonts w:ascii="Times New Roman" w:hAnsi="Times New Roman" w:cs="Times New Roman"/>
                <w:sz w:val="24"/>
                <w:szCs w:val="24"/>
              </w:rPr>
            </w:pPr>
            <w:r w:rsidRPr="00123724">
              <w:rPr>
                <w:rFonts w:ascii="Times New Roman" w:hAnsi="Times New Roman" w:cs="Times New Roman"/>
                <w:sz w:val="24"/>
                <w:szCs w:val="24"/>
              </w:rPr>
              <w:t>Лечение ВИЧ</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Определение индикатора</w:t>
            </w:r>
          </w:p>
        </w:tc>
        <w:tc>
          <w:tcPr>
            <w:tcW w:w="7903" w:type="dxa"/>
          </w:tcPr>
          <w:p w:rsidR="00D9034D" w:rsidRPr="00123724" w:rsidRDefault="008572DD" w:rsidP="00123724">
            <w:pPr>
              <w:jc w:val="both"/>
              <w:rPr>
                <w:rFonts w:ascii="Times New Roman" w:hAnsi="Times New Roman" w:cs="Times New Roman"/>
                <w:sz w:val="24"/>
                <w:szCs w:val="24"/>
              </w:rPr>
            </w:pPr>
            <w:r w:rsidRPr="00123724">
              <w:rPr>
                <w:rFonts w:ascii="Times New Roman" w:hAnsi="Times New Roman" w:cs="Times New Roman"/>
                <w:sz w:val="24"/>
                <w:szCs w:val="24"/>
              </w:rPr>
              <w:t>Процент людей, живущих с ВИЧ, в настоящее время получающих антиретровирусную терапию (</w:t>
            </w:r>
            <w:proofErr w:type="gramStart"/>
            <w:r w:rsidRPr="00123724">
              <w:rPr>
                <w:rFonts w:ascii="Times New Roman" w:hAnsi="Times New Roman" w:cs="Times New Roman"/>
                <w:sz w:val="24"/>
                <w:szCs w:val="24"/>
              </w:rPr>
              <w:t>АРТ</w:t>
            </w:r>
            <w:proofErr w:type="gramEnd"/>
            <w:r w:rsidRPr="00123724">
              <w:rPr>
                <w:rFonts w:ascii="Times New Roman" w:hAnsi="Times New Roman" w:cs="Times New Roman"/>
                <w:sz w:val="24"/>
                <w:szCs w:val="24"/>
              </w:rPr>
              <w:t>)</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Числитель</w:t>
            </w:r>
          </w:p>
        </w:tc>
        <w:tc>
          <w:tcPr>
            <w:tcW w:w="7903" w:type="dxa"/>
          </w:tcPr>
          <w:p w:rsidR="00D9034D" w:rsidRPr="00123724" w:rsidRDefault="008572DD"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Число взрослых и детей, которые в настоящее время получают </w:t>
            </w:r>
            <w:proofErr w:type="gramStart"/>
            <w:r w:rsidRPr="00123724">
              <w:rPr>
                <w:rFonts w:ascii="Times New Roman" w:hAnsi="Times New Roman" w:cs="Times New Roman"/>
                <w:sz w:val="24"/>
                <w:szCs w:val="24"/>
              </w:rPr>
              <w:t>АРТ</w:t>
            </w:r>
            <w:proofErr w:type="gramEnd"/>
            <w:r w:rsidRPr="00123724">
              <w:rPr>
                <w:rFonts w:ascii="Times New Roman" w:hAnsi="Times New Roman" w:cs="Times New Roman"/>
                <w:sz w:val="24"/>
                <w:szCs w:val="24"/>
              </w:rPr>
              <w:t xml:space="preserve"> на конец отчетного периода</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Знаменатель</w:t>
            </w:r>
          </w:p>
        </w:tc>
        <w:tc>
          <w:tcPr>
            <w:tcW w:w="7903" w:type="dxa"/>
          </w:tcPr>
          <w:p w:rsidR="00D9034D" w:rsidRPr="00123724" w:rsidRDefault="008572DD" w:rsidP="00123724">
            <w:pPr>
              <w:jc w:val="both"/>
              <w:rPr>
                <w:rFonts w:ascii="Times New Roman" w:hAnsi="Times New Roman" w:cs="Times New Roman"/>
                <w:sz w:val="24"/>
                <w:szCs w:val="24"/>
              </w:rPr>
            </w:pPr>
            <w:r w:rsidRPr="00123724">
              <w:rPr>
                <w:rFonts w:ascii="Times New Roman" w:hAnsi="Times New Roman" w:cs="Times New Roman"/>
                <w:sz w:val="24"/>
                <w:szCs w:val="24"/>
              </w:rPr>
              <w:t>Число взрослых и детей, живущих с ВИЧ, за тот же период</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Основные источники данных</w:t>
            </w:r>
          </w:p>
        </w:tc>
        <w:tc>
          <w:tcPr>
            <w:tcW w:w="7903" w:type="dxa"/>
          </w:tcPr>
          <w:p w:rsidR="00D9034D" w:rsidRPr="00123724" w:rsidRDefault="008572DD"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Системы отчетности по объектам, дозорные пункты </w:t>
            </w:r>
            <w:proofErr w:type="spellStart"/>
            <w:r w:rsidRPr="00123724">
              <w:rPr>
                <w:rFonts w:ascii="Times New Roman" w:hAnsi="Times New Roman" w:cs="Times New Roman"/>
                <w:sz w:val="24"/>
                <w:szCs w:val="24"/>
              </w:rPr>
              <w:t>эпиднадзора</w:t>
            </w:r>
            <w:proofErr w:type="spellEnd"/>
            <w:r w:rsidRPr="00123724">
              <w:rPr>
                <w:rFonts w:ascii="Times New Roman" w:hAnsi="Times New Roman" w:cs="Times New Roman"/>
                <w:sz w:val="24"/>
                <w:szCs w:val="24"/>
              </w:rPr>
              <w:t>, обследования населения</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w:t>
            </w:r>
          </w:p>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расчета</w:t>
            </w:r>
          </w:p>
        </w:tc>
        <w:tc>
          <w:tcPr>
            <w:tcW w:w="7903" w:type="dxa"/>
          </w:tcPr>
          <w:p w:rsidR="00EC34BC" w:rsidRDefault="008572DD"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Числитель: числитель может быть сгенерирован путем подсчета числа взрослых и детей, которые получили антиретровирусную комбинированную терапию в конце отчетного периода. Данные можно собирать из реестров </w:t>
            </w:r>
            <w:proofErr w:type="gramStart"/>
            <w:r w:rsidRPr="00123724">
              <w:rPr>
                <w:rFonts w:ascii="Times New Roman" w:hAnsi="Times New Roman" w:cs="Times New Roman"/>
                <w:sz w:val="24"/>
                <w:szCs w:val="24"/>
              </w:rPr>
              <w:t>АРТ</w:t>
            </w:r>
            <w:proofErr w:type="gramEnd"/>
            <w:r w:rsidRPr="00123724">
              <w:rPr>
                <w:rFonts w:ascii="Times New Roman" w:hAnsi="Times New Roman" w:cs="Times New Roman"/>
                <w:sz w:val="24"/>
                <w:szCs w:val="24"/>
              </w:rPr>
              <w:t xml:space="preserve">, основанных на объектах, или систем управления лекарственными средствами. Затем они подсчитываются и переводятся в ежемесячные или квартальные отчеты в поперечном разрезе, которые затем могут быть объединены для национальных итогов. Пациенты, получающие </w:t>
            </w:r>
            <w:proofErr w:type="gramStart"/>
            <w:r w:rsidRPr="00123724">
              <w:rPr>
                <w:rFonts w:ascii="Times New Roman" w:hAnsi="Times New Roman" w:cs="Times New Roman"/>
                <w:sz w:val="24"/>
                <w:szCs w:val="24"/>
              </w:rPr>
              <w:t>АРТ</w:t>
            </w:r>
            <w:proofErr w:type="gramEnd"/>
            <w:r w:rsidRPr="00123724">
              <w:rPr>
                <w:rFonts w:ascii="Times New Roman" w:hAnsi="Times New Roman" w:cs="Times New Roman"/>
                <w:sz w:val="24"/>
                <w:szCs w:val="24"/>
              </w:rPr>
              <w:t xml:space="preserve"> в частном секторе и в государственном секторе, должны быть включены в числитель. </w:t>
            </w:r>
          </w:p>
          <w:p w:rsidR="00D9034D" w:rsidRPr="00123724" w:rsidRDefault="008572DD"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Знаменатель. Данные о числе людей с ВИЧ-инфекцией могут поступать из опросов населения или, как это принято в странах Африки к югу от Сахары, систем </w:t>
            </w:r>
            <w:proofErr w:type="spellStart"/>
            <w:r w:rsidRPr="00123724">
              <w:rPr>
                <w:rFonts w:ascii="Times New Roman" w:hAnsi="Times New Roman" w:cs="Times New Roman"/>
                <w:sz w:val="24"/>
                <w:szCs w:val="24"/>
              </w:rPr>
              <w:t>эпиднадзора</w:t>
            </w:r>
            <w:proofErr w:type="spellEnd"/>
            <w:r w:rsidRPr="00123724">
              <w:rPr>
                <w:rFonts w:ascii="Times New Roman" w:hAnsi="Times New Roman" w:cs="Times New Roman"/>
                <w:sz w:val="24"/>
                <w:szCs w:val="24"/>
              </w:rPr>
              <w:t xml:space="preserve"> на базе клиник дородовой помощи.</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 оценки</w:t>
            </w:r>
          </w:p>
        </w:tc>
        <w:tc>
          <w:tcPr>
            <w:tcW w:w="7903" w:type="dxa"/>
          </w:tcPr>
          <w:p w:rsidR="00D9034D" w:rsidRPr="00123724" w:rsidRDefault="008572DD" w:rsidP="00123724">
            <w:pPr>
              <w:jc w:val="both"/>
              <w:rPr>
                <w:rFonts w:ascii="Times New Roman" w:hAnsi="Times New Roman" w:cs="Times New Roman"/>
                <w:sz w:val="24"/>
                <w:szCs w:val="24"/>
              </w:rPr>
            </w:pPr>
            <w:r w:rsidRPr="00123724">
              <w:rPr>
                <w:rFonts w:ascii="Times New Roman" w:hAnsi="Times New Roman" w:cs="Times New Roman"/>
                <w:sz w:val="24"/>
                <w:szCs w:val="24"/>
              </w:rPr>
              <w:t>Оценки охвата антиретровирусным лечением среди людей, живущих с ВИЧ, в 2015 году получены в рамках раунда оценки ЮНЭЙДС в 2016 году или, в некоторых ограниченных случаях, взяты из данных, представленных ЮНЭЙДС с помощью Глобального механизма отчетности о ходе осуществления мер в ответ на СПИД. Чтобы оценить количество людей, живущих с ВИЧ, во время пребывания в странах с высоким бременем, ЮНЭЙДС в сотрудничестве со странами использует эпидемическую модель (</w:t>
            </w:r>
            <w:proofErr w:type="spellStart"/>
            <w:r w:rsidRPr="00123724">
              <w:rPr>
                <w:rFonts w:ascii="Times New Roman" w:hAnsi="Times New Roman" w:cs="Times New Roman"/>
                <w:sz w:val="24"/>
                <w:szCs w:val="24"/>
              </w:rPr>
              <w:t>Spectrum</w:t>
            </w:r>
            <w:proofErr w:type="spellEnd"/>
            <w:r w:rsidRPr="00123724">
              <w:rPr>
                <w:rFonts w:ascii="Times New Roman" w:hAnsi="Times New Roman" w:cs="Times New Roman"/>
                <w:sz w:val="24"/>
                <w:szCs w:val="24"/>
              </w:rPr>
              <w:t xml:space="preserve">), которая объединяет данные </w:t>
            </w:r>
            <w:proofErr w:type="spellStart"/>
            <w:r w:rsidRPr="00123724">
              <w:rPr>
                <w:rFonts w:ascii="Times New Roman" w:hAnsi="Times New Roman" w:cs="Times New Roman"/>
                <w:sz w:val="24"/>
                <w:szCs w:val="24"/>
              </w:rPr>
              <w:t>эпиднадзора</w:t>
            </w:r>
            <w:proofErr w:type="spellEnd"/>
            <w:r w:rsidRPr="00123724">
              <w:rPr>
                <w:rFonts w:ascii="Times New Roman" w:hAnsi="Times New Roman" w:cs="Times New Roman"/>
                <w:sz w:val="24"/>
                <w:szCs w:val="24"/>
              </w:rPr>
              <w:t xml:space="preserve"> о распространенности с текущим числом пациентов, получающих </w:t>
            </w:r>
            <w:proofErr w:type="gramStart"/>
            <w:r w:rsidRPr="00123724">
              <w:rPr>
                <w:rFonts w:ascii="Times New Roman" w:hAnsi="Times New Roman" w:cs="Times New Roman"/>
                <w:sz w:val="24"/>
                <w:szCs w:val="24"/>
              </w:rPr>
              <w:t>АРТ</w:t>
            </w:r>
            <w:proofErr w:type="gramEnd"/>
            <w:r w:rsidRPr="00123724">
              <w:rPr>
                <w:rFonts w:ascii="Times New Roman" w:hAnsi="Times New Roman" w:cs="Times New Roman"/>
                <w:sz w:val="24"/>
                <w:szCs w:val="24"/>
              </w:rPr>
              <w:t xml:space="preserve">, и предположения о естественной истории ВИЧ прогрессирование болезни. Поскольку </w:t>
            </w:r>
            <w:proofErr w:type="gramStart"/>
            <w:r w:rsidRPr="00123724">
              <w:rPr>
                <w:rFonts w:ascii="Times New Roman" w:hAnsi="Times New Roman" w:cs="Times New Roman"/>
                <w:sz w:val="24"/>
                <w:szCs w:val="24"/>
              </w:rPr>
              <w:t>АРТ</w:t>
            </w:r>
            <w:proofErr w:type="gramEnd"/>
            <w:r w:rsidRPr="00123724">
              <w:rPr>
                <w:rFonts w:ascii="Times New Roman" w:hAnsi="Times New Roman" w:cs="Times New Roman"/>
                <w:sz w:val="24"/>
                <w:szCs w:val="24"/>
              </w:rPr>
              <w:t xml:space="preserve"> сейчас рекомендуется для всех людей, живущих с ВИЧ, мониторинг АРТ менее сложный, чем раньше, когда только те, у кого определенный уровень тяжести заболевания, имеют право на получение АРТ.</w:t>
            </w:r>
          </w:p>
          <w:p w:rsidR="008572DD" w:rsidRPr="00123724" w:rsidRDefault="008572DD"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Оценки охвата </w:t>
            </w:r>
            <w:proofErr w:type="gramStart"/>
            <w:r w:rsidRPr="00123724">
              <w:rPr>
                <w:rFonts w:ascii="Times New Roman" w:hAnsi="Times New Roman" w:cs="Times New Roman"/>
                <w:sz w:val="24"/>
                <w:szCs w:val="24"/>
              </w:rPr>
              <w:t>АРТ</w:t>
            </w:r>
            <w:proofErr w:type="gramEnd"/>
            <w:r w:rsidRPr="00123724">
              <w:rPr>
                <w:rFonts w:ascii="Times New Roman" w:hAnsi="Times New Roman" w:cs="Times New Roman"/>
                <w:sz w:val="24"/>
                <w:szCs w:val="24"/>
              </w:rPr>
              <w:t xml:space="preserve"> можно найти здесь: http://aidsinfo.unaids.org/</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Заметки по </w:t>
            </w:r>
            <w:r w:rsidRPr="00123724">
              <w:rPr>
                <w:rFonts w:ascii="Times New Roman" w:hAnsi="Times New Roman" w:cs="Times New Roman"/>
                <w:sz w:val="24"/>
                <w:szCs w:val="24"/>
                <w:lang w:val="en-US"/>
              </w:rPr>
              <w:t>UHC</w:t>
            </w:r>
          </w:p>
        </w:tc>
        <w:tc>
          <w:tcPr>
            <w:tcW w:w="7903" w:type="dxa"/>
          </w:tcPr>
          <w:p w:rsidR="00D9034D" w:rsidRPr="00123724" w:rsidRDefault="008572DD"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Сопоставимые оценки охвата </w:t>
            </w:r>
            <w:proofErr w:type="gramStart"/>
            <w:r w:rsidRPr="00123724">
              <w:rPr>
                <w:rFonts w:ascii="Times New Roman" w:hAnsi="Times New Roman" w:cs="Times New Roman"/>
                <w:sz w:val="24"/>
                <w:szCs w:val="24"/>
              </w:rPr>
              <w:t>АРТ</w:t>
            </w:r>
            <w:proofErr w:type="gramEnd"/>
            <w:r w:rsidRPr="00123724">
              <w:rPr>
                <w:rFonts w:ascii="Times New Roman" w:hAnsi="Times New Roman" w:cs="Times New Roman"/>
                <w:sz w:val="24"/>
                <w:szCs w:val="24"/>
              </w:rPr>
              <w:t xml:space="preserve"> в странах с высокими доходами, в частности временные тенденции, не всегда доступны.</w:t>
            </w:r>
          </w:p>
        </w:tc>
      </w:tr>
    </w:tbl>
    <w:p w:rsidR="00D9034D" w:rsidRPr="00123724" w:rsidRDefault="00D9034D" w:rsidP="00123724">
      <w:pPr>
        <w:jc w:val="both"/>
        <w:rPr>
          <w:rFonts w:ascii="Times New Roman" w:hAnsi="Times New Roman" w:cs="Times New Roman"/>
          <w:sz w:val="24"/>
          <w:szCs w:val="24"/>
        </w:rPr>
      </w:pPr>
    </w:p>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br w:type="page"/>
      </w:r>
    </w:p>
    <w:tbl>
      <w:tblPr>
        <w:tblStyle w:val="a7"/>
        <w:tblW w:w="9571" w:type="dxa"/>
        <w:tblLook w:val="04A0"/>
      </w:tblPr>
      <w:tblGrid>
        <w:gridCol w:w="1668"/>
        <w:gridCol w:w="7903"/>
      </w:tblGrid>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lastRenderedPageBreak/>
              <w:t>Область индикатора</w:t>
            </w:r>
          </w:p>
        </w:tc>
        <w:tc>
          <w:tcPr>
            <w:tcW w:w="7903" w:type="dxa"/>
          </w:tcPr>
          <w:p w:rsidR="00D9034D" w:rsidRPr="00123724" w:rsidRDefault="0020378A" w:rsidP="00123724">
            <w:pPr>
              <w:jc w:val="both"/>
              <w:rPr>
                <w:rFonts w:ascii="Times New Roman" w:hAnsi="Times New Roman" w:cs="Times New Roman"/>
                <w:sz w:val="24"/>
                <w:szCs w:val="24"/>
              </w:rPr>
            </w:pPr>
            <w:r w:rsidRPr="00123724">
              <w:rPr>
                <w:rFonts w:ascii="Times New Roman" w:hAnsi="Times New Roman" w:cs="Times New Roman"/>
                <w:sz w:val="24"/>
                <w:szCs w:val="24"/>
              </w:rPr>
              <w:t>Предотвращение малярии</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Определение индикатора</w:t>
            </w:r>
          </w:p>
        </w:tc>
        <w:tc>
          <w:tcPr>
            <w:tcW w:w="7903" w:type="dxa"/>
          </w:tcPr>
          <w:p w:rsidR="00D9034D" w:rsidRPr="00123724" w:rsidRDefault="0020378A" w:rsidP="00123724">
            <w:pPr>
              <w:jc w:val="both"/>
              <w:rPr>
                <w:rFonts w:ascii="Times New Roman" w:hAnsi="Times New Roman" w:cs="Times New Roman"/>
                <w:sz w:val="24"/>
                <w:szCs w:val="24"/>
              </w:rPr>
            </w:pPr>
            <w:r w:rsidRPr="00123724">
              <w:rPr>
                <w:rFonts w:ascii="Times New Roman" w:hAnsi="Times New Roman" w:cs="Times New Roman"/>
                <w:sz w:val="24"/>
                <w:szCs w:val="24"/>
              </w:rPr>
              <w:t>Процент населения в эндемичных по малярии районах, которые спали под ITN накануне вечером.</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Числитель</w:t>
            </w:r>
          </w:p>
        </w:tc>
        <w:tc>
          <w:tcPr>
            <w:tcW w:w="7903" w:type="dxa"/>
          </w:tcPr>
          <w:p w:rsidR="00D9034D" w:rsidRPr="00123724" w:rsidRDefault="0020378A" w:rsidP="00123724">
            <w:pPr>
              <w:jc w:val="both"/>
              <w:rPr>
                <w:rFonts w:ascii="Times New Roman" w:hAnsi="Times New Roman" w:cs="Times New Roman"/>
                <w:sz w:val="24"/>
                <w:szCs w:val="24"/>
              </w:rPr>
            </w:pPr>
            <w:r w:rsidRPr="00123724">
              <w:rPr>
                <w:rFonts w:ascii="Times New Roman" w:hAnsi="Times New Roman" w:cs="Times New Roman"/>
                <w:sz w:val="24"/>
                <w:szCs w:val="24"/>
              </w:rPr>
              <w:t>Число людей в эндемичных по малярии областях, которые спали под ITN.</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Знаменатель</w:t>
            </w:r>
          </w:p>
        </w:tc>
        <w:tc>
          <w:tcPr>
            <w:tcW w:w="7903" w:type="dxa"/>
          </w:tcPr>
          <w:p w:rsidR="00D9034D" w:rsidRPr="00123724" w:rsidRDefault="0020378A" w:rsidP="00123724">
            <w:pPr>
              <w:jc w:val="both"/>
              <w:rPr>
                <w:rFonts w:ascii="Times New Roman" w:hAnsi="Times New Roman" w:cs="Times New Roman"/>
                <w:sz w:val="24"/>
                <w:szCs w:val="24"/>
              </w:rPr>
            </w:pPr>
            <w:r w:rsidRPr="00123724">
              <w:rPr>
                <w:rFonts w:ascii="Times New Roman" w:hAnsi="Times New Roman" w:cs="Times New Roman"/>
                <w:sz w:val="24"/>
                <w:szCs w:val="24"/>
              </w:rPr>
              <w:t>Общее количество людей в эндемичных районах малярии.</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Основные источники данных</w:t>
            </w:r>
          </w:p>
        </w:tc>
        <w:tc>
          <w:tcPr>
            <w:tcW w:w="7903" w:type="dxa"/>
          </w:tcPr>
          <w:p w:rsidR="00D9034D" w:rsidRPr="00123724" w:rsidRDefault="0020378A"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Данные о доступе к домохозяйству и использовании ITN поступают из общенациональных репрезентативных обследований домашних хозяйств, таких как демографические и медицинские обследования, групповые обследования с несколькими показателями и обследования показателей по малярии. Данные о количестве ITN, поставляемых производителями в страны, составляются </w:t>
            </w:r>
            <w:proofErr w:type="spellStart"/>
            <w:r w:rsidRPr="00123724">
              <w:rPr>
                <w:rFonts w:ascii="Times New Roman" w:hAnsi="Times New Roman" w:cs="Times New Roman"/>
                <w:sz w:val="24"/>
                <w:szCs w:val="24"/>
              </w:rPr>
              <w:t>MillinerGlobalAssociates</w:t>
            </w:r>
            <w:proofErr w:type="spellEnd"/>
            <w:r w:rsidRPr="00123724">
              <w:rPr>
                <w:rFonts w:ascii="Times New Roman" w:hAnsi="Times New Roman" w:cs="Times New Roman"/>
                <w:sz w:val="24"/>
                <w:szCs w:val="24"/>
              </w:rPr>
              <w:t>, а данные о количестве ITN, распространяемых внутри стран, сообщаются Национальными программами борьбы с малярией.</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w:t>
            </w:r>
          </w:p>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расчета</w:t>
            </w:r>
          </w:p>
        </w:tc>
        <w:tc>
          <w:tcPr>
            <w:tcW w:w="7903" w:type="dxa"/>
          </w:tcPr>
          <w:p w:rsidR="00D9034D" w:rsidRPr="00123724" w:rsidRDefault="0020378A" w:rsidP="00EC34BC">
            <w:pPr>
              <w:jc w:val="both"/>
              <w:rPr>
                <w:rFonts w:ascii="Times New Roman" w:hAnsi="Times New Roman" w:cs="Times New Roman"/>
                <w:sz w:val="24"/>
                <w:szCs w:val="24"/>
              </w:rPr>
            </w:pPr>
            <w:r w:rsidRPr="00123724">
              <w:rPr>
                <w:rFonts w:ascii="Times New Roman" w:hAnsi="Times New Roman" w:cs="Times New Roman"/>
                <w:sz w:val="24"/>
                <w:szCs w:val="24"/>
              </w:rPr>
              <w:t xml:space="preserve">Во многих недавних национальных обследованиях сообщается о количестве </w:t>
            </w:r>
            <w:r w:rsidR="00EC34BC" w:rsidRPr="00123724">
              <w:rPr>
                <w:rFonts w:ascii="Times New Roman" w:hAnsi="Times New Roman" w:cs="Times New Roman"/>
                <w:sz w:val="24"/>
                <w:szCs w:val="24"/>
              </w:rPr>
              <w:t>ITN</w:t>
            </w:r>
            <w:r w:rsidRPr="00123724">
              <w:rPr>
                <w:rFonts w:ascii="Times New Roman" w:hAnsi="Times New Roman" w:cs="Times New Roman"/>
                <w:sz w:val="24"/>
                <w:szCs w:val="24"/>
              </w:rPr>
              <w:t xml:space="preserve">, наблюдаемых в каждом домохозяйстве-респонденте. </w:t>
            </w:r>
            <w:r w:rsidR="00EC34BC">
              <w:rPr>
                <w:rFonts w:ascii="Times New Roman" w:hAnsi="Times New Roman" w:cs="Times New Roman"/>
                <w:sz w:val="24"/>
                <w:szCs w:val="24"/>
              </w:rPr>
              <w:t>Оценки</w:t>
            </w:r>
            <w:r w:rsidRPr="00123724">
              <w:rPr>
                <w:rFonts w:ascii="Times New Roman" w:hAnsi="Times New Roman" w:cs="Times New Roman"/>
                <w:sz w:val="24"/>
                <w:szCs w:val="24"/>
              </w:rPr>
              <w:t xml:space="preserve"> владения могут быть преобразованы в долю людей, спящих в ITN, используя линейную зависимость между доступом и использованием, полученную из 62 опросов, которые собирают информацию по обоим показателям.</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 оценки</w:t>
            </w:r>
          </w:p>
        </w:tc>
        <w:tc>
          <w:tcPr>
            <w:tcW w:w="7903" w:type="dxa"/>
          </w:tcPr>
          <w:p w:rsidR="00D9034D" w:rsidRPr="00123724" w:rsidRDefault="0020378A" w:rsidP="00123724">
            <w:pPr>
              <w:jc w:val="both"/>
              <w:rPr>
                <w:rFonts w:ascii="Times New Roman" w:hAnsi="Times New Roman" w:cs="Times New Roman"/>
                <w:b/>
                <w:sz w:val="24"/>
                <w:szCs w:val="24"/>
              </w:rPr>
            </w:pPr>
            <w:r w:rsidRPr="00123724">
              <w:rPr>
                <w:rFonts w:ascii="Times New Roman" w:hAnsi="Times New Roman" w:cs="Times New Roman"/>
                <w:sz w:val="24"/>
                <w:szCs w:val="24"/>
              </w:rPr>
              <w:t>Математические модели могут использоваться для объединения данных обследований домашних хозяйств по доступу и использованию с информацией о поставках ITN от производителей и распределении ITN по национальным программам борьбы с малярией для получения ежегодных оценок охвата ITN. ВОЗ использует этот подход в сотрудничестве с проектом «Атлас малярии». Методологические подробности можно найти в Приложении к Всемирному докладу о малярии в 2015 году: http://www.who.int/malaria/publications/world-malaria-report2015/report/en/.</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Заметки по </w:t>
            </w:r>
            <w:r w:rsidRPr="00123724">
              <w:rPr>
                <w:rFonts w:ascii="Times New Roman" w:hAnsi="Times New Roman" w:cs="Times New Roman"/>
                <w:sz w:val="24"/>
                <w:szCs w:val="24"/>
                <w:lang w:val="en-US"/>
              </w:rPr>
              <w:t>UHC</w:t>
            </w:r>
          </w:p>
        </w:tc>
        <w:tc>
          <w:tcPr>
            <w:tcW w:w="7903" w:type="dxa"/>
          </w:tcPr>
          <w:p w:rsidR="00D9034D" w:rsidRPr="00123724" w:rsidRDefault="0020378A" w:rsidP="00123724">
            <w:pPr>
              <w:jc w:val="both"/>
              <w:rPr>
                <w:rFonts w:ascii="Times New Roman" w:hAnsi="Times New Roman" w:cs="Times New Roman"/>
                <w:sz w:val="24"/>
                <w:szCs w:val="24"/>
              </w:rPr>
            </w:pPr>
            <w:r w:rsidRPr="00123724">
              <w:rPr>
                <w:rFonts w:ascii="Times New Roman" w:hAnsi="Times New Roman" w:cs="Times New Roman"/>
                <w:sz w:val="24"/>
                <w:szCs w:val="24"/>
              </w:rPr>
              <w:t>ВОЗ производит сопоставимые оценки охвата ITN для 40 стран с высокой нагрузкой. Для других стран покрытие ITN не включено в индекс охвата услуг UHC из-за ограничений данных. Однако в будущих исследованиях основное внимание будет уделено оценке охвата ITN среди лиц, подвергающихся риску, в странах за пределами Африки с (потенциально локализованным) бременем малярии.</w:t>
            </w:r>
          </w:p>
        </w:tc>
      </w:tr>
    </w:tbl>
    <w:p w:rsidR="00D9034D" w:rsidRPr="00123724" w:rsidRDefault="00D9034D" w:rsidP="00123724">
      <w:pPr>
        <w:jc w:val="both"/>
        <w:rPr>
          <w:rFonts w:ascii="Times New Roman" w:hAnsi="Times New Roman" w:cs="Times New Roman"/>
          <w:sz w:val="24"/>
          <w:szCs w:val="24"/>
        </w:rPr>
      </w:pPr>
    </w:p>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br w:type="page"/>
      </w:r>
    </w:p>
    <w:tbl>
      <w:tblPr>
        <w:tblStyle w:val="a7"/>
        <w:tblW w:w="9571" w:type="dxa"/>
        <w:tblLook w:val="04A0"/>
      </w:tblPr>
      <w:tblGrid>
        <w:gridCol w:w="1668"/>
        <w:gridCol w:w="7903"/>
      </w:tblGrid>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lastRenderedPageBreak/>
              <w:t>Область индикатора</w:t>
            </w:r>
          </w:p>
        </w:tc>
        <w:tc>
          <w:tcPr>
            <w:tcW w:w="7903" w:type="dxa"/>
          </w:tcPr>
          <w:p w:rsidR="00D9034D" w:rsidRPr="00123724" w:rsidRDefault="0020378A" w:rsidP="00123724">
            <w:pPr>
              <w:jc w:val="both"/>
              <w:rPr>
                <w:rFonts w:ascii="Times New Roman" w:hAnsi="Times New Roman" w:cs="Times New Roman"/>
                <w:sz w:val="24"/>
                <w:szCs w:val="24"/>
              </w:rPr>
            </w:pPr>
            <w:r w:rsidRPr="00123724">
              <w:rPr>
                <w:rFonts w:ascii="Times New Roman" w:hAnsi="Times New Roman" w:cs="Times New Roman"/>
                <w:sz w:val="24"/>
                <w:szCs w:val="24"/>
              </w:rPr>
              <w:t>Водоснабжение и санитария</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Определение индикатора</w:t>
            </w:r>
          </w:p>
        </w:tc>
        <w:tc>
          <w:tcPr>
            <w:tcW w:w="7903" w:type="dxa"/>
          </w:tcPr>
          <w:p w:rsidR="00D9034D" w:rsidRPr="00123724" w:rsidRDefault="00E80F7B" w:rsidP="00123724">
            <w:pPr>
              <w:tabs>
                <w:tab w:val="left" w:pos="1095"/>
              </w:tabs>
              <w:jc w:val="both"/>
              <w:rPr>
                <w:rFonts w:ascii="Times New Roman" w:hAnsi="Times New Roman" w:cs="Times New Roman"/>
                <w:sz w:val="24"/>
                <w:szCs w:val="24"/>
              </w:rPr>
            </w:pPr>
            <w:r w:rsidRPr="00123724">
              <w:rPr>
                <w:rFonts w:ascii="Times New Roman" w:hAnsi="Times New Roman" w:cs="Times New Roman"/>
                <w:sz w:val="24"/>
                <w:szCs w:val="24"/>
              </w:rPr>
              <w:t>Процент домохозяйств, использующих улучшенные санитарные условия</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Числитель</w:t>
            </w:r>
          </w:p>
        </w:tc>
        <w:tc>
          <w:tcPr>
            <w:tcW w:w="7903" w:type="dxa"/>
          </w:tcPr>
          <w:p w:rsidR="00D9034D" w:rsidRPr="00123724" w:rsidRDefault="00E80F7B" w:rsidP="00EC34BC">
            <w:pPr>
              <w:jc w:val="both"/>
              <w:rPr>
                <w:rFonts w:ascii="Times New Roman" w:hAnsi="Times New Roman" w:cs="Times New Roman"/>
                <w:sz w:val="24"/>
                <w:szCs w:val="24"/>
              </w:rPr>
            </w:pPr>
            <w:r w:rsidRPr="00123724">
              <w:rPr>
                <w:rFonts w:ascii="Times New Roman" w:hAnsi="Times New Roman" w:cs="Times New Roman"/>
                <w:sz w:val="24"/>
                <w:szCs w:val="24"/>
              </w:rPr>
              <w:t xml:space="preserve">Население, проживающее в домашнем хозяйстве с: промывкой или заливом в канализационную систему, септик или </w:t>
            </w:r>
            <w:r w:rsidR="00EC34BC" w:rsidRPr="00EC34BC">
              <w:rPr>
                <w:rFonts w:ascii="Times New Roman" w:hAnsi="Times New Roman" w:cs="Times New Roman"/>
                <w:sz w:val="24"/>
                <w:szCs w:val="24"/>
              </w:rPr>
              <w:t xml:space="preserve">выгребная </w:t>
            </w:r>
            <w:r w:rsidRPr="00123724">
              <w:rPr>
                <w:rFonts w:ascii="Times New Roman" w:hAnsi="Times New Roman" w:cs="Times New Roman"/>
                <w:sz w:val="24"/>
                <w:szCs w:val="24"/>
              </w:rPr>
              <w:t>ям</w:t>
            </w:r>
            <w:r w:rsidR="00EC34BC">
              <w:rPr>
                <w:rFonts w:ascii="Times New Roman" w:hAnsi="Times New Roman" w:cs="Times New Roman"/>
                <w:sz w:val="24"/>
                <w:szCs w:val="24"/>
              </w:rPr>
              <w:t>а</w:t>
            </w:r>
            <w:r w:rsidRPr="00123724">
              <w:rPr>
                <w:rFonts w:ascii="Times New Roman" w:hAnsi="Times New Roman" w:cs="Times New Roman"/>
                <w:sz w:val="24"/>
                <w:szCs w:val="24"/>
              </w:rPr>
              <w:t xml:space="preserve">; вентилируемый улучшенный ящик для уборки ямы; </w:t>
            </w:r>
            <w:r w:rsidR="00EC34BC" w:rsidRPr="00EC34BC">
              <w:rPr>
                <w:rFonts w:ascii="Times New Roman" w:hAnsi="Times New Roman" w:cs="Times New Roman"/>
                <w:sz w:val="24"/>
                <w:szCs w:val="24"/>
              </w:rPr>
              <w:t>выгребная яма с плитой</w:t>
            </w:r>
            <w:r w:rsidRPr="00123724">
              <w:rPr>
                <w:rFonts w:ascii="Times New Roman" w:hAnsi="Times New Roman" w:cs="Times New Roman"/>
                <w:sz w:val="24"/>
                <w:szCs w:val="24"/>
              </w:rPr>
              <w:t>; или компостирующий туалет.</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Знаменатель</w:t>
            </w:r>
          </w:p>
        </w:tc>
        <w:tc>
          <w:tcPr>
            <w:tcW w:w="7903" w:type="dxa"/>
          </w:tcPr>
          <w:p w:rsidR="00D9034D" w:rsidRPr="00123724" w:rsidRDefault="00E80F7B" w:rsidP="00123724">
            <w:pPr>
              <w:jc w:val="both"/>
              <w:rPr>
                <w:rFonts w:ascii="Times New Roman" w:hAnsi="Times New Roman" w:cs="Times New Roman"/>
                <w:sz w:val="24"/>
                <w:szCs w:val="24"/>
              </w:rPr>
            </w:pPr>
            <w:r w:rsidRPr="00123724">
              <w:rPr>
                <w:rFonts w:ascii="Times New Roman" w:hAnsi="Times New Roman" w:cs="Times New Roman"/>
                <w:sz w:val="24"/>
                <w:szCs w:val="24"/>
              </w:rPr>
              <w:t>Общая численность населения</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Основные источники данных</w:t>
            </w:r>
          </w:p>
        </w:tc>
        <w:tc>
          <w:tcPr>
            <w:tcW w:w="7903" w:type="dxa"/>
          </w:tcPr>
          <w:p w:rsidR="00D9034D" w:rsidRPr="00123724" w:rsidRDefault="00E80F7B" w:rsidP="00123724">
            <w:pPr>
              <w:jc w:val="both"/>
              <w:rPr>
                <w:rFonts w:ascii="Times New Roman" w:hAnsi="Times New Roman" w:cs="Times New Roman"/>
                <w:sz w:val="24"/>
                <w:szCs w:val="24"/>
              </w:rPr>
            </w:pPr>
            <w:r w:rsidRPr="00123724">
              <w:rPr>
                <w:rFonts w:ascii="Times New Roman" w:hAnsi="Times New Roman" w:cs="Times New Roman"/>
                <w:sz w:val="24"/>
                <w:szCs w:val="24"/>
              </w:rPr>
              <w:t>Обследования домашних хозяйств и переписи населения</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w:t>
            </w:r>
          </w:p>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расчета</w:t>
            </w:r>
          </w:p>
        </w:tc>
        <w:tc>
          <w:tcPr>
            <w:tcW w:w="7903" w:type="dxa"/>
          </w:tcPr>
          <w:p w:rsidR="00D9034D" w:rsidRPr="00123724" w:rsidRDefault="00E80F7B" w:rsidP="00123724">
            <w:pPr>
              <w:jc w:val="both"/>
              <w:rPr>
                <w:rFonts w:ascii="Times New Roman" w:hAnsi="Times New Roman" w:cs="Times New Roman"/>
                <w:sz w:val="24"/>
                <w:szCs w:val="24"/>
              </w:rPr>
            </w:pPr>
            <w:r w:rsidRPr="00123724">
              <w:rPr>
                <w:rFonts w:ascii="Times New Roman" w:hAnsi="Times New Roman" w:cs="Times New Roman"/>
                <w:sz w:val="24"/>
                <w:szCs w:val="24"/>
              </w:rPr>
              <w:t>Ответы домашних хозяйств, взвешенные по размеру домашних хозяйств, используются для расчета охвата населения.</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 оценки</w:t>
            </w:r>
          </w:p>
        </w:tc>
        <w:tc>
          <w:tcPr>
            <w:tcW w:w="7903" w:type="dxa"/>
          </w:tcPr>
          <w:p w:rsidR="00D9034D" w:rsidRPr="00123724" w:rsidRDefault="00C4254E" w:rsidP="00EC34BC">
            <w:pPr>
              <w:jc w:val="both"/>
              <w:rPr>
                <w:rFonts w:ascii="Times New Roman" w:hAnsi="Times New Roman" w:cs="Times New Roman"/>
                <w:sz w:val="24"/>
                <w:szCs w:val="24"/>
              </w:rPr>
            </w:pPr>
            <w:r w:rsidRPr="00123724">
              <w:rPr>
                <w:rFonts w:ascii="Times New Roman" w:hAnsi="Times New Roman" w:cs="Times New Roman"/>
                <w:sz w:val="24"/>
                <w:szCs w:val="24"/>
              </w:rPr>
              <w:t>Совме</w:t>
            </w:r>
            <w:r w:rsidR="00EC34BC">
              <w:rPr>
                <w:rFonts w:ascii="Times New Roman" w:hAnsi="Times New Roman" w:cs="Times New Roman"/>
                <w:sz w:val="24"/>
                <w:szCs w:val="24"/>
              </w:rPr>
              <w:t>стная программа мониторинга ВОЗ</w:t>
            </w:r>
            <w:r w:rsidRPr="00123724">
              <w:rPr>
                <w:rFonts w:ascii="Times New Roman" w:hAnsi="Times New Roman" w:cs="Times New Roman"/>
                <w:sz w:val="24"/>
                <w:szCs w:val="24"/>
              </w:rPr>
              <w:t xml:space="preserve">/ЮНИСЕФ провела регулярные оценки охвата улучшенной санитарии для мониторинга </w:t>
            </w:r>
            <w:r w:rsidR="00C44EC1" w:rsidRPr="00C44EC1">
              <w:rPr>
                <w:rFonts w:ascii="Times New Roman" w:hAnsi="Times New Roman" w:cs="Times New Roman"/>
                <w:sz w:val="24"/>
                <w:szCs w:val="24"/>
              </w:rPr>
              <w:t>MDG</w:t>
            </w:r>
            <w:r w:rsidRPr="00123724">
              <w:rPr>
                <w:rFonts w:ascii="Times New Roman" w:hAnsi="Times New Roman" w:cs="Times New Roman"/>
                <w:sz w:val="24"/>
                <w:szCs w:val="24"/>
              </w:rPr>
              <w:t>. После составления базы данных доступных источников данных для каждой страны простые линейные регрессии устанавливаются в серии данных страны для получения оценки без оценки, а также для получения 2-летней экстраполяции за пределами последней доступной точки данных, после которой охват сохранялся постоянным в течение 4 лет, а затем считался отсутствующим. Это делается отдельно для городских и сельских регионов, а затем объединяется для получения оценок национального покрытия. Подробная информация о методологии и последних оценках приведена здесь: http://www.wssinfo.org/</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Заметки по </w:t>
            </w:r>
            <w:r w:rsidRPr="00123724">
              <w:rPr>
                <w:rFonts w:ascii="Times New Roman" w:hAnsi="Times New Roman" w:cs="Times New Roman"/>
                <w:sz w:val="24"/>
                <w:szCs w:val="24"/>
                <w:lang w:val="en-US"/>
              </w:rPr>
              <w:t>UHC</w:t>
            </w:r>
          </w:p>
        </w:tc>
        <w:tc>
          <w:tcPr>
            <w:tcW w:w="7903" w:type="dxa"/>
          </w:tcPr>
          <w:p w:rsidR="00D9034D" w:rsidRPr="00123724" w:rsidRDefault="00C44EC1" w:rsidP="00123724">
            <w:pPr>
              <w:jc w:val="both"/>
              <w:rPr>
                <w:rFonts w:ascii="Times New Roman" w:hAnsi="Times New Roman" w:cs="Times New Roman"/>
                <w:sz w:val="24"/>
                <w:szCs w:val="24"/>
              </w:rPr>
            </w:pPr>
            <w:r>
              <w:rPr>
                <w:rFonts w:ascii="Times New Roman" w:hAnsi="Times New Roman" w:cs="Times New Roman"/>
                <w:sz w:val="24"/>
                <w:szCs w:val="24"/>
              </w:rPr>
              <w:t>Показатель</w:t>
            </w:r>
            <w:r w:rsidR="00C4254E" w:rsidRPr="00123724">
              <w:rPr>
                <w:rFonts w:ascii="Times New Roman" w:hAnsi="Times New Roman" w:cs="Times New Roman"/>
                <w:sz w:val="24"/>
                <w:szCs w:val="24"/>
              </w:rPr>
              <w:t xml:space="preserve"> ЦУР для санитарии (ЦУР 6.2.1) является расширенной версией показателя </w:t>
            </w:r>
            <w:r w:rsidR="00C4254E" w:rsidRPr="00123724">
              <w:rPr>
                <w:rFonts w:ascii="Times New Roman" w:hAnsi="Times New Roman" w:cs="Times New Roman"/>
                <w:sz w:val="24"/>
                <w:szCs w:val="24"/>
                <w:lang w:val="en-US"/>
              </w:rPr>
              <w:t>MDG</w:t>
            </w:r>
            <w:r w:rsidR="00C4254E" w:rsidRPr="00123724">
              <w:rPr>
                <w:rFonts w:ascii="Times New Roman" w:hAnsi="Times New Roman" w:cs="Times New Roman"/>
                <w:sz w:val="24"/>
                <w:szCs w:val="24"/>
              </w:rPr>
              <w:t xml:space="preserve">, включающим качество санитарии. После того, как данные по стране и оценки будут доступны для этого нового показателя, его можно использовать для мониторинга UHC вместо определения индикатора </w:t>
            </w:r>
            <w:r w:rsidR="00C4254E" w:rsidRPr="00123724">
              <w:rPr>
                <w:rFonts w:ascii="Times New Roman" w:hAnsi="Times New Roman" w:cs="Times New Roman"/>
                <w:sz w:val="24"/>
                <w:szCs w:val="24"/>
                <w:lang w:val="en-US"/>
              </w:rPr>
              <w:t>MDG</w:t>
            </w:r>
            <w:r w:rsidR="00C4254E" w:rsidRPr="00123724">
              <w:rPr>
                <w:rFonts w:ascii="Times New Roman" w:hAnsi="Times New Roman" w:cs="Times New Roman"/>
                <w:sz w:val="24"/>
                <w:szCs w:val="24"/>
              </w:rPr>
              <w:t>, описанного выше. Также можно рассмотреть совместный показатель, который определяет долю домашних хозяйств, имеющих доступ к безопасной воде и санитарии.</w:t>
            </w:r>
          </w:p>
        </w:tc>
      </w:tr>
    </w:tbl>
    <w:p w:rsidR="00D9034D" w:rsidRPr="00123724" w:rsidRDefault="00D9034D" w:rsidP="00123724">
      <w:pPr>
        <w:jc w:val="both"/>
        <w:rPr>
          <w:rFonts w:ascii="Times New Roman" w:hAnsi="Times New Roman" w:cs="Times New Roman"/>
          <w:sz w:val="24"/>
          <w:szCs w:val="24"/>
        </w:rPr>
      </w:pPr>
    </w:p>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br w:type="page"/>
      </w:r>
    </w:p>
    <w:tbl>
      <w:tblPr>
        <w:tblStyle w:val="a7"/>
        <w:tblW w:w="9571" w:type="dxa"/>
        <w:tblLook w:val="04A0"/>
      </w:tblPr>
      <w:tblGrid>
        <w:gridCol w:w="1668"/>
        <w:gridCol w:w="7903"/>
      </w:tblGrid>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lastRenderedPageBreak/>
              <w:t>Область индикатора</w:t>
            </w:r>
          </w:p>
        </w:tc>
        <w:tc>
          <w:tcPr>
            <w:tcW w:w="7903" w:type="dxa"/>
          </w:tcPr>
          <w:p w:rsidR="00D9034D"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Профилактика </w:t>
            </w:r>
            <w:proofErr w:type="gramStart"/>
            <w:r w:rsidRPr="00123724">
              <w:rPr>
                <w:rFonts w:ascii="Times New Roman" w:hAnsi="Times New Roman" w:cs="Times New Roman"/>
                <w:sz w:val="24"/>
                <w:szCs w:val="24"/>
              </w:rPr>
              <w:t>сердечно-сосудистых</w:t>
            </w:r>
            <w:proofErr w:type="gramEnd"/>
            <w:r w:rsidRPr="00123724">
              <w:rPr>
                <w:rFonts w:ascii="Times New Roman" w:hAnsi="Times New Roman" w:cs="Times New Roman"/>
                <w:sz w:val="24"/>
                <w:szCs w:val="24"/>
              </w:rPr>
              <w:t xml:space="preserve"> заболеваний</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Определение индикатора</w:t>
            </w:r>
          </w:p>
        </w:tc>
        <w:tc>
          <w:tcPr>
            <w:tcW w:w="7903" w:type="dxa"/>
          </w:tcPr>
          <w:p w:rsidR="00D9034D"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Стандартизованная по возрасту распространенность нормального артериального давления среди взрослых в возрасте 18+, независимо от статуса лечения</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Числитель</w:t>
            </w:r>
          </w:p>
        </w:tc>
        <w:tc>
          <w:tcPr>
            <w:tcW w:w="7903" w:type="dxa"/>
          </w:tcPr>
          <w:p w:rsidR="00D9034D" w:rsidRPr="00123724" w:rsidRDefault="00C4254E" w:rsidP="00C44EC1">
            <w:pPr>
              <w:tabs>
                <w:tab w:val="left" w:pos="1320"/>
              </w:tabs>
              <w:jc w:val="both"/>
              <w:rPr>
                <w:rFonts w:ascii="Times New Roman" w:hAnsi="Times New Roman" w:cs="Times New Roman"/>
                <w:sz w:val="24"/>
                <w:szCs w:val="24"/>
              </w:rPr>
            </w:pPr>
            <w:r w:rsidRPr="00123724">
              <w:rPr>
                <w:rFonts w:ascii="Times New Roman" w:hAnsi="Times New Roman" w:cs="Times New Roman"/>
                <w:sz w:val="24"/>
                <w:szCs w:val="24"/>
              </w:rPr>
              <w:t>Число взрослых в возрасте 18 лет и старше с систолическим арт</w:t>
            </w:r>
            <w:r w:rsidR="00C44EC1">
              <w:rPr>
                <w:rFonts w:ascii="Times New Roman" w:hAnsi="Times New Roman" w:cs="Times New Roman"/>
                <w:sz w:val="24"/>
                <w:szCs w:val="24"/>
              </w:rPr>
              <w:t xml:space="preserve">ериальным давлением &lt;140 мм </w:t>
            </w:r>
            <w:proofErr w:type="spellStart"/>
            <w:r w:rsidR="00C44EC1">
              <w:rPr>
                <w:rFonts w:ascii="Times New Roman" w:hAnsi="Times New Roman" w:cs="Times New Roman"/>
                <w:sz w:val="24"/>
                <w:szCs w:val="24"/>
              </w:rPr>
              <w:t>рт.с</w:t>
            </w:r>
            <w:r w:rsidRPr="00123724">
              <w:rPr>
                <w:rFonts w:ascii="Times New Roman" w:hAnsi="Times New Roman" w:cs="Times New Roman"/>
                <w:sz w:val="24"/>
                <w:szCs w:val="24"/>
              </w:rPr>
              <w:t>т</w:t>
            </w:r>
            <w:proofErr w:type="spellEnd"/>
            <w:r w:rsidRPr="00123724">
              <w:rPr>
                <w:rFonts w:ascii="Times New Roman" w:hAnsi="Times New Roman" w:cs="Times New Roman"/>
                <w:sz w:val="24"/>
                <w:szCs w:val="24"/>
              </w:rPr>
              <w:t xml:space="preserve">. </w:t>
            </w:r>
            <w:r w:rsidR="00C44EC1">
              <w:rPr>
                <w:rFonts w:ascii="Times New Roman" w:hAnsi="Times New Roman" w:cs="Times New Roman"/>
                <w:sz w:val="24"/>
                <w:szCs w:val="24"/>
              </w:rPr>
              <w:t>и</w:t>
            </w:r>
            <w:r w:rsidRPr="00123724">
              <w:rPr>
                <w:rFonts w:ascii="Times New Roman" w:hAnsi="Times New Roman" w:cs="Times New Roman"/>
                <w:sz w:val="24"/>
                <w:szCs w:val="24"/>
              </w:rPr>
              <w:t xml:space="preserve"> диастолическое артериальное давление &lt;90 мм </w:t>
            </w:r>
            <w:proofErr w:type="spellStart"/>
            <w:r w:rsidRPr="00123724">
              <w:rPr>
                <w:rFonts w:ascii="Times New Roman" w:hAnsi="Times New Roman" w:cs="Times New Roman"/>
                <w:sz w:val="24"/>
                <w:szCs w:val="24"/>
              </w:rPr>
              <w:t>рт.</w:t>
            </w:r>
            <w:r w:rsidR="00C44EC1">
              <w:rPr>
                <w:rFonts w:ascii="Times New Roman" w:hAnsi="Times New Roman" w:cs="Times New Roman"/>
                <w:sz w:val="24"/>
                <w:szCs w:val="24"/>
              </w:rPr>
              <w:t>с</w:t>
            </w:r>
            <w:r w:rsidRPr="00123724">
              <w:rPr>
                <w:rFonts w:ascii="Times New Roman" w:hAnsi="Times New Roman" w:cs="Times New Roman"/>
                <w:sz w:val="24"/>
                <w:szCs w:val="24"/>
              </w:rPr>
              <w:t>т</w:t>
            </w:r>
            <w:proofErr w:type="spellEnd"/>
            <w:r w:rsidRPr="00123724">
              <w:rPr>
                <w:rFonts w:ascii="Times New Roman" w:hAnsi="Times New Roman" w:cs="Times New Roman"/>
                <w:sz w:val="24"/>
                <w:szCs w:val="24"/>
              </w:rPr>
              <w:t>. (</w:t>
            </w:r>
            <w:r w:rsidR="00C44EC1">
              <w:rPr>
                <w:rFonts w:ascii="Times New Roman" w:hAnsi="Times New Roman" w:cs="Times New Roman"/>
                <w:sz w:val="24"/>
                <w:szCs w:val="24"/>
              </w:rPr>
              <w:t>н</w:t>
            </w:r>
            <w:r w:rsidRPr="00123724">
              <w:rPr>
                <w:rFonts w:ascii="Times New Roman" w:hAnsi="Times New Roman" w:cs="Times New Roman"/>
                <w:sz w:val="24"/>
                <w:szCs w:val="24"/>
              </w:rPr>
              <w:t>езависимо от состояния лечения)</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Знаменатель</w:t>
            </w:r>
          </w:p>
        </w:tc>
        <w:tc>
          <w:tcPr>
            <w:tcW w:w="7903" w:type="dxa"/>
          </w:tcPr>
          <w:p w:rsidR="00D9034D"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Количество взрослых в возрасте от 18 лет и старше</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Основные источники данных</w:t>
            </w:r>
          </w:p>
        </w:tc>
        <w:tc>
          <w:tcPr>
            <w:tcW w:w="7903" w:type="dxa"/>
          </w:tcPr>
          <w:p w:rsidR="00D9034D"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Населенные обследования и системы наблюдения</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w:t>
            </w:r>
          </w:p>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расчета</w:t>
            </w:r>
          </w:p>
        </w:tc>
        <w:tc>
          <w:tcPr>
            <w:tcW w:w="7903" w:type="dxa"/>
          </w:tcPr>
          <w:p w:rsidR="00D9034D"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Используются источники данных, регистрирующие измеренное кровяное давление (исключаются данные с самоотдачей). Если для каждого участника принимается несколько показаний кровяного давления, первое чтение отбрасывается, а остальные показания усредняются.</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 оценки</w:t>
            </w:r>
          </w:p>
        </w:tc>
        <w:tc>
          <w:tcPr>
            <w:tcW w:w="7903" w:type="dxa"/>
          </w:tcPr>
          <w:p w:rsidR="00D9034D" w:rsidRPr="00E42DF2"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Для получения сопоставимых национальных оценок данные наблюдений за распространенностью, определяемыми с помощью чередующихся обследований SBP и/или DBP, преобразуются в распространенность повышенного кровяного давления, определяемого как систолическое артериальное давление&gt; 140 мм </w:t>
            </w:r>
            <w:proofErr w:type="spellStart"/>
            <w:r w:rsidRPr="00123724">
              <w:rPr>
                <w:rFonts w:ascii="Times New Roman" w:hAnsi="Times New Roman" w:cs="Times New Roman"/>
                <w:sz w:val="24"/>
                <w:szCs w:val="24"/>
              </w:rPr>
              <w:t>рт.</w:t>
            </w:r>
            <w:r w:rsidR="00C44EC1">
              <w:rPr>
                <w:rFonts w:ascii="Times New Roman" w:hAnsi="Times New Roman" w:cs="Times New Roman"/>
                <w:sz w:val="24"/>
                <w:szCs w:val="24"/>
              </w:rPr>
              <w:t>ст</w:t>
            </w:r>
            <w:proofErr w:type="spellEnd"/>
            <w:r w:rsidR="00C44EC1">
              <w:rPr>
                <w:rFonts w:ascii="Times New Roman" w:hAnsi="Times New Roman" w:cs="Times New Roman"/>
                <w:sz w:val="24"/>
                <w:szCs w:val="24"/>
              </w:rPr>
              <w:t>. и</w:t>
            </w:r>
            <w:r w:rsidRPr="00123724">
              <w:rPr>
                <w:rFonts w:ascii="Times New Roman" w:hAnsi="Times New Roman" w:cs="Times New Roman"/>
                <w:sz w:val="24"/>
                <w:szCs w:val="24"/>
              </w:rPr>
              <w:t>ли диастолическое арте</w:t>
            </w:r>
            <w:r w:rsidR="00C44EC1">
              <w:rPr>
                <w:rFonts w:ascii="Times New Roman" w:hAnsi="Times New Roman" w:cs="Times New Roman"/>
                <w:sz w:val="24"/>
                <w:szCs w:val="24"/>
              </w:rPr>
              <w:t xml:space="preserve">риальное давление&gt; = 90 мм </w:t>
            </w:r>
            <w:proofErr w:type="spellStart"/>
            <w:r w:rsidR="00C44EC1">
              <w:rPr>
                <w:rFonts w:ascii="Times New Roman" w:hAnsi="Times New Roman" w:cs="Times New Roman"/>
                <w:sz w:val="24"/>
                <w:szCs w:val="24"/>
              </w:rPr>
              <w:t>рт.с</w:t>
            </w:r>
            <w:r w:rsidRPr="00123724">
              <w:rPr>
                <w:rFonts w:ascii="Times New Roman" w:hAnsi="Times New Roman" w:cs="Times New Roman"/>
                <w:sz w:val="24"/>
                <w:szCs w:val="24"/>
              </w:rPr>
              <w:t>т</w:t>
            </w:r>
            <w:proofErr w:type="spellEnd"/>
            <w:r w:rsidRPr="00123724">
              <w:rPr>
                <w:rFonts w:ascii="Times New Roman" w:hAnsi="Times New Roman" w:cs="Times New Roman"/>
                <w:sz w:val="24"/>
                <w:szCs w:val="24"/>
              </w:rPr>
              <w:t>.,</w:t>
            </w:r>
            <w:r w:rsidR="00C44EC1">
              <w:rPr>
                <w:rFonts w:ascii="Times New Roman" w:hAnsi="Times New Roman" w:cs="Times New Roman"/>
                <w:sz w:val="24"/>
                <w:szCs w:val="24"/>
              </w:rPr>
              <w:t xml:space="preserve"> и</w:t>
            </w:r>
            <w:r w:rsidRPr="00123724">
              <w:rPr>
                <w:rFonts w:ascii="Times New Roman" w:hAnsi="Times New Roman" w:cs="Times New Roman"/>
                <w:sz w:val="24"/>
                <w:szCs w:val="24"/>
              </w:rPr>
              <w:t>спользуя регрессионных уравнений. Затем к этим данным привязана байесовская иерархическая модель для расчета распространенности удельного веса в зависимости от возраста и пола в стране, в которой учитываются национальные и субнациональные источники данных, источники данных о городских и сельских источниках, а также учитываются различия в распространенности по возрасту и полу. Затем оцениваются оценки, основанные на агитации, путем применения грубых оценок к Стандартной группе ВОЗ. Подробная информация о статистических методах приведена здесь:</w:t>
            </w:r>
          </w:p>
          <w:p w:rsidR="00C4254E" w:rsidRPr="00E42DF2" w:rsidRDefault="009F6FCF" w:rsidP="00123724">
            <w:pPr>
              <w:jc w:val="both"/>
              <w:rPr>
                <w:rFonts w:ascii="Times New Roman" w:hAnsi="Times New Roman" w:cs="Times New Roman"/>
                <w:sz w:val="24"/>
                <w:szCs w:val="24"/>
              </w:rPr>
            </w:pPr>
            <w:hyperlink r:id="rId17" w:history="1">
              <w:r w:rsidR="00C4254E" w:rsidRPr="00123724">
                <w:rPr>
                  <w:rStyle w:val="a3"/>
                  <w:rFonts w:ascii="Times New Roman" w:hAnsi="Times New Roman" w:cs="Times New Roman"/>
                  <w:sz w:val="24"/>
                  <w:szCs w:val="24"/>
                  <w:lang w:val="en-US"/>
                </w:rPr>
                <w:t>http</w:t>
              </w:r>
              <w:r w:rsidR="00C4254E" w:rsidRPr="00E42DF2">
                <w:rPr>
                  <w:rStyle w:val="a3"/>
                  <w:rFonts w:ascii="Times New Roman" w:hAnsi="Times New Roman" w:cs="Times New Roman"/>
                  <w:sz w:val="24"/>
                  <w:szCs w:val="24"/>
                </w:rPr>
                <w:t>://</w:t>
              </w:r>
              <w:r w:rsidR="00C4254E" w:rsidRPr="00123724">
                <w:rPr>
                  <w:rStyle w:val="a3"/>
                  <w:rFonts w:ascii="Times New Roman" w:hAnsi="Times New Roman" w:cs="Times New Roman"/>
                  <w:sz w:val="24"/>
                  <w:szCs w:val="24"/>
                  <w:lang w:val="en-US"/>
                </w:rPr>
                <w:t>www</w:t>
              </w:r>
              <w:r w:rsidR="00C4254E" w:rsidRPr="00E42DF2">
                <w:rPr>
                  <w:rStyle w:val="a3"/>
                  <w:rFonts w:ascii="Times New Roman" w:hAnsi="Times New Roman" w:cs="Times New Roman"/>
                  <w:sz w:val="24"/>
                  <w:szCs w:val="24"/>
                </w:rPr>
                <w:t>.</w:t>
              </w:r>
              <w:proofErr w:type="spellStart"/>
              <w:r w:rsidR="00C4254E" w:rsidRPr="00123724">
                <w:rPr>
                  <w:rStyle w:val="a3"/>
                  <w:rFonts w:ascii="Times New Roman" w:hAnsi="Times New Roman" w:cs="Times New Roman"/>
                  <w:sz w:val="24"/>
                  <w:szCs w:val="24"/>
                  <w:lang w:val="en-US"/>
                </w:rPr>
                <w:t>thelancet</w:t>
              </w:r>
              <w:proofErr w:type="spellEnd"/>
              <w:r w:rsidR="00C4254E" w:rsidRPr="00E42DF2">
                <w:rPr>
                  <w:rStyle w:val="a3"/>
                  <w:rFonts w:ascii="Times New Roman" w:hAnsi="Times New Roman" w:cs="Times New Roman"/>
                  <w:sz w:val="24"/>
                  <w:szCs w:val="24"/>
                </w:rPr>
                <w:t>.</w:t>
              </w:r>
              <w:r w:rsidR="00C4254E" w:rsidRPr="00123724">
                <w:rPr>
                  <w:rStyle w:val="a3"/>
                  <w:rFonts w:ascii="Times New Roman" w:hAnsi="Times New Roman" w:cs="Times New Roman"/>
                  <w:sz w:val="24"/>
                  <w:szCs w:val="24"/>
                  <w:lang w:val="en-US"/>
                </w:rPr>
                <w:t>com</w:t>
              </w:r>
              <w:r w:rsidR="00C4254E" w:rsidRPr="00E42DF2">
                <w:rPr>
                  <w:rStyle w:val="a3"/>
                  <w:rFonts w:ascii="Times New Roman" w:hAnsi="Times New Roman" w:cs="Times New Roman"/>
                  <w:sz w:val="24"/>
                  <w:szCs w:val="24"/>
                </w:rPr>
                <w:t>/</w:t>
              </w:r>
              <w:r w:rsidR="00C4254E" w:rsidRPr="00123724">
                <w:rPr>
                  <w:rStyle w:val="a3"/>
                  <w:rFonts w:ascii="Times New Roman" w:hAnsi="Times New Roman" w:cs="Times New Roman"/>
                  <w:sz w:val="24"/>
                  <w:szCs w:val="24"/>
                  <w:lang w:val="en-US"/>
                </w:rPr>
                <w:t>journals</w:t>
              </w:r>
              <w:r w:rsidR="00C4254E" w:rsidRPr="00E42DF2">
                <w:rPr>
                  <w:rStyle w:val="a3"/>
                  <w:rFonts w:ascii="Times New Roman" w:hAnsi="Times New Roman" w:cs="Times New Roman"/>
                  <w:sz w:val="24"/>
                  <w:szCs w:val="24"/>
                </w:rPr>
                <w:t>/</w:t>
              </w:r>
              <w:r w:rsidR="00C4254E" w:rsidRPr="00123724">
                <w:rPr>
                  <w:rStyle w:val="a3"/>
                  <w:rFonts w:ascii="Times New Roman" w:hAnsi="Times New Roman" w:cs="Times New Roman"/>
                  <w:sz w:val="24"/>
                  <w:szCs w:val="24"/>
                  <w:lang w:val="en-US"/>
                </w:rPr>
                <w:t>lancet</w:t>
              </w:r>
              <w:r w:rsidR="00C4254E" w:rsidRPr="00E42DF2">
                <w:rPr>
                  <w:rStyle w:val="a3"/>
                  <w:rFonts w:ascii="Times New Roman" w:hAnsi="Times New Roman" w:cs="Times New Roman"/>
                  <w:sz w:val="24"/>
                  <w:szCs w:val="24"/>
                </w:rPr>
                <w:t>/</w:t>
              </w:r>
              <w:r w:rsidR="00C4254E" w:rsidRPr="00123724">
                <w:rPr>
                  <w:rStyle w:val="a3"/>
                  <w:rFonts w:ascii="Times New Roman" w:hAnsi="Times New Roman" w:cs="Times New Roman"/>
                  <w:sz w:val="24"/>
                  <w:szCs w:val="24"/>
                  <w:lang w:val="en-US"/>
                </w:rPr>
                <w:t>article</w:t>
              </w:r>
              <w:r w:rsidR="00C4254E" w:rsidRPr="00E42DF2">
                <w:rPr>
                  <w:rStyle w:val="a3"/>
                  <w:rFonts w:ascii="Times New Roman" w:hAnsi="Times New Roman" w:cs="Times New Roman"/>
                  <w:sz w:val="24"/>
                  <w:szCs w:val="24"/>
                </w:rPr>
                <w:t>/</w:t>
              </w:r>
              <w:r w:rsidR="00C4254E" w:rsidRPr="00123724">
                <w:rPr>
                  <w:rStyle w:val="a3"/>
                  <w:rFonts w:ascii="Times New Roman" w:hAnsi="Times New Roman" w:cs="Times New Roman"/>
                  <w:sz w:val="24"/>
                  <w:szCs w:val="24"/>
                  <w:lang w:val="en-US"/>
                </w:rPr>
                <w:t>PIIS</w:t>
              </w:r>
              <w:r w:rsidR="00C4254E" w:rsidRPr="00E42DF2">
                <w:rPr>
                  <w:rStyle w:val="a3"/>
                  <w:rFonts w:ascii="Times New Roman" w:hAnsi="Times New Roman" w:cs="Times New Roman"/>
                  <w:sz w:val="24"/>
                  <w:szCs w:val="24"/>
                </w:rPr>
                <w:t>0140-6736(16)31919-5/</w:t>
              </w:r>
              <w:proofErr w:type="spellStart"/>
              <w:r w:rsidR="00C4254E" w:rsidRPr="00123724">
                <w:rPr>
                  <w:rStyle w:val="a3"/>
                  <w:rFonts w:ascii="Times New Roman" w:hAnsi="Times New Roman" w:cs="Times New Roman"/>
                  <w:sz w:val="24"/>
                  <w:szCs w:val="24"/>
                  <w:lang w:val="en-US"/>
                </w:rPr>
                <w:t>fulltext</w:t>
              </w:r>
              <w:proofErr w:type="spellEnd"/>
            </w:hyperlink>
          </w:p>
          <w:p w:rsidR="00C4254E" w:rsidRPr="00E42DF2"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ВОЗ и Сотрудничество с факторами риска НИЗ (</w:t>
            </w:r>
            <w:r w:rsidRPr="00123724">
              <w:rPr>
                <w:rFonts w:ascii="Times New Roman" w:hAnsi="Times New Roman" w:cs="Times New Roman"/>
                <w:sz w:val="24"/>
                <w:szCs w:val="24"/>
                <w:lang w:val="en-US"/>
              </w:rPr>
              <w:t>NCD</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RISC</w:t>
            </w:r>
            <w:r w:rsidRPr="00123724">
              <w:rPr>
                <w:rFonts w:ascii="Times New Roman" w:hAnsi="Times New Roman" w:cs="Times New Roman"/>
                <w:sz w:val="24"/>
                <w:szCs w:val="24"/>
              </w:rPr>
              <w:t xml:space="preserve">) дали сопоставимые оценки для этого показателя до 2015 года, которые доступны здесь: </w:t>
            </w:r>
          </w:p>
          <w:p w:rsidR="00C4254E" w:rsidRPr="00E42DF2" w:rsidRDefault="009F6FCF" w:rsidP="00123724">
            <w:pPr>
              <w:jc w:val="both"/>
              <w:rPr>
                <w:rFonts w:ascii="Times New Roman" w:hAnsi="Times New Roman" w:cs="Times New Roman"/>
                <w:sz w:val="24"/>
                <w:szCs w:val="24"/>
              </w:rPr>
            </w:pPr>
            <w:hyperlink r:id="rId18" w:history="1">
              <w:r w:rsidR="00C44EC1" w:rsidRPr="00026DA7">
                <w:rPr>
                  <w:rStyle w:val="a3"/>
                  <w:rFonts w:ascii="Times New Roman" w:hAnsi="Times New Roman" w:cs="Times New Roman"/>
                  <w:sz w:val="24"/>
                  <w:szCs w:val="24"/>
                  <w:lang w:val="en-US"/>
                </w:rPr>
                <w:t>http</w:t>
              </w:r>
              <w:r w:rsidR="00C44EC1" w:rsidRPr="00E42DF2">
                <w:rPr>
                  <w:rStyle w:val="a3"/>
                  <w:rFonts w:ascii="Times New Roman" w:hAnsi="Times New Roman" w:cs="Times New Roman"/>
                  <w:sz w:val="24"/>
                  <w:szCs w:val="24"/>
                </w:rPr>
                <w:t>://</w:t>
              </w:r>
              <w:r w:rsidR="00C44EC1" w:rsidRPr="00026DA7">
                <w:rPr>
                  <w:rStyle w:val="a3"/>
                  <w:rFonts w:ascii="Times New Roman" w:hAnsi="Times New Roman" w:cs="Times New Roman"/>
                  <w:sz w:val="24"/>
                  <w:szCs w:val="24"/>
                  <w:lang w:val="en-US"/>
                </w:rPr>
                <w:t>apps</w:t>
              </w:r>
              <w:r w:rsidR="00C44EC1" w:rsidRPr="00E42DF2">
                <w:rPr>
                  <w:rStyle w:val="a3"/>
                  <w:rFonts w:ascii="Times New Roman" w:hAnsi="Times New Roman" w:cs="Times New Roman"/>
                  <w:sz w:val="24"/>
                  <w:szCs w:val="24"/>
                </w:rPr>
                <w:t>.</w:t>
              </w:r>
              <w:r w:rsidR="00C44EC1" w:rsidRPr="00026DA7">
                <w:rPr>
                  <w:rStyle w:val="a3"/>
                  <w:rFonts w:ascii="Times New Roman" w:hAnsi="Times New Roman" w:cs="Times New Roman"/>
                  <w:sz w:val="24"/>
                  <w:szCs w:val="24"/>
                  <w:lang w:val="en-US"/>
                </w:rPr>
                <w:t>who</w:t>
              </w:r>
              <w:r w:rsidR="00C44EC1" w:rsidRPr="00E42DF2">
                <w:rPr>
                  <w:rStyle w:val="a3"/>
                  <w:rFonts w:ascii="Times New Roman" w:hAnsi="Times New Roman" w:cs="Times New Roman"/>
                  <w:sz w:val="24"/>
                  <w:szCs w:val="24"/>
                </w:rPr>
                <w:t>.</w:t>
              </w:r>
              <w:proofErr w:type="spellStart"/>
              <w:r w:rsidR="00C44EC1" w:rsidRPr="00026DA7">
                <w:rPr>
                  <w:rStyle w:val="a3"/>
                  <w:rFonts w:ascii="Times New Roman" w:hAnsi="Times New Roman" w:cs="Times New Roman"/>
                  <w:sz w:val="24"/>
                  <w:szCs w:val="24"/>
                  <w:lang w:val="en-US"/>
                </w:rPr>
                <w:t>int</w:t>
              </w:r>
              <w:proofErr w:type="spellEnd"/>
              <w:r w:rsidR="00C44EC1" w:rsidRPr="00E42DF2">
                <w:rPr>
                  <w:rStyle w:val="a3"/>
                  <w:rFonts w:ascii="Times New Roman" w:hAnsi="Times New Roman" w:cs="Times New Roman"/>
                  <w:sz w:val="24"/>
                  <w:szCs w:val="24"/>
                </w:rPr>
                <w:t>/</w:t>
              </w:r>
              <w:proofErr w:type="spellStart"/>
              <w:r w:rsidR="00C44EC1" w:rsidRPr="00026DA7">
                <w:rPr>
                  <w:rStyle w:val="a3"/>
                  <w:rFonts w:ascii="Times New Roman" w:hAnsi="Times New Roman" w:cs="Times New Roman"/>
                  <w:sz w:val="24"/>
                  <w:szCs w:val="24"/>
                  <w:lang w:val="en-US"/>
                </w:rPr>
                <w:t>gho</w:t>
              </w:r>
              <w:proofErr w:type="spellEnd"/>
              <w:r w:rsidR="00C44EC1" w:rsidRPr="00E42DF2">
                <w:rPr>
                  <w:rStyle w:val="a3"/>
                  <w:rFonts w:ascii="Times New Roman" w:hAnsi="Times New Roman" w:cs="Times New Roman"/>
                  <w:sz w:val="24"/>
                  <w:szCs w:val="24"/>
                </w:rPr>
                <w:t>/</w:t>
              </w:r>
              <w:r w:rsidR="00C44EC1" w:rsidRPr="00026DA7">
                <w:rPr>
                  <w:rStyle w:val="a3"/>
                  <w:rFonts w:ascii="Times New Roman" w:hAnsi="Times New Roman" w:cs="Times New Roman"/>
                  <w:sz w:val="24"/>
                  <w:szCs w:val="24"/>
                  <w:lang w:val="en-US"/>
                </w:rPr>
                <w:t>data</w:t>
              </w:r>
              <w:r w:rsidR="00C44EC1" w:rsidRPr="00E42DF2">
                <w:rPr>
                  <w:rStyle w:val="a3"/>
                  <w:rFonts w:ascii="Times New Roman" w:hAnsi="Times New Roman" w:cs="Times New Roman"/>
                  <w:sz w:val="24"/>
                  <w:szCs w:val="24"/>
                </w:rPr>
                <w:t>/</w:t>
              </w:r>
              <w:r w:rsidR="00C44EC1" w:rsidRPr="00026DA7">
                <w:rPr>
                  <w:rStyle w:val="a3"/>
                  <w:rFonts w:ascii="Times New Roman" w:hAnsi="Times New Roman" w:cs="Times New Roman"/>
                  <w:sz w:val="24"/>
                  <w:szCs w:val="24"/>
                  <w:lang w:val="en-US"/>
                </w:rPr>
                <w:t>node</w:t>
              </w:r>
              <w:r w:rsidR="00C44EC1" w:rsidRPr="00E42DF2">
                <w:rPr>
                  <w:rStyle w:val="a3"/>
                  <w:rFonts w:ascii="Times New Roman" w:hAnsi="Times New Roman" w:cs="Times New Roman"/>
                  <w:sz w:val="24"/>
                  <w:szCs w:val="24"/>
                </w:rPr>
                <w:t>.</w:t>
              </w:r>
              <w:r w:rsidR="00C44EC1" w:rsidRPr="00026DA7">
                <w:rPr>
                  <w:rStyle w:val="a3"/>
                  <w:rFonts w:ascii="Times New Roman" w:hAnsi="Times New Roman" w:cs="Times New Roman"/>
                  <w:sz w:val="24"/>
                  <w:szCs w:val="24"/>
                  <w:lang w:val="en-US"/>
                </w:rPr>
                <w:t>main</w:t>
              </w:r>
              <w:r w:rsidR="00C44EC1" w:rsidRPr="00E42DF2">
                <w:rPr>
                  <w:rStyle w:val="a3"/>
                  <w:rFonts w:ascii="Times New Roman" w:hAnsi="Times New Roman" w:cs="Times New Roman"/>
                  <w:sz w:val="24"/>
                  <w:szCs w:val="24"/>
                </w:rPr>
                <w:t>.</w:t>
              </w:r>
              <w:r w:rsidR="00C44EC1" w:rsidRPr="00026DA7">
                <w:rPr>
                  <w:rStyle w:val="a3"/>
                  <w:rFonts w:ascii="Times New Roman" w:hAnsi="Times New Roman" w:cs="Times New Roman"/>
                  <w:sz w:val="24"/>
                  <w:szCs w:val="24"/>
                  <w:lang w:val="en-US"/>
                </w:rPr>
                <w:t>A</w:t>
              </w:r>
              <w:r w:rsidR="00C44EC1" w:rsidRPr="00E42DF2">
                <w:rPr>
                  <w:rStyle w:val="a3"/>
                  <w:rFonts w:ascii="Times New Roman" w:hAnsi="Times New Roman" w:cs="Times New Roman"/>
                  <w:sz w:val="24"/>
                  <w:szCs w:val="24"/>
                </w:rPr>
                <w:t>875</w:t>
              </w:r>
              <w:r w:rsidR="00C44EC1" w:rsidRPr="00026DA7">
                <w:rPr>
                  <w:rStyle w:val="a3"/>
                  <w:rFonts w:ascii="Times New Roman" w:hAnsi="Times New Roman" w:cs="Times New Roman"/>
                  <w:sz w:val="24"/>
                  <w:szCs w:val="24"/>
                  <w:lang w:val="en-US"/>
                </w:rPr>
                <w:t>STANDARD</w:t>
              </w:r>
              <w:r w:rsidR="00C44EC1" w:rsidRPr="00E42DF2">
                <w:rPr>
                  <w:rStyle w:val="a3"/>
                  <w:rFonts w:ascii="Times New Roman" w:hAnsi="Times New Roman" w:cs="Times New Roman"/>
                  <w:sz w:val="24"/>
                  <w:szCs w:val="24"/>
                </w:rPr>
                <w:t>?</w:t>
              </w:r>
              <w:proofErr w:type="spellStart"/>
              <w:r w:rsidR="00C44EC1" w:rsidRPr="00026DA7">
                <w:rPr>
                  <w:rStyle w:val="a3"/>
                  <w:rFonts w:ascii="Times New Roman" w:hAnsi="Times New Roman" w:cs="Times New Roman"/>
                  <w:sz w:val="24"/>
                  <w:szCs w:val="24"/>
                  <w:lang w:val="en-US"/>
                </w:rPr>
                <w:t>lang</w:t>
              </w:r>
              <w:proofErr w:type="spellEnd"/>
              <w:r w:rsidR="00C44EC1" w:rsidRPr="00E42DF2">
                <w:rPr>
                  <w:rStyle w:val="a3"/>
                  <w:rFonts w:ascii="Times New Roman" w:hAnsi="Times New Roman" w:cs="Times New Roman"/>
                  <w:sz w:val="24"/>
                  <w:szCs w:val="24"/>
                </w:rPr>
                <w:t>=</w:t>
              </w:r>
              <w:r w:rsidR="00C44EC1" w:rsidRPr="00026DA7">
                <w:rPr>
                  <w:rStyle w:val="a3"/>
                  <w:rFonts w:ascii="Times New Roman" w:hAnsi="Times New Roman" w:cs="Times New Roman"/>
                  <w:sz w:val="24"/>
                  <w:szCs w:val="24"/>
                  <w:lang w:val="en-US"/>
                </w:rPr>
                <w:t>en</w:t>
              </w:r>
            </w:hyperlink>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Заметки по </w:t>
            </w:r>
            <w:r w:rsidRPr="00123724">
              <w:rPr>
                <w:rFonts w:ascii="Times New Roman" w:hAnsi="Times New Roman" w:cs="Times New Roman"/>
                <w:sz w:val="24"/>
                <w:szCs w:val="24"/>
                <w:lang w:val="en-US"/>
              </w:rPr>
              <w:t>UHC</w:t>
            </w:r>
          </w:p>
        </w:tc>
        <w:tc>
          <w:tcPr>
            <w:tcW w:w="7903"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Оценки распространенности преобразуются в распространенность нормального артериального давления для включения в индекс UHC, так что значение 100% является оптимальной целью. Это вычисляется как: нормальное распространенность артериального давления = 1 - повышенная распространенность артериального давления. Вышеприведенные оценки сделаны отдельно для мужчин и женщин; для индикатора </w:t>
            </w:r>
            <w:r w:rsidR="00C44EC1">
              <w:rPr>
                <w:rFonts w:ascii="Times New Roman" w:hAnsi="Times New Roman" w:cs="Times New Roman"/>
                <w:sz w:val="24"/>
                <w:szCs w:val="24"/>
              </w:rPr>
              <w:t>показателя</w:t>
            </w:r>
            <w:r w:rsidRPr="00123724">
              <w:rPr>
                <w:rFonts w:ascii="Times New Roman" w:hAnsi="Times New Roman" w:cs="Times New Roman"/>
                <w:sz w:val="24"/>
                <w:szCs w:val="24"/>
              </w:rPr>
              <w:t xml:space="preserve"> UHC вычисляется простое среднее значение для мужчин и женщин.</w:t>
            </w:r>
          </w:p>
          <w:p w:rsidR="00D9034D" w:rsidRPr="00123724" w:rsidRDefault="00C4254E" w:rsidP="00C44EC1">
            <w:pPr>
              <w:jc w:val="both"/>
              <w:rPr>
                <w:rFonts w:ascii="Times New Roman" w:hAnsi="Times New Roman" w:cs="Times New Roman"/>
                <w:sz w:val="24"/>
                <w:szCs w:val="24"/>
              </w:rPr>
            </w:pPr>
            <w:r w:rsidRPr="00123724">
              <w:rPr>
                <w:rFonts w:ascii="Times New Roman" w:hAnsi="Times New Roman" w:cs="Times New Roman"/>
                <w:sz w:val="24"/>
                <w:szCs w:val="24"/>
              </w:rPr>
              <w:t xml:space="preserve">Нормальное кровяное давление представляет собой сумму процента лиц, у которых нет гипертонии, и процент лиц, у которых гипертония контролируется медикаментами. Отсутствие гипертонии является результатом профилактических мероприятий путем стимулирования физической активности и здорового питания, а также других факторов. Гипертензия, контролируемая препаратом, является результатом эффективного лечения. Таким образом, этот показатель является </w:t>
            </w:r>
            <w:r w:rsidR="00C44EC1">
              <w:rPr>
                <w:rFonts w:ascii="Times New Roman" w:hAnsi="Times New Roman" w:cs="Times New Roman"/>
                <w:sz w:val="24"/>
                <w:szCs w:val="24"/>
              </w:rPr>
              <w:t>прокси</w:t>
            </w:r>
            <w:r w:rsidRPr="00123724">
              <w:rPr>
                <w:rFonts w:ascii="Times New Roman" w:hAnsi="Times New Roman" w:cs="Times New Roman"/>
                <w:sz w:val="24"/>
                <w:szCs w:val="24"/>
              </w:rPr>
              <w:t xml:space="preserve"> как эффективного укрепления здоровья, так и эффективных медицинских </w:t>
            </w:r>
            <w:r w:rsidRPr="00123724">
              <w:rPr>
                <w:rFonts w:ascii="Times New Roman" w:hAnsi="Times New Roman" w:cs="Times New Roman"/>
                <w:sz w:val="24"/>
                <w:szCs w:val="24"/>
              </w:rPr>
              <w:lastRenderedPageBreak/>
              <w:t>услуг. По мере поступления большего количества данных этот показатель, скорее всего, будет заменен на долю населения, получающего лечение гипертонией.</w:t>
            </w:r>
          </w:p>
        </w:tc>
      </w:tr>
    </w:tbl>
    <w:p w:rsidR="00D9034D" w:rsidRPr="00123724" w:rsidRDefault="00D9034D" w:rsidP="00123724">
      <w:pPr>
        <w:jc w:val="both"/>
        <w:rPr>
          <w:rFonts w:ascii="Times New Roman" w:hAnsi="Times New Roman" w:cs="Times New Roman"/>
          <w:sz w:val="24"/>
          <w:szCs w:val="24"/>
        </w:rPr>
      </w:pPr>
    </w:p>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br w:type="page"/>
      </w:r>
    </w:p>
    <w:tbl>
      <w:tblPr>
        <w:tblStyle w:val="a7"/>
        <w:tblW w:w="9571" w:type="dxa"/>
        <w:tblLook w:val="04A0"/>
      </w:tblPr>
      <w:tblGrid>
        <w:gridCol w:w="1668"/>
        <w:gridCol w:w="7903"/>
      </w:tblGrid>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lastRenderedPageBreak/>
              <w:t>Область индикатора</w:t>
            </w:r>
          </w:p>
        </w:tc>
        <w:tc>
          <w:tcPr>
            <w:tcW w:w="7903" w:type="dxa"/>
          </w:tcPr>
          <w:p w:rsidR="00D9034D"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Контроль диабета</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Определение индикатора</w:t>
            </w:r>
          </w:p>
        </w:tc>
        <w:tc>
          <w:tcPr>
            <w:tcW w:w="7903" w:type="dxa"/>
          </w:tcPr>
          <w:p w:rsidR="00D9034D"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Стандартизованная по времени средняя глюкоза в плазме натощак для взрослых в возрасте от 25 лет и старше</w:t>
            </w:r>
          </w:p>
        </w:tc>
      </w:tr>
      <w:tr w:rsidR="00C4254E" w:rsidRPr="00123724" w:rsidTr="0020378A">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Основные источники данных</w:t>
            </w:r>
          </w:p>
        </w:tc>
        <w:tc>
          <w:tcPr>
            <w:tcW w:w="7903"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Населенные обследования и системы наблюдения</w:t>
            </w:r>
          </w:p>
        </w:tc>
      </w:tr>
      <w:tr w:rsidR="00C4254E" w:rsidRPr="00123724" w:rsidTr="0020378A">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w:t>
            </w:r>
          </w:p>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расчета</w:t>
            </w:r>
          </w:p>
        </w:tc>
        <w:tc>
          <w:tcPr>
            <w:tcW w:w="7903"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Уровни глюкозы в плазме натощак (FPG) определяются путем взятия образца крови у участников, которые </w:t>
            </w:r>
            <w:proofErr w:type="gramStart"/>
            <w:r w:rsidRPr="00123724">
              <w:rPr>
                <w:rFonts w:ascii="Times New Roman" w:hAnsi="Times New Roman" w:cs="Times New Roman"/>
                <w:sz w:val="24"/>
                <w:szCs w:val="24"/>
              </w:rPr>
              <w:t>голодали</w:t>
            </w:r>
            <w:proofErr w:type="gramEnd"/>
            <w:r w:rsidRPr="00123724">
              <w:rPr>
                <w:rFonts w:ascii="Times New Roman" w:hAnsi="Times New Roman" w:cs="Times New Roman"/>
                <w:sz w:val="24"/>
                <w:szCs w:val="24"/>
              </w:rPr>
              <w:t xml:space="preserve"> по меньшей мере 8 часов. Другие связанные </w:t>
            </w:r>
            <w:proofErr w:type="spellStart"/>
            <w:r w:rsidRPr="00123724">
              <w:rPr>
                <w:rFonts w:ascii="Times New Roman" w:hAnsi="Times New Roman" w:cs="Times New Roman"/>
                <w:sz w:val="24"/>
                <w:szCs w:val="24"/>
              </w:rPr>
              <w:t>биомаркеры</w:t>
            </w:r>
            <w:proofErr w:type="spellEnd"/>
            <w:r w:rsidRPr="00123724">
              <w:rPr>
                <w:rFonts w:ascii="Times New Roman" w:hAnsi="Times New Roman" w:cs="Times New Roman"/>
                <w:sz w:val="24"/>
                <w:szCs w:val="24"/>
              </w:rPr>
              <w:t>, такие как гемоглобин A1c (HbA1c), использовались для расчета оценок (см. ниже).</w:t>
            </w:r>
          </w:p>
        </w:tc>
      </w:tr>
      <w:tr w:rsidR="00C4254E" w:rsidRPr="00123724" w:rsidTr="0020378A">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 оценки</w:t>
            </w:r>
          </w:p>
        </w:tc>
        <w:tc>
          <w:tcPr>
            <w:tcW w:w="7903"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Для получения сопоставимых национальных оценок данные наблюдений, основанные на среднем FPG, оральном тесте на толерантность к глюкозе (OGTT), HbA1c или их комбинациях, все превращаются </w:t>
            </w:r>
            <w:proofErr w:type="gramStart"/>
            <w:r w:rsidRPr="00123724">
              <w:rPr>
                <w:rFonts w:ascii="Times New Roman" w:hAnsi="Times New Roman" w:cs="Times New Roman"/>
                <w:sz w:val="24"/>
                <w:szCs w:val="24"/>
              </w:rPr>
              <w:t>в</w:t>
            </w:r>
            <w:proofErr w:type="gramEnd"/>
            <w:r w:rsidRPr="00123724">
              <w:rPr>
                <w:rFonts w:ascii="Times New Roman" w:hAnsi="Times New Roman" w:cs="Times New Roman"/>
                <w:sz w:val="24"/>
                <w:szCs w:val="24"/>
              </w:rPr>
              <w:t xml:space="preserve"> средние FPG. Затем к этим данным привязана байесовская иерархическая модель для расчета распространенности удельного веса в зависимости от возраста и пола в стране, в которой учитываются национальные и субнациональные источники данных, источники данных о городских и сельских источниках, а также учитываются различия в распространенности по возрасту и полу. Стандартизованные по возрасту </w:t>
            </w:r>
            <w:proofErr w:type="gramStart"/>
            <w:r w:rsidRPr="00123724">
              <w:rPr>
                <w:rFonts w:ascii="Times New Roman" w:hAnsi="Times New Roman" w:cs="Times New Roman"/>
                <w:sz w:val="24"/>
                <w:szCs w:val="24"/>
              </w:rPr>
              <w:t>оценки</w:t>
            </w:r>
            <w:proofErr w:type="gramEnd"/>
            <w:r w:rsidRPr="00123724">
              <w:rPr>
                <w:rFonts w:ascii="Times New Roman" w:hAnsi="Times New Roman" w:cs="Times New Roman"/>
                <w:sz w:val="24"/>
                <w:szCs w:val="24"/>
              </w:rPr>
              <w:t xml:space="preserve"> затем производятся путем применения приблизительных оценок к Стандартной группе ВОЗ. Методологические подробности можно найти здесь:</w:t>
            </w:r>
          </w:p>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lang w:val="en-US"/>
              </w:rPr>
              <w:t>http</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www</w:t>
            </w:r>
            <w:r w:rsidRPr="00123724">
              <w:rPr>
                <w:rFonts w:ascii="Times New Roman" w:hAnsi="Times New Roman" w:cs="Times New Roman"/>
                <w:sz w:val="24"/>
                <w:szCs w:val="24"/>
              </w:rPr>
              <w:t>.</w:t>
            </w:r>
            <w:proofErr w:type="spellStart"/>
            <w:r w:rsidRPr="00123724">
              <w:rPr>
                <w:rFonts w:ascii="Times New Roman" w:hAnsi="Times New Roman" w:cs="Times New Roman"/>
                <w:sz w:val="24"/>
                <w:szCs w:val="24"/>
                <w:lang w:val="en-US"/>
              </w:rPr>
              <w:t>thelancet</w:t>
            </w:r>
            <w:proofErr w:type="spellEnd"/>
            <w:r w:rsidRPr="00123724">
              <w:rPr>
                <w:rFonts w:ascii="Times New Roman" w:hAnsi="Times New Roman" w:cs="Times New Roman"/>
                <w:sz w:val="24"/>
                <w:szCs w:val="24"/>
              </w:rPr>
              <w:t>.</w:t>
            </w:r>
            <w:r w:rsidRPr="00123724">
              <w:rPr>
                <w:rFonts w:ascii="Times New Roman" w:hAnsi="Times New Roman" w:cs="Times New Roman"/>
                <w:sz w:val="24"/>
                <w:szCs w:val="24"/>
                <w:lang w:val="en-US"/>
              </w:rPr>
              <w:t>com</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journals</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lancet</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article</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PIIS</w:t>
            </w:r>
            <w:r w:rsidRPr="00123724">
              <w:rPr>
                <w:rFonts w:ascii="Times New Roman" w:hAnsi="Times New Roman" w:cs="Times New Roman"/>
                <w:sz w:val="24"/>
                <w:szCs w:val="24"/>
              </w:rPr>
              <w:t>0140-6736(11)60679-</w:t>
            </w:r>
            <w:r w:rsidRPr="00123724">
              <w:rPr>
                <w:rFonts w:ascii="Times New Roman" w:hAnsi="Times New Roman" w:cs="Times New Roman"/>
                <w:sz w:val="24"/>
                <w:szCs w:val="24"/>
                <w:lang w:val="en-US"/>
              </w:rPr>
              <w:t>X</w:t>
            </w:r>
            <w:r w:rsidRPr="00123724">
              <w:rPr>
                <w:rFonts w:ascii="Times New Roman" w:hAnsi="Times New Roman" w:cs="Times New Roman"/>
                <w:sz w:val="24"/>
                <w:szCs w:val="24"/>
              </w:rPr>
              <w:t>/</w:t>
            </w:r>
            <w:r w:rsidRPr="00123724">
              <w:rPr>
                <w:rFonts w:ascii="Times New Roman" w:hAnsi="Times New Roman" w:cs="Times New Roman"/>
                <w:sz w:val="24"/>
                <w:szCs w:val="24"/>
                <w:lang w:val="en-US"/>
              </w:rPr>
              <w:t>abstract</w:t>
            </w:r>
          </w:p>
        </w:tc>
      </w:tr>
      <w:tr w:rsidR="00C4254E" w:rsidRPr="00123724" w:rsidTr="0020378A">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Заметки по </w:t>
            </w:r>
            <w:r w:rsidRPr="00123724">
              <w:rPr>
                <w:rFonts w:ascii="Times New Roman" w:hAnsi="Times New Roman" w:cs="Times New Roman"/>
                <w:sz w:val="24"/>
                <w:szCs w:val="24"/>
                <w:lang w:val="en-US"/>
              </w:rPr>
              <w:t>UHC</w:t>
            </w:r>
          </w:p>
        </w:tc>
        <w:tc>
          <w:tcPr>
            <w:tcW w:w="7903"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FPG человека может быть низким из-за эффективного лечения с помощью снижения уровня глюкозы или потому, что индивидуум не </w:t>
            </w:r>
            <w:proofErr w:type="spellStart"/>
            <w:r w:rsidRPr="00123724">
              <w:rPr>
                <w:rFonts w:ascii="Times New Roman" w:hAnsi="Times New Roman" w:cs="Times New Roman"/>
                <w:sz w:val="24"/>
                <w:szCs w:val="24"/>
              </w:rPr>
              <w:t>диабетичен</w:t>
            </w:r>
            <w:proofErr w:type="spellEnd"/>
            <w:r w:rsidRPr="00123724">
              <w:rPr>
                <w:rFonts w:ascii="Times New Roman" w:hAnsi="Times New Roman" w:cs="Times New Roman"/>
                <w:sz w:val="24"/>
                <w:szCs w:val="24"/>
              </w:rPr>
              <w:t xml:space="preserve"> в результате деятельности по укреплению здоровья или других факторов, таких как генетика. Таким образом, среднее значение FPG является показателем как эффективного продвижения здоровых диет и поведения, так и эффективного лечения диабета. По мере поступления большего количества данных этот показатель будет заменен на долю населения с диабетом, находящимся в стадии лечения.</w:t>
            </w:r>
          </w:p>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Приведенная выше оценка проводится отдельно для мужчин и женщин; для индикатора показателя UHC вычисляется простое среднее значение для мужчин и женщин.</w:t>
            </w:r>
          </w:p>
        </w:tc>
      </w:tr>
    </w:tbl>
    <w:p w:rsidR="000B4273" w:rsidRPr="00123724" w:rsidRDefault="000B4273" w:rsidP="00123724">
      <w:pPr>
        <w:jc w:val="both"/>
        <w:rPr>
          <w:rFonts w:ascii="Times New Roman" w:hAnsi="Times New Roman" w:cs="Times New Roman"/>
          <w:sz w:val="24"/>
          <w:szCs w:val="24"/>
        </w:rPr>
      </w:pPr>
    </w:p>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br w:type="page"/>
      </w:r>
    </w:p>
    <w:tbl>
      <w:tblPr>
        <w:tblStyle w:val="a7"/>
        <w:tblW w:w="9571" w:type="dxa"/>
        <w:tblLook w:val="04A0"/>
      </w:tblPr>
      <w:tblGrid>
        <w:gridCol w:w="1668"/>
        <w:gridCol w:w="7903"/>
      </w:tblGrid>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lastRenderedPageBreak/>
              <w:t>Область индикатора</w:t>
            </w:r>
          </w:p>
        </w:tc>
        <w:tc>
          <w:tcPr>
            <w:tcW w:w="7903" w:type="dxa"/>
          </w:tcPr>
          <w:p w:rsidR="00D9034D" w:rsidRPr="00123724" w:rsidRDefault="00A628F4" w:rsidP="00123724">
            <w:pPr>
              <w:jc w:val="both"/>
              <w:rPr>
                <w:rFonts w:ascii="Times New Roman" w:hAnsi="Times New Roman" w:cs="Times New Roman"/>
                <w:sz w:val="24"/>
                <w:szCs w:val="24"/>
              </w:rPr>
            </w:pPr>
            <w:r w:rsidRPr="00123724">
              <w:rPr>
                <w:rFonts w:ascii="Times New Roman" w:hAnsi="Times New Roman" w:cs="Times New Roman"/>
                <w:sz w:val="24"/>
                <w:szCs w:val="24"/>
              </w:rPr>
              <w:t>Борьба против табака</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Определение индикатора</w:t>
            </w:r>
          </w:p>
        </w:tc>
        <w:tc>
          <w:tcPr>
            <w:tcW w:w="7903" w:type="dxa"/>
          </w:tcPr>
          <w:p w:rsidR="00D9034D" w:rsidRPr="00123724" w:rsidRDefault="00A628F4"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Стандартизованная по возрасту распространенность взрослых&gt; = 15 лет, не курящих табак за </w:t>
            </w:r>
            <w:proofErr w:type="gramStart"/>
            <w:r w:rsidRPr="00123724">
              <w:rPr>
                <w:rFonts w:ascii="Times New Roman" w:hAnsi="Times New Roman" w:cs="Times New Roman"/>
                <w:sz w:val="24"/>
                <w:szCs w:val="24"/>
              </w:rPr>
              <w:t>последние</w:t>
            </w:r>
            <w:proofErr w:type="gramEnd"/>
            <w:r w:rsidRPr="00123724">
              <w:rPr>
                <w:rFonts w:ascii="Times New Roman" w:hAnsi="Times New Roman" w:cs="Times New Roman"/>
                <w:sz w:val="24"/>
                <w:szCs w:val="24"/>
              </w:rPr>
              <w:t xml:space="preserve"> 30 дней</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Числитель</w:t>
            </w:r>
          </w:p>
        </w:tc>
        <w:tc>
          <w:tcPr>
            <w:tcW w:w="7903" w:type="dxa"/>
          </w:tcPr>
          <w:p w:rsidR="00D9034D" w:rsidRPr="00123724" w:rsidRDefault="00A628F4"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Взрослые 15 лет и старше, которые не курили табак </w:t>
            </w:r>
            <w:proofErr w:type="gramStart"/>
            <w:r w:rsidRPr="00123724">
              <w:rPr>
                <w:rFonts w:ascii="Times New Roman" w:hAnsi="Times New Roman" w:cs="Times New Roman"/>
                <w:sz w:val="24"/>
                <w:szCs w:val="24"/>
              </w:rPr>
              <w:t>за</w:t>
            </w:r>
            <w:proofErr w:type="gramEnd"/>
            <w:r w:rsidRPr="00123724">
              <w:rPr>
                <w:rFonts w:ascii="Times New Roman" w:hAnsi="Times New Roman" w:cs="Times New Roman"/>
                <w:sz w:val="24"/>
                <w:szCs w:val="24"/>
              </w:rPr>
              <w:t xml:space="preserve"> последние 30 дней</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Знаменатель</w:t>
            </w:r>
          </w:p>
        </w:tc>
        <w:tc>
          <w:tcPr>
            <w:tcW w:w="7903" w:type="dxa"/>
          </w:tcPr>
          <w:p w:rsidR="00D9034D" w:rsidRPr="00123724" w:rsidRDefault="00A628F4" w:rsidP="00123724">
            <w:pPr>
              <w:jc w:val="both"/>
              <w:rPr>
                <w:rFonts w:ascii="Times New Roman" w:hAnsi="Times New Roman" w:cs="Times New Roman"/>
                <w:sz w:val="24"/>
                <w:szCs w:val="24"/>
              </w:rPr>
            </w:pPr>
            <w:r w:rsidRPr="00123724">
              <w:rPr>
                <w:rFonts w:ascii="Times New Roman" w:hAnsi="Times New Roman" w:cs="Times New Roman"/>
                <w:sz w:val="24"/>
                <w:szCs w:val="24"/>
              </w:rPr>
              <w:t>Взрослые 15 лет и старше</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Основные источники данных</w:t>
            </w:r>
          </w:p>
        </w:tc>
        <w:tc>
          <w:tcPr>
            <w:tcW w:w="7903" w:type="dxa"/>
          </w:tcPr>
          <w:p w:rsidR="00D9034D" w:rsidRPr="00123724" w:rsidRDefault="00A628F4" w:rsidP="00123724">
            <w:pPr>
              <w:jc w:val="both"/>
              <w:rPr>
                <w:rFonts w:ascii="Times New Roman" w:hAnsi="Times New Roman" w:cs="Times New Roman"/>
                <w:sz w:val="24"/>
                <w:szCs w:val="24"/>
              </w:rPr>
            </w:pPr>
            <w:r w:rsidRPr="00123724">
              <w:rPr>
                <w:rFonts w:ascii="Times New Roman" w:hAnsi="Times New Roman" w:cs="Times New Roman"/>
                <w:sz w:val="24"/>
                <w:szCs w:val="24"/>
              </w:rPr>
              <w:t>Опросы</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w:t>
            </w:r>
          </w:p>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расчета</w:t>
            </w:r>
          </w:p>
        </w:tc>
        <w:tc>
          <w:tcPr>
            <w:tcW w:w="7903" w:type="dxa"/>
          </w:tcPr>
          <w:p w:rsidR="00D9034D" w:rsidRPr="00123724" w:rsidRDefault="00A628F4"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«Текущее курение табака» включает сигареты, сигары, трубы или любые другие копченые табачные изделия, используемые </w:t>
            </w:r>
            <w:proofErr w:type="gramStart"/>
            <w:r w:rsidRPr="00123724">
              <w:rPr>
                <w:rFonts w:ascii="Times New Roman" w:hAnsi="Times New Roman" w:cs="Times New Roman"/>
                <w:sz w:val="24"/>
                <w:szCs w:val="24"/>
              </w:rPr>
              <w:t>за</w:t>
            </w:r>
            <w:proofErr w:type="gramEnd"/>
            <w:r w:rsidRPr="00123724">
              <w:rPr>
                <w:rFonts w:ascii="Times New Roman" w:hAnsi="Times New Roman" w:cs="Times New Roman"/>
                <w:sz w:val="24"/>
                <w:szCs w:val="24"/>
              </w:rPr>
              <w:t xml:space="preserve"> последние 30 дней. Данные собираются посредством самоотчета в обследованиях.</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 оценки</w:t>
            </w:r>
          </w:p>
        </w:tc>
        <w:tc>
          <w:tcPr>
            <w:tcW w:w="7903" w:type="dxa"/>
          </w:tcPr>
          <w:p w:rsidR="00A628F4" w:rsidRPr="00123724" w:rsidRDefault="00A628F4"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ВОЗ оценивает распространенность текущего табачного (не) курения с отрицательной биномиальной моделью </w:t>
            </w:r>
            <w:proofErr w:type="spellStart"/>
            <w:r w:rsidRPr="00123724">
              <w:rPr>
                <w:rFonts w:ascii="Times New Roman" w:hAnsi="Times New Roman" w:cs="Times New Roman"/>
                <w:sz w:val="24"/>
                <w:szCs w:val="24"/>
              </w:rPr>
              <w:t>метарегрессии</w:t>
            </w:r>
            <w:proofErr w:type="spellEnd"/>
            <w:r w:rsidRPr="00123724">
              <w:rPr>
                <w:rFonts w:ascii="Times New Roman" w:hAnsi="Times New Roman" w:cs="Times New Roman"/>
                <w:sz w:val="24"/>
                <w:szCs w:val="24"/>
              </w:rPr>
              <w:t xml:space="preserve">, которая дает сопоставимые оценки путем корректировки различий по возрастным группам и определения показателя в национальных обследованиях, включенных в анализ. Эти оценки сделаны отдельно для мужчин и женщин. Методологические подробности можно найти здесь: </w:t>
            </w:r>
          </w:p>
          <w:p w:rsidR="00A628F4" w:rsidRPr="00123724" w:rsidRDefault="00A628F4"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http://www.thelancet.com/journals/lancet/article/PIIS0140-6736(15)60264-1/supplemental. Оценки ВОЗ по распространенности курения табака публикуются здесь (см. «Текущее курение любого табачного продукта»): </w:t>
            </w:r>
          </w:p>
          <w:p w:rsidR="00D9034D" w:rsidRPr="00123724" w:rsidRDefault="00A628F4" w:rsidP="00123724">
            <w:pPr>
              <w:jc w:val="both"/>
              <w:rPr>
                <w:rFonts w:ascii="Times New Roman" w:hAnsi="Times New Roman" w:cs="Times New Roman"/>
                <w:sz w:val="24"/>
                <w:szCs w:val="24"/>
              </w:rPr>
            </w:pPr>
            <w:r w:rsidRPr="00123724">
              <w:rPr>
                <w:rFonts w:ascii="Times New Roman" w:hAnsi="Times New Roman" w:cs="Times New Roman"/>
                <w:sz w:val="24"/>
                <w:szCs w:val="24"/>
              </w:rPr>
              <w:t>http://www.who.int/tobacco/global_report/2017/en/</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Заметки по </w:t>
            </w:r>
            <w:r w:rsidRPr="00123724">
              <w:rPr>
                <w:rFonts w:ascii="Times New Roman" w:hAnsi="Times New Roman" w:cs="Times New Roman"/>
                <w:sz w:val="24"/>
                <w:szCs w:val="24"/>
                <w:lang w:val="en-US"/>
              </w:rPr>
              <w:t>UHC</w:t>
            </w:r>
          </w:p>
        </w:tc>
        <w:tc>
          <w:tcPr>
            <w:tcW w:w="7903" w:type="dxa"/>
          </w:tcPr>
          <w:p w:rsidR="00D9034D" w:rsidRPr="00123724" w:rsidRDefault="00A628F4" w:rsidP="00123724">
            <w:pPr>
              <w:jc w:val="both"/>
              <w:rPr>
                <w:rFonts w:ascii="Times New Roman" w:hAnsi="Times New Roman" w:cs="Times New Roman"/>
                <w:sz w:val="24"/>
                <w:szCs w:val="24"/>
              </w:rPr>
            </w:pPr>
            <w:r w:rsidRPr="00123724">
              <w:rPr>
                <w:rFonts w:ascii="Times New Roman" w:hAnsi="Times New Roman" w:cs="Times New Roman"/>
                <w:sz w:val="24"/>
                <w:szCs w:val="24"/>
              </w:rPr>
              <w:t>Распространенность некурящего табака рассчитывается как 1 минус распространенность курения табака.</w:t>
            </w:r>
          </w:p>
        </w:tc>
      </w:tr>
    </w:tbl>
    <w:p w:rsidR="00D9034D" w:rsidRPr="00123724" w:rsidRDefault="00D9034D" w:rsidP="00123724">
      <w:pPr>
        <w:jc w:val="both"/>
        <w:rPr>
          <w:rFonts w:ascii="Times New Roman" w:hAnsi="Times New Roman" w:cs="Times New Roman"/>
          <w:sz w:val="24"/>
          <w:szCs w:val="24"/>
        </w:rPr>
      </w:pPr>
    </w:p>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br w:type="page"/>
      </w:r>
    </w:p>
    <w:tbl>
      <w:tblPr>
        <w:tblStyle w:val="a7"/>
        <w:tblW w:w="9571" w:type="dxa"/>
        <w:tblLook w:val="04A0"/>
      </w:tblPr>
      <w:tblGrid>
        <w:gridCol w:w="1668"/>
        <w:gridCol w:w="7903"/>
      </w:tblGrid>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lastRenderedPageBreak/>
              <w:t>Область индикатора</w:t>
            </w:r>
          </w:p>
        </w:tc>
        <w:tc>
          <w:tcPr>
            <w:tcW w:w="7903" w:type="dxa"/>
          </w:tcPr>
          <w:p w:rsidR="00D9034D" w:rsidRPr="00123724" w:rsidRDefault="00A628F4" w:rsidP="00123724">
            <w:pPr>
              <w:jc w:val="both"/>
              <w:rPr>
                <w:rFonts w:ascii="Times New Roman" w:hAnsi="Times New Roman" w:cs="Times New Roman"/>
                <w:sz w:val="24"/>
                <w:szCs w:val="24"/>
              </w:rPr>
            </w:pPr>
            <w:r w:rsidRPr="00123724">
              <w:rPr>
                <w:rFonts w:ascii="Times New Roman" w:hAnsi="Times New Roman" w:cs="Times New Roman"/>
                <w:sz w:val="24"/>
                <w:szCs w:val="24"/>
              </w:rPr>
              <w:t>Доступность больниц</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Определение индикатора</w:t>
            </w:r>
          </w:p>
        </w:tc>
        <w:tc>
          <w:tcPr>
            <w:tcW w:w="7903" w:type="dxa"/>
          </w:tcPr>
          <w:p w:rsidR="00D9034D" w:rsidRPr="00123724" w:rsidRDefault="00A628F4" w:rsidP="00123724">
            <w:pPr>
              <w:jc w:val="both"/>
              <w:rPr>
                <w:rFonts w:ascii="Times New Roman" w:hAnsi="Times New Roman" w:cs="Times New Roman"/>
                <w:sz w:val="24"/>
                <w:szCs w:val="24"/>
              </w:rPr>
            </w:pPr>
            <w:r w:rsidRPr="00123724">
              <w:rPr>
                <w:rFonts w:ascii="Times New Roman" w:hAnsi="Times New Roman" w:cs="Times New Roman"/>
                <w:sz w:val="24"/>
                <w:szCs w:val="24"/>
              </w:rPr>
              <w:t>Больничные койки на душу населения, относительно максимального порога 18 на 10 000 населения</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Числитель</w:t>
            </w:r>
          </w:p>
        </w:tc>
        <w:tc>
          <w:tcPr>
            <w:tcW w:w="7903" w:type="dxa"/>
          </w:tcPr>
          <w:p w:rsidR="00D9034D" w:rsidRPr="00123724" w:rsidRDefault="00A628F4" w:rsidP="000971EE">
            <w:pPr>
              <w:jc w:val="both"/>
              <w:rPr>
                <w:rFonts w:ascii="Times New Roman" w:hAnsi="Times New Roman" w:cs="Times New Roman"/>
                <w:sz w:val="24"/>
                <w:szCs w:val="24"/>
              </w:rPr>
            </w:pPr>
            <w:r w:rsidRPr="00123724">
              <w:rPr>
                <w:rFonts w:ascii="Times New Roman" w:hAnsi="Times New Roman" w:cs="Times New Roman"/>
                <w:sz w:val="24"/>
                <w:szCs w:val="24"/>
              </w:rPr>
              <w:t>Количество больничных коек (должно исключать р</w:t>
            </w:r>
            <w:r w:rsidR="000971EE">
              <w:rPr>
                <w:rFonts w:ascii="Times New Roman" w:hAnsi="Times New Roman" w:cs="Times New Roman"/>
                <w:sz w:val="24"/>
                <w:szCs w:val="24"/>
              </w:rPr>
              <w:t>абочие и родильные кровати</w:t>
            </w:r>
            <w:r w:rsidRPr="00123724">
              <w:rPr>
                <w:rFonts w:ascii="Times New Roman" w:hAnsi="Times New Roman" w:cs="Times New Roman"/>
                <w:sz w:val="24"/>
                <w:szCs w:val="24"/>
              </w:rPr>
              <w:t>)</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Знаменатель</w:t>
            </w:r>
          </w:p>
        </w:tc>
        <w:tc>
          <w:tcPr>
            <w:tcW w:w="7903" w:type="dxa"/>
          </w:tcPr>
          <w:p w:rsidR="00D9034D" w:rsidRPr="00123724" w:rsidRDefault="00A628F4" w:rsidP="00123724">
            <w:pPr>
              <w:jc w:val="both"/>
              <w:rPr>
                <w:rFonts w:ascii="Times New Roman" w:hAnsi="Times New Roman" w:cs="Times New Roman"/>
                <w:sz w:val="24"/>
                <w:szCs w:val="24"/>
              </w:rPr>
            </w:pPr>
            <w:r w:rsidRPr="00123724">
              <w:rPr>
                <w:rFonts w:ascii="Times New Roman" w:hAnsi="Times New Roman" w:cs="Times New Roman"/>
                <w:sz w:val="24"/>
                <w:szCs w:val="24"/>
              </w:rPr>
              <w:t>Общая численность населения</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Основные источники данных</w:t>
            </w:r>
          </w:p>
        </w:tc>
        <w:tc>
          <w:tcPr>
            <w:tcW w:w="7903" w:type="dxa"/>
          </w:tcPr>
          <w:p w:rsidR="00D9034D" w:rsidRPr="00123724" w:rsidRDefault="00A628F4" w:rsidP="000971EE">
            <w:pPr>
              <w:jc w:val="both"/>
              <w:rPr>
                <w:rFonts w:ascii="Times New Roman" w:hAnsi="Times New Roman" w:cs="Times New Roman"/>
                <w:sz w:val="24"/>
                <w:szCs w:val="24"/>
              </w:rPr>
            </w:pPr>
            <w:r w:rsidRPr="00123724">
              <w:rPr>
                <w:rFonts w:ascii="Times New Roman" w:hAnsi="Times New Roman" w:cs="Times New Roman"/>
                <w:sz w:val="24"/>
                <w:szCs w:val="24"/>
              </w:rPr>
              <w:t>Административные системы/Система отчетности учреждений здравоохранения</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w:t>
            </w:r>
          </w:p>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расчета</w:t>
            </w:r>
          </w:p>
        </w:tc>
        <w:tc>
          <w:tcPr>
            <w:tcW w:w="7903" w:type="dxa"/>
          </w:tcPr>
          <w:p w:rsidR="00614019" w:rsidRPr="00123724" w:rsidRDefault="00614019" w:rsidP="00123724">
            <w:pPr>
              <w:jc w:val="both"/>
              <w:rPr>
                <w:rFonts w:ascii="Times New Roman" w:hAnsi="Times New Roman" w:cs="Times New Roman"/>
                <w:sz w:val="24"/>
                <w:szCs w:val="24"/>
              </w:rPr>
            </w:pPr>
            <w:proofErr w:type="spellStart"/>
            <w:r w:rsidRPr="00123724">
              <w:rPr>
                <w:rFonts w:ascii="Times New Roman" w:hAnsi="Times New Roman" w:cs="Times New Roman"/>
                <w:sz w:val="24"/>
                <w:szCs w:val="24"/>
              </w:rPr>
              <w:t>Страновые</w:t>
            </w:r>
            <w:proofErr w:type="spellEnd"/>
            <w:r w:rsidRPr="00123724">
              <w:rPr>
                <w:rFonts w:ascii="Times New Roman" w:hAnsi="Times New Roman" w:cs="Times New Roman"/>
                <w:sz w:val="24"/>
                <w:szCs w:val="24"/>
              </w:rPr>
              <w:t xml:space="preserve"> административные системы используются для суммарного количества больничных коек, которые делятся на общую предполагаемую численность населения и умножаются на 10 000 человек.</w:t>
            </w:r>
          </w:p>
          <w:p w:rsidR="00614019" w:rsidRPr="00123724" w:rsidRDefault="00614019" w:rsidP="00123724">
            <w:pPr>
              <w:jc w:val="both"/>
              <w:rPr>
                <w:rFonts w:ascii="Times New Roman" w:hAnsi="Times New Roman" w:cs="Times New Roman"/>
                <w:sz w:val="24"/>
                <w:szCs w:val="24"/>
              </w:rPr>
            </w:pPr>
            <w:r w:rsidRPr="00123724">
              <w:rPr>
                <w:rFonts w:ascii="Times New Roman" w:hAnsi="Times New Roman" w:cs="Times New Roman"/>
                <w:sz w:val="24"/>
                <w:szCs w:val="24"/>
              </w:rPr>
              <w:t>Региональные отделения ВОЗ и другие группы собирают информацию о плотности национальных больничных коек, включая следующие онлайн-ресурсы:</w:t>
            </w:r>
          </w:p>
          <w:p w:rsidR="00614019" w:rsidRPr="00123724" w:rsidRDefault="00614019" w:rsidP="00123724">
            <w:pPr>
              <w:jc w:val="both"/>
              <w:rPr>
                <w:rFonts w:ascii="Times New Roman" w:hAnsi="Times New Roman" w:cs="Times New Roman"/>
                <w:sz w:val="24"/>
                <w:szCs w:val="24"/>
              </w:rPr>
            </w:pPr>
            <w:r w:rsidRPr="00123724">
              <w:rPr>
                <w:rFonts w:ascii="Times New Roman" w:hAnsi="Times New Roman" w:cs="Times New Roman"/>
                <w:sz w:val="24"/>
                <w:szCs w:val="24"/>
              </w:rPr>
              <w:t>Региональная обсерватория ВОЗ EMRO:</w:t>
            </w:r>
          </w:p>
          <w:p w:rsidR="00614019" w:rsidRPr="00123724" w:rsidRDefault="00614019" w:rsidP="00123724">
            <w:pPr>
              <w:jc w:val="both"/>
              <w:rPr>
                <w:rFonts w:ascii="Times New Roman" w:hAnsi="Times New Roman" w:cs="Times New Roman"/>
                <w:sz w:val="24"/>
                <w:szCs w:val="24"/>
              </w:rPr>
            </w:pPr>
            <w:r w:rsidRPr="00123724">
              <w:rPr>
                <w:rFonts w:ascii="Times New Roman" w:hAnsi="Times New Roman" w:cs="Times New Roman"/>
                <w:sz w:val="24"/>
                <w:szCs w:val="24"/>
              </w:rPr>
              <w:t>https://rho.emro.who.int/rhodata/node.main.A36</w:t>
            </w:r>
            <w:r w:rsidRPr="00123724">
              <w:rPr>
                <w:rFonts w:ascii="Times New Roman" w:hAnsi="Times New Roman" w:cs="Times New Roman"/>
                <w:sz w:val="24"/>
                <w:szCs w:val="24"/>
              </w:rPr>
              <w:cr/>
              <w:t xml:space="preserve">Региональная обсерватория ВОЗ AFRO: </w:t>
            </w:r>
            <w:hyperlink r:id="rId19" w:history="1">
              <w:r w:rsidRPr="00123724">
                <w:rPr>
                  <w:rStyle w:val="a3"/>
                  <w:rFonts w:ascii="Times New Roman" w:hAnsi="Times New Roman" w:cs="Times New Roman"/>
                  <w:sz w:val="24"/>
                  <w:szCs w:val="24"/>
                </w:rPr>
                <w:t>http://www.aho.afro.who.int/en/datastatistics/hospital-beds-10-000-population</w:t>
              </w:r>
            </w:hyperlink>
          </w:p>
          <w:p w:rsidR="00614019" w:rsidRPr="00123724" w:rsidRDefault="00614019"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Профили стран SEARO ВОЗ: </w:t>
            </w:r>
          </w:p>
          <w:p w:rsidR="00614019" w:rsidRPr="00123724" w:rsidRDefault="009F6FCF" w:rsidP="00123724">
            <w:pPr>
              <w:jc w:val="both"/>
              <w:rPr>
                <w:rFonts w:ascii="Times New Roman" w:hAnsi="Times New Roman" w:cs="Times New Roman"/>
                <w:sz w:val="24"/>
                <w:szCs w:val="24"/>
              </w:rPr>
            </w:pPr>
            <w:hyperlink r:id="rId20" w:history="1">
              <w:r w:rsidR="00614019" w:rsidRPr="00123724">
                <w:rPr>
                  <w:rStyle w:val="a3"/>
                  <w:rFonts w:ascii="Times New Roman" w:hAnsi="Times New Roman" w:cs="Times New Roman"/>
                  <w:sz w:val="24"/>
                  <w:szCs w:val="24"/>
                  <w:lang w:val="en-US"/>
                </w:rPr>
                <w:t>http</w:t>
              </w:r>
              <w:r w:rsidR="00614019" w:rsidRPr="00123724">
                <w:rPr>
                  <w:rStyle w:val="a3"/>
                  <w:rFonts w:ascii="Times New Roman" w:hAnsi="Times New Roman" w:cs="Times New Roman"/>
                  <w:sz w:val="24"/>
                  <w:szCs w:val="24"/>
                </w:rPr>
                <w:t>://</w:t>
              </w:r>
              <w:r w:rsidR="00614019" w:rsidRPr="00123724">
                <w:rPr>
                  <w:rStyle w:val="a3"/>
                  <w:rFonts w:ascii="Times New Roman" w:hAnsi="Times New Roman" w:cs="Times New Roman"/>
                  <w:sz w:val="24"/>
                  <w:szCs w:val="24"/>
                  <w:lang w:val="en-US"/>
                </w:rPr>
                <w:t>www</w:t>
              </w:r>
              <w:r w:rsidR="00614019" w:rsidRPr="00123724">
                <w:rPr>
                  <w:rStyle w:val="a3"/>
                  <w:rFonts w:ascii="Times New Roman" w:hAnsi="Times New Roman" w:cs="Times New Roman"/>
                  <w:sz w:val="24"/>
                  <w:szCs w:val="24"/>
                </w:rPr>
                <w:t>.</w:t>
              </w:r>
              <w:proofErr w:type="spellStart"/>
              <w:r w:rsidR="00614019" w:rsidRPr="00123724">
                <w:rPr>
                  <w:rStyle w:val="a3"/>
                  <w:rFonts w:ascii="Times New Roman" w:hAnsi="Times New Roman" w:cs="Times New Roman"/>
                  <w:sz w:val="24"/>
                  <w:szCs w:val="24"/>
                  <w:lang w:val="en-US"/>
                </w:rPr>
                <w:t>searo</w:t>
              </w:r>
              <w:proofErr w:type="spellEnd"/>
              <w:r w:rsidR="00614019" w:rsidRPr="00123724">
                <w:rPr>
                  <w:rStyle w:val="a3"/>
                  <w:rFonts w:ascii="Times New Roman" w:hAnsi="Times New Roman" w:cs="Times New Roman"/>
                  <w:sz w:val="24"/>
                  <w:szCs w:val="24"/>
                </w:rPr>
                <w:t>.</w:t>
              </w:r>
              <w:r w:rsidR="00614019" w:rsidRPr="00123724">
                <w:rPr>
                  <w:rStyle w:val="a3"/>
                  <w:rFonts w:ascii="Times New Roman" w:hAnsi="Times New Roman" w:cs="Times New Roman"/>
                  <w:sz w:val="24"/>
                  <w:szCs w:val="24"/>
                  <w:lang w:val="en-US"/>
                </w:rPr>
                <w:t>who</w:t>
              </w:r>
              <w:r w:rsidR="00614019" w:rsidRPr="00123724">
                <w:rPr>
                  <w:rStyle w:val="a3"/>
                  <w:rFonts w:ascii="Times New Roman" w:hAnsi="Times New Roman" w:cs="Times New Roman"/>
                  <w:sz w:val="24"/>
                  <w:szCs w:val="24"/>
                </w:rPr>
                <w:t>.</w:t>
              </w:r>
              <w:proofErr w:type="spellStart"/>
              <w:r w:rsidR="00614019" w:rsidRPr="00123724">
                <w:rPr>
                  <w:rStyle w:val="a3"/>
                  <w:rFonts w:ascii="Times New Roman" w:hAnsi="Times New Roman" w:cs="Times New Roman"/>
                  <w:sz w:val="24"/>
                  <w:szCs w:val="24"/>
                  <w:lang w:val="en-US"/>
                </w:rPr>
                <w:t>int</w:t>
              </w:r>
              <w:proofErr w:type="spellEnd"/>
              <w:r w:rsidR="00614019" w:rsidRPr="00123724">
                <w:rPr>
                  <w:rStyle w:val="a3"/>
                  <w:rFonts w:ascii="Times New Roman" w:hAnsi="Times New Roman" w:cs="Times New Roman"/>
                  <w:sz w:val="24"/>
                  <w:szCs w:val="24"/>
                </w:rPr>
                <w:t>/</w:t>
              </w:r>
              <w:r w:rsidR="00614019" w:rsidRPr="00123724">
                <w:rPr>
                  <w:rStyle w:val="a3"/>
                  <w:rFonts w:ascii="Times New Roman" w:hAnsi="Times New Roman" w:cs="Times New Roman"/>
                  <w:sz w:val="24"/>
                  <w:szCs w:val="24"/>
                  <w:lang w:val="en-US"/>
                </w:rPr>
                <w:t>entity</w:t>
              </w:r>
              <w:r w:rsidR="00614019" w:rsidRPr="00123724">
                <w:rPr>
                  <w:rStyle w:val="a3"/>
                  <w:rFonts w:ascii="Times New Roman" w:hAnsi="Times New Roman" w:cs="Times New Roman"/>
                  <w:sz w:val="24"/>
                  <w:szCs w:val="24"/>
                </w:rPr>
                <w:t>/</w:t>
              </w:r>
              <w:r w:rsidR="00614019" w:rsidRPr="00123724">
                <w:rPr>
                  <w:rStyle w:val="a3"/>
                  <w:rFonts w:ascii="Times New Roman" w:hAnsi="Times New Roman" w:cs="Times New Roman"/>
                  <w:sz w:val="24"/>
                  <w:szCs w:val="24"/>
                  <w:lang w:val="en-US"/>
                </w:rPr>
                <w:t>health</w:t>
              </w:r>
              <w:r w:rsidR="00614019" w:rsidRPr="00123724">
                <w:rPr>
                  <w:rStyle w:val="a3"/>
                  <w:rFonts w:ascii="Times New Roman" w:hAnsi="Times New Roman" w:cs="Times New Roman"/>
                  <w:sz w:val="24"/>
                  <w:szCs w:val="24"/>
                </w:rPr>
                <w:t>_</w:t>
              </w:r>
              <w:r w:rsidR="00614019" w:rsidRPr="00123724">
                <w:rPr>
                  <w:rStyle w:val="a3"/>
                  <w:rFonts w:ascii="Times New Roman" w:hAnsi="Times New Roman" w:cs="Times New Roman"/>
                  <w:sz w:val="24"/>
                  <w:szCs w:val="24"/>
                  <w:lang w:val="en-US"/>
                </w:rPr>
                <w:t>situation</w:t>
              </w:r>
              <w:r w:rsidR="00614019" w:rsidRPr="00123724">
                <w:rPr>
                  <w:rStyle w:val="a3"/>
                  <w:rFonts w:ascii="Times New Roman" w:hAnsi="Times New Roman" w:cs="Times New Roman"/>
                  <w:sz w:val="24"/>
                  <w:szCs w:val="24"/>
                </w:rPr>
                <w:t>_</w:t>
              </w:r>
              <w:r w:rsidR="00614019" w:rsidRPr="00123724">
                <w:rPr>
                  <w:rStyle w:val="a3"/>
                  <w:rFonts w:ascii="Times New Roman" w:hAnsi="Times New Roman" w:cs="Times New Roman"/>
                  <w:sz w:val="24"/>
                  <w:szCs w:val="24"/>
                  <w:lang w:val="en-US"/>
                </w:rPr>
                <w:t>trends</w:t>
              </w:r>
              <w:r w:rsidR="00614019" w:rsidRPr="00123724">
                <w:rPr>
                  <w:rStyle w:val="a3"/>
                  <w:rFonts w:ascii="Times New Roman" w:hAnsi="Times New Roman" w:cs="Times New Roman"/>
                  <w:sz w:val="24"/>
                  <w:szCs w:val="24"/>
                </w:rPr>
                <w:t>/</w:t>
              </w:r>
              <w:r w:rsidR="00614019" w:rsidRPr="00123724">
                <w:rPr>
                  <w:rStyle w:val="a3"/>
                  <w:rFonts w:ascii="Times New Roman" w:hAnsi="Times New Roman" w:cs="Times New Roman"/>
                  <w:sz w:val="24"/>
                  <w:szCs w:val="24"/>
                  <w:lang w:val="en-US"/>
                </w:rPr>
                <w:t>data</w:t>
              </w:r>
              <w:r w:rsidR="00614019" w:rsidRPr="00123724">
                <w:rPr>
                  <w:rStyle w:val="a3"/>
                  <w:rFonts w:ascii="Times New Roman" w:hAnsi="Times New Roman" w:cs="Times New Roman"/>
                  <w:sz w:val="24"/>
                  <w:szCs w:val="24"/>
                </w:rPr>
                <w:t>/</w:t>
              </w:r>
              <w:proofErr w:type="spellStart"/>
              <w:r w:rsidR="00614019" w:rsidRPr="00123724">
                <w:rPr>
                  <w:rStyle w:val="a3"/>
                  <w:rFonts w:ascii="Times New Roman" w:hAnsi="Times New Roman" w:cs="Times New Roman"/>
                  <w:sz w:val="24"/>
                  <w:szCs w:val="24"/>
                  <w:lang w:val="en-US"/>
                </w:rPr>
                <w:t>hsp</w:t>
              </w:r>
              <w:proofErr w:type="spellEnd"/>
              <w:r w:rsidR="00614019" w:rsidRPr="00123724">
                <w:rPr>
                  <w:rStyle w:val="a3"/>
                  <w:rFonts w:ascii="Times New Roman" w:hAnsi="Times New Roman" w:cs="Times New Roman"/>
                  <w:sz w:val="24"/>
                  <w:szCs w:val="24"/>
                </w:rPr>
                <w:t>/</w:t>
              </w:r>
              <w:proofErr w:type="spellStart"/>
              <w:r w:rsidR="00614019" w:rsidRPr="00123724">
                <w:rPr>
                  <w:rStyle w:val="a3"/>
                  <w:rFonts w:ascii="Times New Roman" w:hAnsi="Times New Roman" w:cs="Times New Roman"/>
                  <w:sz w:val="24"/>
                  <w:szCs w:val="24"/>
                  <w:lang w:val="en-US"/>
                </w:rPr>
                <w:t>hsp</w:t>
              </w:r>
              <w:proofErr w:type="spellEnd"/>
              <w:r w:rsidR="00614019" w:rsidRPr="00123724">
                <w:rPr>
                  <w:rStyle w:val="a3"/>
                  <w:rFonts w:ascii="Times New Roman" w:hAnsi="Times New Roman" w:cs="Times New Roman"/>
                  <w:sz w:val="24"/>
                  <w:szCs w:val="24"/>
                </w:rPr>
                <w:t>_2014/</w:t>
              </w:r>
              <w:r w:rsidR="00614019" w:rsidRPr="00123724">
                <w:rPr>
                  <w:rStyle w:val="a3"/>
                  <w:rFonts w:ascii="Times New Roman" w:hAnsi="Times New Roman" w:cs="Times New Roman"/>
                  <w:sz w:val="24"/>
                  <w:szCs w:val="24"/>
                  <w:lang w:val="en-US"/>
                </w:rPr>
                <w:t>en</w:t>
              </w:r>
            </w:hyperlink>
          </w:p>
          <w:p w:rsidR="00614019" w:rsidRPr="00123724" w:rsidRDefault="00614019"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Европейский медицинский портал ВОЗ ЕВРО: </w:t>
            </w:r>
          </w:p>
          <w:p w:rsidR="00614019" w:rsidRPr="00123724" w:rsidRDefault="009F6FCF" w:rsidP="00123724">
            <w:pPr>
              <w:jc w:val="both"/>
              <w:rPr>
                <w:rFonts w:ascii="Times New Roman" w:hAnsi="Times New Roman" w:cs="Times New Roman"/>
                <w:sz w:val="24"/>
                <w:szCs w:val="24"/>
              </w:rPr>
            </w:pPr>
            <w:hyperlink r:id="rId21" w:history="1">
              <w:r w:rsidR="00614019" w:rsidRPr="00123724">
                <w:rPr>
                  <w:rStyle w:val="a3"/>
                  <w:rFonts w:ascii="Times New Roman" w:hAnsi="Times New Roman" w:cs="Times New Roman"/>
                  <w:sz w:val="24"/>
                  <w:szCs w:val="24"/>
                </w:rPr>
                <w:t>http://gateway.euro.who.int/en/data-sources/european-database-onhuman-and-technical-resources-for-health/</w:t>
              </w:r>
            </w:hyperlink>
          </w:p>
          <w:p w:rsidR="00614019" w:rsidRPr="00123724" w:rsidRDefault="00614019"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ОЭСР: </w:t>
            </w:r>
            <w:hyperlink r:id="rId22" w:history="1">
              <w:r w:rsidRPr="00123724">
                <w:rPr>
                  <w:rStyle w:val="a3"/>
                  <w:rFonts w:ascii="Times New Roman" w:hAnsi="Times New Roman" w:cs="Times New Roman"/>
                  <w:sz w:val="24"/>
                  <w:szCs w:val="24"/>
                </w:rPr>
                <w:t>http://www.oecd-ilibrary.org/social-issues-migration-health/healthat-a-glance-asia-pacific-2014_health_glance_ap-2014-en</w:t>
              </w:r>
            </w:hyperlink>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 оценки</w:t>
            </w:r>
          </w:p>
        </w:tc>
        <w:tc>
          <w:tcPr>
            <w:tcW w:w="7903" w:type="dxa"/>
          </w:tcPr>
          <w:p w:rsidR="00D9034D" w:rsidRPr="00123724" w:rsidRDefault="00614019" w:rsidP="00123724">
            <w:pPr>
              <w:jc w:val="both"/>
              <w:rPr>
                <w:rFonts w:ascii="Times New Roman" w:hAnsi="Times New Roman" w:cs="Times New Roman"/>
                <w:sz w:val="24"/>
                <w:szCs w:val="24"/>
              </w:rPr>
            </w:pPr>
            <w:r w:rsidRPr="00123724">
              <w:rPr>
                <w:rFonts w:ascii="Times New Roman" w:hAnsi="Times New Roman" w:cs="Times New Roman"/>
                <w:sz w:val="24"/>
                <w:szCs w:val="24"/>
              </w:rPr>
              <w:t>Используя имеющиеся данные, показатель вычисляется относительно порогового значения в 18 больничных коек на 10 000 населения. Этот порог ниже наблюдаемого минимума страны с высоким уровнем дохода ОЭСР (с 2000 года) 20 на 10 000 человек и, как правило, соответствует ставке госпитализации в стационаре около 5 на 100 в год. Этот показатель призван обеспечить низкий уровень больничной способности; максимальный порог используется, потому что очень высокая плотность больничных коек не является необходимым для эффективного использования ресурсов. Индикатор рассчитывается следующим образом, используя данные страны о плотности больничного койко-места (x), что приводит к значениям от 0 до 100:</w:t>
            </w:r>
          </w:p>
          <w:p w:rsidR="00614019" w:rsidRPr="00123724" w:rsidRDefault="00614019" w:rsidP="00123724">
            <w:pPr>
              <w:pStyle w:val="a4"/>
              <w:numPr>
                <w:ilvl w:val="0"/>
                <w:numId w:val="1"/>
              </w:numPr>
              <w:jc w:val="both"/>
              <w:rPr>
                <w:rFonts w:ascii="Times New Roman" w:hAnsi="Times New Roman" w:cs="Times New Roman"/>
                <w:sz w:val="24"/>
                <w:szCs w:val="24"/>
              </w:rPr>
            </w:pPr>
            <w:r w:rsidRPr="00123724">
              <w:rPr>
                <w:rFonts w:ascii="Times New Roman" w:hAnsi="Times New Roman" w:cs="Times New Roman"/>
                <w:sz w:val="24"/>
                <w:szCs w:val="24"/>
              </w:rPr>
              <w:t>Страна с плотностью больничной койки х &lt;18 на 10000 в год,индикатор = x / 18 * 100.</w:t>
            </w:r>
          </w:p>
          <w:p w:rsidR="00614019" w:rsidRPr="00123724" w:rsidRDefault="00614019" w:rsidP="00123724">
            <w:pPr>
              <w:pStyle w:val="a4"/>
              <w:numPr>
                <w:ilvl w:val="0"/>
                <w:numId w:val="1"/>
              </w:numPr>
              <w:jc w:val="both"/>
              <w:rPr>
                <w:rFonts w:ascii="Times New Roman" w:hAnsi="Times New Roman" w:cs="Times New Roman"/>
                <w:sz w:val="24"/>
                <w:szCs w:val="24"/>
              </w:rPr>
            </w:pPr>
            <w:r w:rsidRPr="00123724">
              <w:rPr>
                <w:rFonts w:ascii="Times New Roman" w:hAnsi="Times New Roman" w:cs="Times New Roman"/>
                <w:sz w:val="24"/>
                <w:szCs w:val="24"/>
              </w:rPr>
              <w:t>Страна с плотностью больничной койки x&gt; = 18 на 10 000 в год,индикатор = 100.</w:t>
            </w:r>
          </w:p>
        </w:tc>
      </w:tr>
      <w:tr w:rsidR="00D9034D" w:rsidRPr="00123724" w:rsidTr="0020378A">
        <w:tc>
          <w:tcPr>
            <w:tcW w:w="1668" w:type="dxa"/>
          </w:tcPr>
          <w:p w:rsidR="00D9034D" w:rsidRPr="00123724" w:rsidRDefault="00D9034D"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Заметки по </w:t>
            </w:r>
            <w:r w:rsidRPr="00123724">
              <w:rPr>
                <w:rFonts w:ascii="Times New Roman" w:hAnsi="Times New Roman" w:cs="Times New Roman"/>
                <w:sz w:val="24"/>
                <w:szCs w:val="24"/>
                <w:lang w:val="en-US"/>
              </w:rPr>
              <w:t>UHC</w:t>
            </w:r>
          </w:p>
        </w:tc>
        <w:tc>
          <w:tcPr>
            <w:tcW w:w="7903" w:type="dxa"/>
          </w:tcPr>
          <w:p w:rsidR="00D9034D" w:rsidRPr="00123724" w:rsidRDefault="00614019" w:rsidP="000971EE">
            <w:pPr>
              <w:jc w:val="both"/>
              <w:rPr>
                <w:rFonts w:ascii="Times New Roman" w:hAnsi="Times New Roman" w:cs="Times New Roman"/>
                <w:sz w:val="24"/>
                <w:szCs w:val="24"/>
              </w:rPr>
            </w:pPr>
            <w:r w:rsidRPr="00123724">
              <w:rPr>
                <w:rFonts w:ascii="Times New Roman" w:hAnsi="Times New Roman" w:cs="Times New Roman"/>
                <w:sz w:val="24"/>
                <w:szCs w:val="24"/>
              </w:rPr>
              <w:t xml:space="preserve">Альтернативным показателем может быть </w:t>
            </w:r>
            <w:r w:rsidR="000971EE">
              <w:rPr>
                <w:rFonts w:ascii="Times New Roman" w:hAnsi="Times New Roman" w:cs="Times New Roman"/>
                <w:sz w:val="24"/>
                <w:szCs w:val="24"/>
              </w:rPr>
              <w:t xml:space="preserve">уровень госпитализации в </w:t>
            </w:r>
            <w:r w:rsidRPr="00123724">
              <w:rPr>
                <w:rFonts w:ascii="Times New Roman" w:hAnsi="Times New Roman" w:cs="Times New Roman"/>
                <w:sz w:val="24"/>
                <w:szCs w:val="24"/>
              </w:rPr>
              <w:t>стационар</w:t>
            </w:r>
            <w:r w:rsidR="000971EE">
              <w:rPr>
                <w:rFonts w:ascii="Times New Roman" w:hAnsi="Times New Roman" w:cs="Times New Roman"/>
                <w:sz w:val="24"/>
                <w:szCs w:val="24"/>
              </w:rPr>
              <w:t>е</w:t>
            </w:r>
            <w:r w:rsidRPr="00123724">
              <w:rPr>
                <w:rFonts w:ascii="Times New Roman" w:hAnsi="Times New Roman" w:cs="Times New Roman"/>
                <w:sz w:val="24"/>
                <w:szCs w:val="24"/>
              </w:rPr>
              <w:t>, относительно максимального порога. Однако этот показатель в настоящее время не сообщается широко в разных регионах, в частности в Африканском регионе. В странах, где имеются больничные койки на душу населения и тарифы на госпитализацию, они сильно коррелированы.</w:t>
            </w:r>
          </w:p>
        </w:tc>
      </w:tr>
    </w:tbl>
    <w:p w:rsidR="00D9034D" w:rsidRPr="00123724" w:rsidRDefault="00D9034D" w:rsidP="00123724">
      <w:pPr>
        <w:jc w:val="both"/>
        <w:rPr>
          <w:rFonts w:ascii="Times New Roman" w:hAnsi="Times New Roman" w:cs="Times New Roman"/>
          <w:sz w:val="24"/>
          <w:szCs w:val="24"/>
        </w:rPr>
      </w:pPr>
    </w:p>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br w:type="page"/>
      </w:r>
    </w:p>
    <w:tbl>
      <w:tblPr>
        <w:tblStyle w:val="a7"/>
        <w:tblW w:w="9571" w:type="dxa"/>
        <w:tblLook w:val="04A0"/>
      </w:tblPr>
      <w:tblGrid>
        <w:gridCol w:w="1668"/>
        <w:gridCol w:w="7903"/>
      </w:tblGrid>
      <w:tr w:rsidR="00C4254E" w:rsidRPr="00123724" w:rsidTr="006714E7">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lastRenderedPageBreak/>
              <w:t>Область индикатора</w:t>
            </w:r>
          </w:p>
        </w:tc>
        <w:tc>
          <w:tcPr>
            <w:tcW w:w="7903" w:type="dxa"/>
          </w:tcPr>
          <w:p w:rsidR="00C4254E" w:rsidRPr="00123724" w:rsidRDefault="00614019" w:rsidP="00123724">
            <w:pPr>
              <w:jc w:val="both"/>
              <w:rPr>
                <w:rFonts w:ascii="Times New Roman" w:hAnsi="Times New Roman" w:cs="Times New Roman"/>
                <w:sz w:val="24"/>
                <w:szCs w:val="24"/>
              </w:rPr>
            </w:pPr>
            <w:r w:rsidRPr="00123724">
              <w:rPr>
                <w:rFonts w:ascii="Times New Roman" w:hAnsi="Times New Roman" w:cs="Times New Roman"/>
                <w:sz w:val="24"/>
                <w:szCs w:val="24"/>
              </w:rPr>
              <w:t>Кадровые ресурсы здравоохранения</w:t>
            </w:r>
          </w:p>
        </w:tc>
      </w:tr>
      <w:tr w:rsidR="00C4254E" w:rsidRPr="00123724" w:rsidTr="006714E7">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Определение индикатора</w:t>
            </w:r>
          </w:p>
        </w:tc>
        <w:tc>
          <w:tcPr>
            <w:tcW w:w="7903" w:type="dxa"/>
          </w:tcPr>
          <w:p w:rsidR="00C4254E" w:rsidRPr="00123724" w:rsidRDefault="00614019" w:rsidP="00123724">
            <w:pPr>
              <w:jc w:val="both"/>
              <w:rPr>
                <w:rFonts w:ascii="Times New Roman" w:hAnsi="Times New Roman" w:cs="Times New Roman"/>
                <w:sz w:val="24"/>
                <w:szCs w:val="24"/>
              </w:rPr>
            </w:pPr>
            <w:r w:rsidRPr="00123724">
              <w:rPr>
                <w:rFonts w:ascii="Times New Roman" w:hAnsi="Times New Roman" w:cs="Times New Roman"/>
                <w:sz w:val="24"/>
                <w:szCs w:val="24"/>
              </w:rPr>
              <w:t>Специалисты здравоохранения (врачи, психиатры и хирурги) на душу населения, по отношению к максимальным пороговым значениям для каждого кадрового</w:t>
            </w:r>
          </w:p>
        </w:tc>
      </w:tr>
      <w:tr w:rsidR="00C4254E" w:rsidRPr="00123724" w:rsidTr="006714E7">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Числитель</w:t>
            </w:r>
          </w:p>
        </w:tc>
        <w:tc>
          <w:tcPr>
            <w:tcW w:w="7903" w:type="dxa"/>
          </w:tcPr>
          <w:p w:rsidR="00C4254E" w:rsidRPr="00123724" w:rsidRDefault="00614019" w:rsidP="00123724">
            <w:pPr>
              <w:jc w:val="both"/>
              <w:rPr>
                <w:rFonts w:ascii="Times New Roman" w:hAnsi="Times New Roman" w:cs="Times New Roman"/>
                <w:sz w:val="24"/>
                <w:szCs w:val="24"/>
              </w:rPr>
            </w:pPr>
            <w:r w:rsidRPr="00123724">
              <w:rPr>
                <w:rFonts w:ascii="Times New Roman" w:hAnsi="Times New Roman" w:cs="Times New Roman"/>
                <w:sz w:val="24"/>
                <w:szCs w:val="24"/>
              </w:rPr>
              <w:t>Число врачей, психиатров и хирургов</w:t>
            </w:r>
          </w:p>
        </w:tc>
      </w:tr>
      <w:tr w:rsidR="00C4254E" w:rsidRPr="00123724" w:rsidTr="006714E7">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Знаменатель</w:t>
            </w:r>
          </w:p>
        </w:tc>
        <w:tc>
          <w:tcPr>
            <w:tcW w:w="7903" w:type="dxa"/>
          </w:tcPr>
          <w:p w:rsidR="00C4254E" w:rsidRPr="00123724" w:rsidRDefault="00614019" w:rsidP="00123724">
            <w:pPr>
              <w:jc w:val="both"/>
              <w:rPr>
                <w:rFonts w:ascii="Times New Roman" w:hAnsi="Times New Roman" w:cs="Times New Roman"/>
                <w:sz w:val="24"/>
                <w:szCs w:val="24"/>
              </w:rPr>
            </w:pPr>
            <w:r w:rsidRPr="00123724">
              <w:rPr>
                <w:rFonts w:ascii="Times New Roman" w:hAnsi="Times New Roman" w:cs="Times New Roman"/>
                <w:sz w:val="24"/>
                <w:szCs w:val="24"/>
              </w:rPr>
              <w:t>Общая численность населения</w:t>
            </w:r>
          </w:p>
        </w:tc>
      </w:tr>
      <w:tr w:rsidR="00C4254E" w:rsidRPr="00123724" w:rsidTr="006714E7">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Основные источники данных</w:t>
            </w:r>
          </w:p>
        </w:tc>
        <w:tc>
          <w:tcPr>
            <w:tcW w:w="7903" w:type="dxa"/>
          </w:tcPr>
          <w:p w:rsidR="00C4254E" w:rsidRPr="00123724" w:rsidRDefault="0018621B" w:rsidP="00123724">
            <w:pPr>
              <w:jc w:val="both"/>
              <w:rPr>
                <w:rFonts w:ascii="Times New Roman" w:hAnsi="Times New Roman" w:cs="Times New Roman"/>
                <w:sz w:val="24"/>
                <w:szCs w:val="24"/>
              </w:rPr>
            </w:pPr>
            <w:r w:rsidRPr="00123724">
              <w:rPr>
                <w:rFonts w:ascii="Times New Roman" w:hAnsi="Times New Roman" w:cs="Times New Roman"/>
                <w:sz w:val="24"/>
                <w:szCs w:val="24"/>
              </w:rPr>
              <w:t>Национальная база данных или реестр работников здравоохранения, в идеале в сочетании с регулярной оценкой полноты, использующей данные переписи, реестров профессиональных ассоциаций или переписей объектов.</w:t>
            </w:r>
          </w:p>
        </w:tc>
      </w:tr>
      <w:tr w:rsidR="00C4254E" w:rsidRPr="00123724" w:rsidTr="006714E7">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w:t>
            </w:r>
          </w:p>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расчета</w:t>
            </w:r>
          </w:p>
        </w:tc>
        <w:tc>
          <w:tcPr>
            <w:tcW w:w="7903" w:type="dxa"/>
          </w:tcPr>
          <w:p w:rsidR="00C4254E" w:rsidRPr="00123724" w:rsidRDefault="0018621B" w:rsidP="000971EE">
            <w:pPr>
              <w:jc w:val="both"/>
              <w:rPr>
                <w:rFonts w:ascii="Times New Roman" w:hAnsi="Times New Roman" w:cs="Times New Roman"/>
                <w:sz w:val="24"/>
                <w:szCs w:val="24"/>
              </w:rPr>
            </w:pPr>
            <w:r w:rsidRPr="00123724">
              <w:rPr>
                <w:rFonts w:ascii="Times New Roman" w:hAnsi="Times New Roman" w:cs="Times New Roman"/>
                <w:sz w:val="24"/>
                <w:szCs w:val="24"/>
              </w:rPr>
              <w:t>Классификация работников здравоохранения основывается на критериях профессионального образования и обучения, регулировании профессий здоровья, а также на мероприятиях и задачах рабочих мест, т.</w:t>
            </w:r>
            <w:r w:rsidR="000971EE">
              <w:rPr>
                <w:rFonts w:ascii="Times New Roman" w:hAnsi="Times New Roman" w:cs="Times New Roman"/>
                <w:sz w:val="24"/>
                <w:szCs w:val="24"/>
              </w:rPr>
              <w:t>е</w:t>
            </w:r>
            <w:r w:rsidRPr="00123724">
              <w:rPr>
                <w:rFonts w:ascii="Times New Roman" w:hAnsi="Times New Roman" w:cs="Times New Roman"/>
                <w:sz w:val="24"/>
                <w:szCs w:val="24"/>
              </w:rPr>
              <w:t xml:space="preserve">. </w:t>
            </w:r>
            <w:r w:rsidR="000971EE">
              <w:rPr>
                <w:rFonts w:ascii="Times New Roman" w:hAnsi="Times New Roman" w:cs="Times New Roman"/>
                <w:sz w:val="24"/>
                <w:szCs w:val="24"/>
              </w:rPr>
              <w:t>н</w:t>
            </w:r>
            <w:r w:rsidRPr="00123724">
              <w:rPr>
                <w:rFonts w:ascii="Times New Roman" w:hAnsi="Times New Roman" w:cs="Times New Roman"/>
                <w:sz w:val="24"/>
                <w:szCs w:val="24"/>
              </w:rPr>
              <w:t>а основе классификации ключевых переменных рабочей силы в соответствии с общими характеристиками. Структура ВОЗ в значительной степени опирается на последние изменения в международно стандартизованные системы классификации Международной организации труда (Международная стандартная классификация профессий), Организация Объединенных Наций по вопросам образования, науки и культуры (Международная стандартная классификация образования) и Статистический отдел Организации Объединенных Наций (Международная стандартная отраслевая классификация всех видов экономической деятельности). Методические подробности и данные можно найти здесь: http://www.who.int/hrh/statistics/hwfstats/en/</w:t>
            </w:r>
          </w:p>
        </w:tc>
      </w:tr>
      <w:tr w:rsidR="00C4254E" w:rsidRPr="00123724" w:rsidTr="006714E7">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 оценки</w:t>
            </w:r>
          </w:p>
        </w:tc>
        <w:tc>
          <w:tcPr>
            <w:tcW w:w="7903" w:type="dxa"/>
          </w:tcPr>
          <w:p w:rsidR="00C4254E" w:rsidRPr="00123724" w:rsidRDefault="0018621B" w:rsidP="00123724">
            <w:pPr>
              <w:jc w:val="both"/>
              <w:rPr>
                <w:rFonts w:ascii="Times New Roman" w:hAnsi="Times New Roman" w:cs="Times New Roman"/>
                <w:sz w:val="24"/>
                <w:szCs w:val="24"/>
              </w:rPr>
            </w:pPr>
            <w:proofErr w:type="gramStart"/>
            <w:r w:rsidRPr="00123724">
              <w:rPr>
                <w:rFonts w:ascii="Times New Roman" w:hAnsi="Times New Roman" w:cs="Times New Roman"/>
                <w:sz w:val="24"/>
                <w:szCs w:val="24"/>
              </w:rPr>
              <w:t>Используя имеющиеся данные, показатель рассчитывается путем первого масштабирования, отдельно, коэффициентов плотности работников здравоохранения для каждого из трех кадров (врачей, психиатров и хирургов) по сравнению с минимальными наблюдаемыми значениями в странах ОЭСР с 2000 года, которые следующие: врачи = 0,9 на 1000, психиатров = 1 на 100 000, а хирургов = 14 на 100 000 человек.</w:t>
            </w:r>
            <w:proofErr w:type="gramEnd"/>
            <w:r w:rsidRPr="00123724">
              <w:rPr>
                <w:rFonts w:ascii="Times New Roman" w:hAnsi="Times New Roman" w:cs="Times New Roman"/>
                <w:sz w:val="24"/>
                <w:szCs w:val="24"/>
              </w:rPr>
              <w:t xml:space="preserve"> Это масштабирование выполняется так же, как и для индикатора плотности больничной койки, описанного выше, в результате чего значения индикаторов варьируются от 0 до 100 для каждого из трех кадров. Например, используя данные по странам для врачей на 1000 человек населения (x), кадровый показатель будет рассчитываться как: </w:t>
            </w:r>
          </w:p>
          <w:p w:rsidR="0018621B" w:rsidRPr="00123724" w:rsidRDefault="0018621B" w:rsidP="00123724">
            <w:pPr>
              <w:pStyle w:val="a4"/>
              <w:numPr>
                <w:ilvl w:val="0"/>
                <w:numId w:val="6"/>
              </w:numPr>
              <w:jc w:val="both"/>
              <w:rPr>
                <w:rFonts w:ascii="Times New Roman" w:hAnsi="Times New Roman" w:cs="Times New Roman"/>
                <w:sz w:val="24"/>
                <w:szCs w:val="24"/>
              </w:rPr>
            </w:pPr>
            <w:r w:rsidRPr="00123724">
              <w:rPr>
                <w:rFonts w:ascii="Times New Roman" w:hAnsi="Times New Roman" w:cs="Times New Roman"/>
                <w:sz w:val="24"/>
                <w:szCs w:val="24"/>
              </w:rPr>
              <w:t xml:space="preserve">Страна с </w:t>
            </w:r>
            <w:r w:rsidRPr="00123724">
              <w:rPr>
                <w:rFonts w:ascii="Times New Roman" w:hAnsi="Times New Roman" w:cs="Times New Roman"/>
                <w:sz w:val="24"/>
                <w:szCs w:val="24"/>
                <w:lang w:val="en-US"/>
              </w:rPr>
              <w:t>x</w:t>
            </w:r>
            <w:r w:rsidRPr="00123724">
              <w:rPr>
                <w:rFonts w:ascii="Times New Roman" w:hAnsi="Times New Roman" w:cs="Times New Roman"/>
                <w:sz w:val="24"/>
                <w:szCs w:val="24"/>
              </w:rPr>
              <w:t xml:space="preserve">&lt;0,9 на 1000 в год, кадровый показатель = </w:t>
            </w:r>
            <w:r w:rsidRPr="00123724">
              <w:rPr>
                <w:rFonts w:ascii="Times New Roman" w:hAnsi="Times New Roman" w:cs="Times New Roman"/>
                <w:sz w:val="24"/>
                <w:szCs w:val="24"/>
                <w:lang w:val="en-US"/>
              </w:rPr>
              <w:t>x</w:t>
            </w:r>
            <w:r w:rsidRPr="00123724">
              <w:rPr>
                <w:rFonts w:ascii="Times New Roman" w:hAnsi="Times New Roman" w:cs="Times New Roman"/>
                <w:sz w:val="24"/>
                <w:szCs w:val="24"/>
              </w:rPr>
              <w:t xml:space="preserve"> / 0,9 * 100.</w:t>
            </w:r>
          </w:p>
          <w:p w:rsidR="0018621B" w:rsidRPr="00123724" w:rsidRDefault="0018621B" w:rsidP="00123724">
            <w:pPr>
              <w:pStyle w:val="a4"/>
              <w:numPr>
                <w:ilvl w:val="0"/>
                <w:numId w:val="6"/>
              </w:numPr>
              <w:jc w:val="both"/>
              <w:rPr>
                <w:rFonts w:ascii="Times New Roman" w:hAnsi="Times New Roman" w:cs="Times New Roman"/>
                <w:sz w:val="24"/>
                <w:szCs w:val="24"/>
              </w:rPr>
            </w:pPr>
            <w:r w:rsidRPr="00123724">
              <w:rPr>
                <w:rFonts w:ascii="Times New Roman" w:hAnsi="Times New Roman" w:cs="Times New Roman"/>
                <w:sz w:val="24"/>
                <w:szCs w:val="24"/>
              </w:rPr>
              <w:t xml:space="preserve">Страна с </w:t>
            </w:r>
            <w:r w:rsidRPr="00123724">
              <w:rPr>
                <w:rFonts w:ascii="Times New Roman" w:hAnsi="Times New Roman" w:cs="Times New Roman"/>
                <w:sz w:val="24"/>
                <w:szCs w:val="24"/>
                <w:lang w:val="en-US"/>
              </w:rPr>
              <w:t>x</w:t>
            </w:r>
            <w:r w:rsidRPr="00123724">
              <w:rPr>
                <w:rFonts w:ascii="Times New Roman" w:hAnsi="Times New Roman" w:cs="Times New Roman"/>
                <w:sz w:val="24"/>
                <w:szCs w:val="24"/>
              </w:rPr>
              <w:t>&gt; = 0,9 на 1000 в год, кадровый показатель = 100.</w:t>
            </w:r>
          </w:p>
          <w:p w:rsidR="0018621B" w:rsidRPr="00123724" w:rsidRDefault="0018621B" w:rsidP="00123724">
            <w:pPr>
              <w:jc w:val="both"/>
              <w:rPr>
                <w:rFonts w:ascii="Times New Roman" w:hAnsi="Times New Roman" w:cs="Times New Roman"/>
                <w:sz w:val="24"/>
                <w:szCs w:val="24"/>
              </w:rPr>
            </w:pPr>
            <w:r w:rsidRPr="00123724">
              <w:rPr>
                <w:rFonts w:ascii="Times New Roman" w:hAnsi="Times New Roman" w:cs="Times New Roman"/>
                <w:sz w:val="24"/>
                <w:szCs w:val="24"/>
              </w:rPr>
              <w:t>В качестве последнего шага вычисляется среднее геометрическое трех значений показателя кадровой специфичности, чтобы получить окончательный показатель плотности рабочей силы здравоохранения.</w:t>
            </w:r>
          </w:p>
        </w:tc>
      </w:tr>
      <w:tr w:rsidR="00C4254E" w:rsidRPr="00123724" w:rsidTr="006714E7">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Заметки по </w:t>
            </w:r>
            <w:r w:rsidRPr="00123724">
              <w:rPr>
                <w:rFonts w:ascii="Times New Roman" w:hAnsi="Times New Roman" w:cs="Times New Roman"/>
                <w:sz w:val="24"/>
                <w:szCs w:val="24"/>
                <w:lang w:val="en-US"/>
              </w:rPr>
              <w:t>UHC</w:t>
            </w:r>
          </w:p>
        </w:tc>
        <w:tc>
          <w:tcPr>
            <w:tcW w:w="7903" w:type="dxa"/>
          </w:tcPr>
          <w:p w:rsidR="00C4254E" w:rsidRPr="00123724" w:rsidRDefault="0018621B" w:rsidP="000971EE">
            <w:pPr>
              <w:jc w:val="both"/>
              <w:rPr>
                <w:rFonts w:ascii="Times New Roman" w:hAnsi="Times New Roman" w:cs="Times New Roman"/>
                <w:sz w:val="24"/>
                <w:szCs w:val="24"/>
              </w:rPr>
            </w:pPr>
            <w:r w:rsidRPr="00123724">
              <w:rPr>
                <w:rFonts w:ascii="Times New Roman" w:hAnsi="Times New Roman" w:cs="Times New Roman"/>
                <w:sz w:val="24"/>
                <w:szCs w:val="24"/>
              </w:rPr>
              <w:t xml:space="preserve">Категорию «врачей» в идеале можно было бы расширить, включив в нее всех «основных специалистов в области здравоохранения», таких как медсестры и акушерки. Однако нет международной сопоставимой базы данных, в которой используются согласованные определения профессионалов в области здравоохранения, не связанных с врачом, для обеспечения полноты сопоставлений в разных странах. Работа по измерению </w:t>
            </w:r>
            <w:r w:rsidR="000971EE">
              <w:rPr>
                <w:rFonts w:ascii="Times New Roman" w:hAnsi="Times New Roman" w:cs="Times New Roman"/>
                <w:sz w:val="24"/>
                <w:szCs w:val="24"/>
              </w:rPr>
              <w:t>показателя ЦУР</w:t>
            </w:r>
            <w:r w:rsidRPr="00123724">
              <w:rPr>
                <w:rFonts w:ascii="Times New Roman" w:hAnsi="Times New Roman" w:cs="Times New Roman"/>
                <w:sz w:val="24"/>
                <w:szCs w:val="24"/>
              </w:rPr>
              <w:t xml:space="preserve"> 3.c.1 может решить эту проблему и обеспечить более полный показатель.</w:t>
            </w:r>
          </w:p>
        </w:tc>
      </w:tr>
    </w:tbl>
    <w:p w:rsidR="00C4254E" w:rsidRPr="00123724" w:rsidRDefault="00C4254E" w:rsidP="00123724">
      <w:pPr>
        <w:jc w:val="both"/>
        <w:rPr>
          <w:rFonts w:ascii="Times New Roman" w:hAnsi="Times New Roman" w:cs="Times New Roman"/>
          <w:sz w:val="24"/>
          <w:szCs w:val="24"/>
        </w:rPr>
      </w:pPr>
    </w:p>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br w:type="page"/>
      </w:r>
    </w:p>
    <w:tbl>
      <w:tblPr>
        <w:tblStyle w:val="a7"/>
        <w:tblW w:w="9571" w:type="dxa"/>
        <w:tblLook w:val="04A0"/>
      </w:tblPr>
      <w:tblGrid>
        <w:gridCol w:w="1563"/>
        <w:gridCol w:w="8323"/>
      </w:tblGrid>
      <w:tr w:rsidR="00C4254E" w:rsidRPr="00123724" w:rsidTr="006714E7">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lastRenderedPageBreak/>
              <w:t>Область индикатора</w:t>
            </w:r>
          </w:p>
        </w:tc>
        <w:tc>
          <w:tcPr>
            <w:tcW w:w="7903" w:type="dxa"/>
          </w:tcPr>
          <w:p w:rsidR="00C4254E" w:rsidRPr="00123724" w:rsidRDefault="0018621B" w:rsidP="00123724">
            <w:pPr>
              <w:jc w:val="both"/>
              <w:rPr>
                <w:rFonts w:ascii="Times New Roman" w:hAnsi="Times New Roman" w:cs="Times New Roman"/>
                <w:sz w:val="24"/>
                <w:szCs w:val="24"/>
              </w:rPr>
            </w:pPr>
            <w:r w:rsidRPr="00123724">
              <w:rPr>
                <w:rFonts w:ascii="Times New Roman" w:hAnsi="Times New Roman" w:cs="Times New Roman"/>
                <w:sz w:val="24"/>
                <w:szCs w:val="24"/>
              </w:rPr>
              <w:t>Здравоохранение</w:t>
            </w:r>
          </w:p>
        </w:tc>
      </w:tr>
      <w:tr w:rsidR="00C4254E" w:rsidRPr="00123724" w:rsidTr="006714E7">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Определение индикатора</w:t>
            </w:r>
          </w:p>
        </w:tc>
        <w:tc>
          <w:tcPr>
            <w:tcW w:w="7903" w:type="dxa"/>
          </w:tcPr>
          <w:p w:rsidR="00C4254E" w:rsidRPr="00123724" w:rsidRDefault="0018621B" w:rsidP="00123724">
            <w:pPr>
              <w:jc w:val="both"/>
              <w:rPr>
                <w:rFonts w:ascii="Times New Roman" w:hAnsi="Times New Roman" w:cs="Times New Roman"/>
                <w:sz w:val="24"/>
                <w:szCs w:val="24"/>
              </w:rPr>
            </w:pPr>
            <w:r w:rsidRPr="00123724">
              <w:rPr>
                <w:rFonts w:ascii="Times New Roman" w:hAnsi="Times New Roman" w:cs="Times New Roman"/>
                <w:sz w:val="24"/>
                <w:szCs w:val="24"/>
              </w:rPr>
              <w:t>Международный индекс основных показателей здоровья (ММСП), который представляет собой средний процент атрибутов из 13 основных мощностей, которые были достигнуты в определенный момент времени.</w:t>
            </w:r>
          </w:p>
          <w:p w:rsidR="0018621B" w:rsidRPr="00123724" w:rsidRDefault="0018621B"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13 основных возможностей: (1) национальное законодательство, политика и финансирование; (2) координация и координация национальных координационных центров; (3) надзор; (4) Ответ; (5) готовность; (6) Сообщение о риске; (7) людские ресурсы; (8) Лаборатория; (9) Пункты входа; (10) зоонозные события; (11) безопасность пищевых продуктов; (12) Химические события; (13) </w:t>
            </w:r>
            <w:proofErr w:type="spellStart"/>
            <w:r w:rsidRPr="00123724">
              <w:rPr>
                <w:rFonts w:ascii="Times New Roman" w:hAnsi="Times New Roman" w:cs="Times New Roman"/>
                <w:sz w:val="24"/>
                <w:szCs w:val="24"/>
              </w:rPr>
              <w:t>Радиоядерные</w:t>
            </w:r>
            <w:proofErr w:type="spellEnd"/>
            <w:r w:rsidRPr="00123724">
              <w:rPr>
                <w:rFonts w:ascii="Times New Roman" w:hAnsi="Times New Roman" w:cs="Times New Roman"/>
                <w:sz w:val="24"/>
                <w:szCs w:val="24"/>
              </w:rPr>
              <w:t xml:space="preserve"> чрезвычайные ситуации.</w:t>
            </w:r>
          </w:p>
        </w:tc>
      </w:tr>
      <w:tr w:rsidR="00C4254E" w:rsidRPr="00123724" w:rsidTr="006714E7">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Числитель</w:t>
            </w:r>
          </w:p>
        </w:tc>
        <w:tc>
          <w:tcPr>
            <w:tcW w:w="7903" w:type="dxa"/>
          </w:tcPr>
          <w:p w:rsidR="00C4254E" w:rsidRPr="00123724" w:rsidRDefault="0018621B" w:rsidP="00123724">
            <w:pPr>
              <w:jc w:val="both"/>
              <w:rPr>
                <w:rFonts w:ascii="Times New Roman" w:hAnsi="Times New Roman" w:cs="Times New Roman"/>
                <w:sz w:val="24"/>
                <w:szCs w:val="24"/>
              </w:rPr>
            </w:pPr>
            <w:r w:rsidRPr="00123724">
              <w:rPr>
                <w:rFonts w:ascii="Times New Roman" w:hAnsi="Times New Roman" w:cs="Times New Roman"/>
                <w:sz w:val="24"/>
                <w:szCs w:val="24"/>
              </w:rPr>
              <w:t>Количество достигнутых атрибутов</w:t>
            </w:r>
          </w:p>
        </w:tc>
      </w:tr>
      <w:tr w:rsidR="00C4254E" w:rsidRPr="00123724" w:rsidTr="006714E7">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Знаменатель</w:t>
            </w:r>
          </w:p>
        </w:tc>
        <w:tc>
          <w:tcPr>
            <w:tcW w:w="7903" w:type="dxa"/>
          </w:tcPr>
          <w:p w:rsidR="00C4254E" w:rsidRPr="00123724" w:rsidRDefault="0018621B" w:rsidP="00123724">
            <w:pPr>
              <w:jc w:val="both"/>
              <w:rPr>
                <w:rFonts w:ascii="Times New Roman" w:hAnsi="Times New Roman" w:cs="Times New Roman"/>
                <w:sz w:val="24"/>
                <w:szCs w:val="24"/>
              </w:rPr>
            </w:pPr>
            <w:r w:rsidRPr="00123724">
              <w:rPr>
                <w:rFonts w:ascii="Times New Roman" w:hAnsi="Times New Roman" w:cs="Times New Roman"/>
                <w:sz w:val="24"/>
                <w:szCs w:val="24"/>
              </w:rPr>
              <w:t>Общее количество атрибутов</w:t>
            </w:r>
          </w:p>
        </w:tc>
      </w:tr>
      <w:tr w:rsidR="00C4254E" w:rsidRPr="00123724" w:rsidTr="006714E7">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Основные источники данных</w:t>
            </w:r>
          </w:p>
        </w:tc>
        <w:tc>
          <w:tcPr>
            <w:tcW w:w="7903" w:type="dxa"/>
          </w:tcPr>
          <w:p w:rsidR="00C4254E" w:rsidRPr="00123724" w:rsidRDefault="0018621B" w:rsidP="00123724">
            <w:pPr>
              <w:jc w:val="both"/>
              <w:rPr>
                <w:rFonts w:ascii="Times New Roman" w:hAnsi="Times New Roman" w:cs="Times New Roman"/>
                <w:sz w:val="24"/>
                <w:szCs w:val="24"/>
              </w:rPr>
            </w:pPr>
            <w:r w:rsidRPr="00123724">
              <w:rPr>
                <w:rFonts w:ascii="Times New Roman" w:hAnsi="Times New Roman" w:cs="Times New Roman"/>
                <w:sz w:val="24"/>
                <w:szCs w:val="24"/>
              </w:rPr>
              <w:t>Обзор ключевых информантов</w:t>
            </w:r>
          </w:p>
        </w:tc>
      </w:tr>
      <w:tr w:rsidR="00C4254E" w:rsidRPr="00123724" w:rsidTr="006714E7">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w:t>
            </w:r>
          </w:p>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расчета</w:t>
            </w:r>
          </w:p>
        </w:tc>
        <w:tc>
          <w:tcPr>
            <w:tcW w:w="7903" w:type="dxa"/>
          </w:tcPr>
          <w:p w:rsidR="00C4254E" w:rsidRPr="00123724" w:rsidRDefault="0018621B"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Ключевые докладчики сообщают о достижении набора атрибутов для каждого из 13 основных мощностей с использованием стандартного инструмента ВОЗ, как описано здесь: </w:t>
            </w:r>
            <w:hyperlink r:id="rId23" w:history="1">
              <w:r w:rsidRPr="00123724">
                <w:rPr>
                  <w:rStyle w:val="a3"/>
                  <w:rFonts w:ascii="Times New Roman" w:hAnsi="Times New Roman" w:cs="Times New Roman"/>
                  <w:sz w:val="24"/>
                  <w:szCs w:val="24"/>
                </w:rPr>
                <w:t>http://apps.who.int/iris/bitstream/10665/84933/1/WHO_HSE_GCR_2013.2_eng.pdf</w:t>
              </w:r>
            </w:hyperlink>
          </w:p>
          <w:p w:rsidR="0018621B" w:rsidRPr="00123724" w:rsidRDefault="0018621B" w:rsidP="00123724">
            <w:pPr>
              <w:jc w:val="both"/>
              <w:rPr>
                <w:rFonts w:ascii="Times New Roman" w:hAnsi="Times New Roman" w:cs="Times New Roman"/>
                <w:sz w:val="24"/>
                <w:szCs w:val="24"/>
              </w:rPr>
            </w:pPr>
            <w:r w:rsidRPr="00123724">
              <w:rPr>
                <w:rFonts w:ascii="Times New Roman" w:hAnsi="Times New Roman" w:cs="Times New Roman"/>
                <w:sz w:val="24"/>
                <w:szCs w:val="24"/>
              </w:rPr>
              <w:t>Значения индикаторов уровня мощности можно найти здесь:</w:t>
            </w:r>
          </w:p>
          <w:p w:rsidR="0018621B" w:rsidRPr="00123724" w:rsidRDefault="0018621B" w:rsidP="00123724">
            <w:pPr>
              <w:jc w:val="both"/>
              <w:rPr>
                <w:rFonts w:ascii="Times New Roman" w:hAnsi="Times New Roman" w:cs="Times New Roman"/>
                <w:sz w:val="24"/>
                <w:szCs w:val="24"/>
              </w:rPr>
            </w:pPr>
            <w:r w:rsidRPr="00123724">
              <w:rPr>
                <w:rFonts w:ascii="Times New Roman" w:hAnsi="Times New Roman" w:cs="Times New Roman"/>
                <w:sz w:val="24"/>
                <w:szCs w:val="24"/>
              </w:rPr>
              <w:t>http://www.who.int/gho/ihr/monitoring/legislation/en/index1.html</w:t>
            </w:r>
          </w:p>
        </w:tc>
      </w:tr>
      <w:tr w:rsidR="00C4254E" w:rsidRPr="00123724" w:rsidTr="006714E7">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 оценки</w:t>
            </w:r>
          </w:p>
        </w:tc>
        <w:tc>
          <w:tcPr>
            <w:tcW w:w="7903" w:type="dxa"/>
          </w:tcPr>
          <w:p w:rsidR="00C4254E" w:rsidRPr="00123724" w:rsidRDefault="0018621B" w:rsidP="00123724">
            <w:pPr>
              <w:jc w:val="both"/>
              <w:rPr>
                <w:rFonts w:ascii="Times New Roman" w:hAnsi="Times New Roman" w:cs="Times New Roman"/>
                <w:sz w:val="24"/>
                <w:szCs w:val="24"/>
              </w:rPr>
            </w:pPr>
            <w:r w:rsidRPr="00123724">
              <w:rPr>
                <w:rFonts w:ascii="Times New Roman" w:hAnsi="Times New Roman" w:cs="Times New Roman"/>
                <w:sz w:val="24"/>
                <w:szCs w:val="24"/>
              </w:rPr>
              <w:t>Индикатор рассчитывается путем усреднения по 13 основным возможностям процентного соотношения атрибутов для каждой достигнутой мощности.</w:t>
            </w:r>
          </w:p>
        </w:tc>
      </w:tr>
      <w:tr w:rsidR="00C4254E" w:rsidRPr="00123724" w:rsidTr="006714E7">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Заметки по </w:t>
            </w:r>
            <w:r w:rsidRPr="00123724">
              <w:rPr>
                <w:rFonts w:ascii="Times New Roman" w:hAnsi="Times New Roman" w:cs="Times New Roman"/>
                <w:sz w:val="24"/>
                <w:szCs w:val="24"/>
                <w:lang w:val="en-US"/>
              </w:rPr>
              <w:t>UHC</w:t>
            </w:r>
          </w:p>
        </w:tc>
        <w:tc>
          <w:tcPr>
            <w:tcW w:w="7903" w:type="dxa"/>
          </w:tcPr>
          <w:p w:rsidR="00C4254E" w:rsidRPr="00123724" w:rsidRDefault="00C4254E" w:rsidP="00123724">
            <w:pPr>
              <w:jc w:val="both"/>
              <w:rPr>
                <w:rFonts w:ascii="Times New Roman" w:hAnsi="Times New Roman" w:cs="Times New Roman"/>
                <w:sz w:val="24"/>
                <w:szCs w:val="24"/>
              </w:rPr>
            </w:pPr>
          </w:p>
        </w:tc>
      </w:tr>
    </w:tbl>
    <w:p w:rsidR="00C4254E" w:rsidRPr="00123724" w:rsidRDefault="00C4254E" w:rsidP="00123724">
      <w:pPr>
        <w:jc w:val="both"/>
        <w:rPr>
          <w:rFonts w:ascii="Times New Roman" w:hAnsi="Times New Roman" w:cs="Times New Roman"/>
          <w:sz w:val="24"/>
          <w:szCs w:val="24"/>
        </w:rPr>
      </w:pPr>
    </w:p>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br w:type="page"/>
      </w:r>
    </w:p>
    <w:p w:rsidR="0018621B" w:rsidRPr="00123724" w:rsidRDefault="0018621B" w:rsidP="00123724">
      <w:pPr>
        <w:jc w:val="both"/>
        <w:rPr>
          <w:rFonts w:ascii="Times New Roman" w:hAnsi="Times New Roman" w:cs="Times New Roman"/>
          <w:b/>
          <w:sz w:val="24"/>
          <w:szCs w:val="24"/>
        </w:rPr>
      </w:pPr>
      <w:r w:rsidRPr="00123724">
        <w:rPr>
          <w:rFonts w:ascii="Times New Roman" w:hAnsi="Times New Roman" w:cs="Times New Roman"/>
          <w:b/>
          <w:sz w:val="24"/>
          <w:szCs w:val="24"/>
        </w:rPr>
        <w:lastRenderedPageBreak/>
        <w:t>Приложение 2: Метаданные для индикаторов индикатора, которые могут быть включены после получения данных</w:t>
      </w:r>
    </w:p>
    <w:p w:rsidR="0018621B" w:rsidRPr="00123724" w:rsidRDefault="0018621B" w:rsidP="00123724">
      <w:pPr>
        <w:jc w:val="both"/>
        <w:rPr>
          <w:rFonts w:ascii="Times New Roman" w:hAnsi="Times New Roman" w:cs="Times New Roman"/>
          <w:sz w:val="24"/>
          <w:szCs w:val="24"/>
        </w:rPr>
      </w:pPr>
      <w:r w:rsidRPr="00123724">
        <w:rPr>
          <w:rFonts w:ascii="Times New Roman" w:hAnsi="Times New Roman" w:cs="Times New Roman"/>
          <w:sz w:val="24"/>
          <w:szCs w:val="24"/>
        </w:rPr>
        <w:t>Будущее включение этих индикаторов индикатора будет предметом консультаций с государствами-членами и утверждения со стороны МЭГ-ЦУР.</w:t>
      </w:r>
    </w:p>
    <w:tbl>
      <w:tblPr>
        <w:tblStyle w:val="a7"/>
        <w:tblW w:w="9571" w:type="dxa"/>
        <w:tblLook w:val="04A0"/>
      </w:tblPr>
      <w:tblGrid>
        <w:gridCol w:w="1668"/>
        <w:gridCol w:w="7903"/>
      </w:tblGrid>
      <w:tr w:rsidR="00C4254E" w:rsidRPr="00123724" w:rsidTr="0018621B">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Область индикатора</w:t>
            </w:r>
          </w:p>
        </w:tc>
        <w:tc>
          <w:tcPr>
            <w:tcW w:w="7903" w:type="dxa"/>
          </w:tcPr>
          <w:p w:rsidR="00C4254E" w:rsidRPr="00123724" w:rsidRDefault="0018621B" w:rsidP="00123724">
            <w:pPr>
              <w:jc w:val="both"/>
              <w:rPr>
                <w:rFonts w:ascii="Times New Roman" w:hAnsi="Times New Roman" w:cs="Times New Roman"/>
                <w:sz w:val="24"/>
                <w:szCs w:val="24"/>
              </w:rPr>
            </w:pPr>
            <w:r w:rsidRPr="00123724">
              <w:rPr>
                <w:rFonts w:ascii="Times New Roman" w:hAnsi="Times New Roman" w:cs="Times New Roman"/>
                <w:sz w:val="24"/>
                <w:szCs w:val="24"/>
              </w:rPr>
              <w:t>Обнаружение и лечение рака</w:t>
            </w:r>
          </w:p>
        </w:tc>
      </w:tr>
      <w:tr w:rsidR="00C4254E" w:rsidRPr="00123724" w:rsidTr="0018621B">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Определение индикатора</w:t>
            </w:r>
          </w:p>
        </w:tc>
        <w:tc>
          <w:tcPr>
            <w:tcW w:w="7903" w:type="dxa"/>
          </w:tcPr>
          <w:p w:rsidR="00C4254E" w:rsidRPr="00123724" w:rsidRDefault="0018621B" w:rsidP="00123724">
            <w:pPr>
              <w:jc w:val="both"/>
              <w:rPr>
                <w:rFonts w:ascii="Times New Roman" w:hAnsi="Times New Roman" w:cs="Times New Roman"/>
                <w:sz w:val="24"/>
                <w:szCs w:val="24"/>
              </w:rPr>
            </w:pPr>
            <w:r w:rsidRPr="00123724">
              <w:rPr>
                <w:rFonts w:ascii="Times New Roman" w:hAnsi="Times New Roman" w:cs="Times New Roman"/>
                <w:sz w:val="24"/>
                <w:szCs w:val="24"/>
              </w:rPr>
              <w:t>Процент женщин в возрасте 30-49 лет, которые сообщают, что когда-либо подвергались скринингу на рак шейки матки</w:t>
            </w:r>
          </w:p>
        </w:tc>
      </w:tr>
      <w:tr w:rsidR="00C4254E" w:rsidRPr="00123724" w:rsidTr="0018621B">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Числитель</w:t>
            </w:r>
          </w:p>
        </w:tc>
        <w:tc>
          <w:tcPr>
            <w:tcW w:w="7903" w:type="dxa"/>
          </w:tcPr>
          <w:p w:rsidR="00C4254E" w:rsidRPr="00123724" w:rsidRDefault="0018621B"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Число женщин в возрасте 30-49 лет, которые сообщают о проведении </w:t>
            </w:r>
            <w:proofErr w:type="spellStart"/>
            <w:r w:rsidRPr="00123724">
              <w:rPr>
                <w:rFonts w:ascii="Times New Roman" w:hAnsi="Times New Roman" w:cs="Times New Roman"/>
                <w:sz w:val="24"/>
                <w:szCs w:val="24"/>
              </w:rPr>
              <w:t>скринингового</w:t>
            </w:r>
            <w:proofErr w:type="spellEnd"/>
            <w:r w:rsidRPr="00123724">
              <w:rPr>
                <w:rFonts w:ascii="Times New Roman" w:hAnsi="Times New Roman" w:cs="Times New Roman"/>
                <w:sz w:val="24"/>
                <w:szCs w:val="24"/>
              </w:rPr>
              <w:t xml:space="preserve"> теста на рак шейки матки, используя любой из этих методов: VIA, мазок папы и тест на ВПЧ.</w:t>
            </w:r>
          </w:p>
        </w:tc>
      </w:tr>
      <w:tr w:rsidR="00C4254E" w:rsidRPr="00123724" w:rsidTr="0018621B">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Знаменатель</w:t>
            </w:r>
          </w:p>
        </w:tc>
        <w:tc>
          <w:tcPr>
            <w:tcW w:w="7903" w:type="dxa"/>
          </w:tcPr>
          <w:p w:rsidR="00C4254E" w:rsidRPr="00123724" w:rsidRDefault="0018621B" w:rsidP="00123724">
            <w:pPr>
              <w:jc w:val="both"/>
              <w:rPr>
                <w:rFonts w:ascii="Times New Roman" w:hAnsi="Times New Roman" w:cs="Times New Roman"/>
                <w:sz w:val="24"/>
                <w:szCs w:val="24"/>
              </w:rPr>
            </w:pPr>
            <w:r w:rsidRPr="00123724">
              <w:rPr>
                <w:rFonts w:ascii="Times New Roman" w:hAnsi="Times New Roman" w:cs="Times New Roman"/>
                <w:sz w:val="24"/>
                <w:szCs w:val="24"/>
              </w:rPr>
              <w:t>Все женщины в возрасте 30-49 лет</w:t>
            </w:r>
          </w:p>
        </w:tc>
      </w:tr>
      <w:tr w:rsidR="00C4254E" w:rsidRPr="00123724" w:rsidTr="0018621B">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Основные источники данных</w:t>
            </w:r>
          </w:p>
        </w:tc>
        <w:tc>
          <w:tcPr>
            <w:tcW w:w="7903" w:type="dxa"/>
          </w:tcPr>
          <w:p w:rsidR="00C4254E" w:rsidRPr="00123724" w:rsidRDefault="0018621B" w:rsidP="00123724">
            <w:pPr>
              <w:jc w:val="both"/>
              <w:rPr>
                <w:rFonts w:ascii="Times New Roman" w:hAnsi="Times New Roman" w:cs="Times New Roman"/>
                <w:sz w:val="24"/>
                <w:szCs w:val="24"/>
              </w:rPr>
            </w:pPr>
            <w:r w:rsidRPr="00123724">
              <w:rPr>
                <w:rFonts w:ascii="Times New Roman" w:hAnsi="Times New Roman" w:cs="Times New Roman"/>
                <w:sz w:val="24"/>
                <w:szCs w:val="24"/>
              </w:rPr>
              <w:t>Обследования населения</w:t>
            </w:r>
          </w:p>
        </w:tc>
      </w:tr>
      <w:tr w:rsidR="00C4254E" w:rsidRPr="00123724" w:rsidTr="0018621B">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w:t>
            </w:r>
          </w:p>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расчета</w:t>
            </w:r>
          </w:p>
        </w:tc>
        <w:tc>
          <w:tcPr>
            <w:tcW w:w="7903" w:type="dxa"/>
          </w:tcPr>
          <w:p w:rsidR="00C4254E" w:rsidRPr="00123724" w:rsidRDefault="0018621B" w:rsidP="00123724">
            <w:pPr>
              <w:jc w:val="both"/>
              <w:rPr>
                <w:rFonts w:ascii="Times New Roman" w:hAnsi="Times New Roman" w:cs="Times New Roman"/>
                <w:sz w:val="24"/>
                <w:szCs w:val="24"/>
              </w:rPr>
            </w:pPr>
            <w:r w:rsidRPr="00123724">
              <w:rPr>
                <w:rFonts w:ascii="Times New Roman" w:hAnsi="Times New Roman" w:cs="Times New Roman"/>
                <w:sz w:val="24"/>
                <w:szCs w:val="24"/>
              </w:rPr>
              <w:t>Собственные данные об истории скрининга рака шейки матки собраны с помощью опросов.</w:t>
            </w:r>
          </w:p>
        </w:tc>
      </w:tr>
      <w:tr w:rsidR="00C4254E" w:rsidRPr="00123724" w:rsidTr="0018621B">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 оценки</w:t>
            </w:r>
          </w:p>
        </w:tc>
        <w:tc>
          <w:tcPr>
            <w:tcW w:w="7903" w:type="dxa"/>
          </w:tcPr>
          <w:p w:rsidR="00C4254E" w:rsidRPr="00123724" w:rsidRDefault="0018621B" w:rsidP="00123724">
            <w:pPr>
              <w:jc w:val="both"/>
              <w:rPr>
                <w:rFonts w:ascii="Times New Roman" w:hAnsi="Times New Roman" w:cs="Times New Roman"/>
                <w:sz w:val="24"/>
                <w:szCs w:val="24"/>
              </w:rPr>
            </w:pPr>
            <w:r w:rsidRPr="00123724">
              <w:rPr>
                <w:rFonts w:ascii="Times New Roman" w:hAnsi="Times New Roman" w:cs="Times New Roman"/>
                <w:sz w:val="24"/>
                <w:szCs w:val="24"/>
              </w:rPr>
              <w:t>В настоящее время нет сопоставимых оценок охвата скринингом рака шейки матки.</w:t>
            </w:r>
          </w:p>
        </w:tc>
      </w:tr>
      <w:tr w:rsidR="00C4254E" w:rsidRPr="00123724" w:rsidTr="0018621B">
        <w:tc>
          <w:tcPr>
            <w:tcW w:w="1668" w:type="dxa"/>
          </w:tcPr>
          <w:p w:rsidR="00C4254E" w:rsidRPr="00123724" w:rsidRDefault="00C4254E"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Заметки по </w:t>
            </w:r>
            <w:r w:rsidRPr="00123724">
              <w:rPr>
                <w:rFonts w:ascii="Times New Roman" w:hAnsi="Times New Roman" w:cs="Times New Roman"/>
                <w:sz w:val="24"/>
                <w:szCs w:val="24"/>
                <w:lang w:val="en-US"/>
              </w:rPr>
              <w:t>UHC</w:t>
            </w:r>
          </w:p>
        </w:tc>
        <w:tc>
          <w:tcPr>
            <w:tcW w:w="7903" w:type="dxa"/>
          </w:tcPr>
          <w:p w:rsidR="00C4254E" w:rsidRPr="00123724" w:rsidRDefault="0018621B"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В настоящее время мало стран с последними данными по этому показателю, и поэтому они исключены из расчета индекса охвата услуг UHC. </w:t>
            </w:r>
            <w:proofErr w:type="gramStart"/>
            <w:r w:rsidRPr="00123724">
              <w:rPr>
                <w:rFonts w:ascii="Times New Roman" w:hAnsi="Times New Roman" w:cs="Times New Roman"/>
                <w:sz w:val="24"/>
                <w:szCs w:val="24"/>
              </w:rPr>
              <w:t>Дополнительной проблемой для международной сопоставимости является то, что источники данных могут использовать разные периоды времени (когда-либо проверенные или прошедшие скрининг за последние 5 лет) и разные возрастные группы.</w:t>
            </w:r>
            <w:proofErr w:type="gramEnd"/>
          </w:p>
        </w:tc>
      </w:tr>
    </w:tbl>
    <w:p w:rsidR="00D9034D" w:rsidRPr="00123724" w:rsidRDefault="00D9034D" w:rsidP="00123724">
      <w:pPr>
        <w:jc w:val="both"/>
        <w:rPr>
          <w:rFonts w:ascii="Times New Roman" w:hAnsi="Times New Roman" w:cs="Times New Roman"/>
          <w:sz w:val="24"/>
          <w:szCs w:val="24"/>
        </w:rPr>
      </w:pPr>
    </w:p>
    <w:p w:rsidR="00123724" w:rsidRPr="00123724" w:rsidRDefault="00123724" w:rsidP="00123724">
      <w:pPr>
        <w:jc w:val="both"/>
        <w:rPr>
          <w:rFonts w:ascii="Times New Roman" w:hAnsi="Times New Roman" w:cs="Times New Roman"/>
          <w:sz w:val="24"/>
          <w:szCs w:val="24"/>
        </w:rPr>
      </w:pPr>
      <w:r w:rsidRPr="00123724">
        <w:rPr>
          <w:rFonts w:ascii="Times New Roman" w:hAnsi="Times New Roman" w:cs="Times New Roman"/>
          <w:sz w:val="24"/>
          <w:szCs w:val="24"/>
        </w:rPr>
        <w:br w:type="page"/>
      </w:r>
    </w:p>
    <w:tbl>
      <w:tblPr>
        <w:tblStyle w:val="a7"/>
        <w:tblW w:w="9571" w:type="dxa"/>
        <w:tblLook w:val="04A0"/>
      </w:tblPr>
      <w:tblGrid>
        <w:gridCol w:w="1668"/>
        <w:gridCol w:w="7903"/>
      </w:tblGrid>
      <w:tr w:rsidR="00123724" w:rsidRPr="00123724" w:rsidTr="006714E7">
        <w:tc>
          <w:tcPr>
            <w:tcW w:w="1668" w:type="dxa"/>
          </w:tcPr>
          <w:p w:rsidR="00123724" w:rsidRPr="00123724" w:rsidRDefault="00123724" w:rsidP="00123724">
            <w:pPr>
              <w:jc w:val="both"/>
              <w:rPr>
                <w:rFonts w:ascii="Times New Roman" w:hAnsi="Times New Roman" w:cs="Times New Roman"/>
                <w:sz w:val="24"/>
                <w:szCs w:val="24"/>
              </w:rPr>
            </w:pPr>
            <w:r w:rsidRPr="00123724">
              <w:rPr>
                <w:rFonts w:ascii="Times New Roman" w:hAnsi="Times New Roman" w:cs="Times New Roman"/>
                <w:sz w:val="24"/>
                <w:szCs w:val="24"/>
              </w:rPr>
              <w:lastRenderedPageBreak/>
              <w:t>Область индикатора</w:t>
            </w:r>
          </w:p>
        </w:tc>
        <w:tc>
          <w:tcPr>
            <w:tcW w:w="7903" w:type="dxa"/>
          </w:tcPr>
          <w:p w:rsidR="00123724" w:rsidRPr="00123724" w:rsidRDefault="00123724" w:rsidP="00123724">
            <w:pPr>
              <w:jc w:val="both"/>
              <w:rPr>
                <w:rFonts w:ascii="Times New Roman" w:hAnsi="Times New Roman" w:cs="Times New Roman"/>
                <w:sz w:val="24"/>
                <w:szCs w:val="24"/>
              </w:rPr>
            </w:pPr>
            <w:r w:rsidRPr="00123724">
              <w:rPr>
                <w:rFonts w:ascii="Times New Roman" w:hAnsi="Times New Roman" w:cs="Times New Roman"/>
                <w:sz w:val="24"/>
                <w:szCs w:val="24"/>
              </w:rPr>
              <w:t>Доступ к основным лекарственным средствам</w:t>
            </w:r>
          </w:p>
        </w:tc>
      </w:tr>
      <w:tr w:rsidR="00123724" w:rsidRPr="00123724" w:rsidTr="006714E7">
        <w:tc>
          <w:tcPr>
            <w:tcW w:w="1668" w:type="dxa"/>
          </w:tcPr>
          <w:p w:rsidR="00123724" w:rsidRPr="00123724" w:rsidRDefault="00123724" w:rsidP="00123724">
            <w:pPr>
              <w:jc w:val="both"/>
              <w:rPr>
                <w:rFonts w:ascii="Times New Roman" w:hAnsi="Times New Roman" w:cs="Times New Roman"/>
                <w:sz w:val="24"/>
                <w:szCs w:val="24"/>
              </w:rPr>
            </w:pPr>
            <w:r w:rsidRPr="00123724">
              <w:rPr>
                <w:rFonts w:ascii="Times New Roman" w:hAnsi="Times New Roman" w:cs="Times New Roman"/>
                <w:sz w:val="24"/>
                <w:szCs w:val="24"/>
              </w:rPr>
              <w:t>Определение индикатора</w:t>
            </w:r>
          </w:p>
        </w:tc>
        <w:tc>
          <w:tcPr>
            <w:tcW w:w="7903" w:type="dxa"/>
          </w:tcPr>
          <w:p w:rsidR="00123724" w:rsidRPr="00123724" w:rsidRDefault="00123724" w:rsidP="00123724">
            <w:pPr>
              <w:jc w:val="both"/>
              <w:rPr>
                <w:rFonts w:ascii="Times New Roman" w:hAnsi="Times New Roman" w:cs="Times New Roman"/>
                <w:sz w:val="24"/>
                <w:szCs w:val="24"/>
              </w:rPr>
            </w:pPr>
            <w:r w:rsidRPr="00123724">
              <w:rPr>
                <w:rFonts w:ascii="Times New Roman" w:hAnsi="Times New Roman" w:cs="Times New Roman"/>
                <w:sz w:val="24"/>
                <w:szCs w:val="24"/>
              </w:rPr>
              <w:t>Процент медицинских учреждений с основными лекарственными средствами</w:t>
            </w:r>
          </w:p>
        </w:tc>
      </w:tr>
      <w:tr w:rsidR="00123724" w:rsidRPr="00123724" w:rsidTr="006714E7">
        <w:tc>
          <w:tcPr>
            <w:tcW w:w="1668" w:type="dxa"/>
          </w:tcPr>
          <w:p w:rsidR="00123724" w:rsidRPr="00123724" w:rsidRDefault="00123724" w:rsidP="00123724">
            <w:pPr>
              <w:jc w:val="both"/>
              <w:rPr>
                <w:rFonts w:ascii="Times New Roman" w:hAnsi="Times New Roman" w:cs="Times New Roman"/>
                <w:sz w:val="24"/>
                <w:szCs w:val="24"/>
              </w:rPr>
            </w:pPr>
            <w:r w:rsidRPr="00123724">
              <w:rPr>
                <w:rFonts w:ascii="Times New Roman" w:hAnsi="Times New Roman" w:cs="Times New Roman"/>
                <w:sz w:val="24"/>
                <w:szCs w:val="24"/>
              </w:rPr>
              <w:t>Числитель</w:t>
            </w:r>
          </w:p>
        </w:tc>
        <w:tc>
          <w:tcPr>
            <w:tcW w:w="7903" w:type="dxa"/>
          </w:tcPr>
          <w:p w:rsidR="00123724" w:rsidRPr="00123724" w:rsidRDefault="00123724" w:rsidP="00123724">
            <w:pPr>
              <w:jc w:val="both"/>
              <w:rPr>
                <w:rFonts w:ascii="Times New Roman" w:hAnsi="Times New Roman" w:cs="Times New Roman"/>
                <w:sz w:val="24"/>
                <w:szCs w:val="24"/>
              </w:rPr>
            </w:pPr>
            <w:r w:rsidRPr="00123724">
              <w:rPr>
                <w:rFonts w:ascii="Times New Roman" w:hAnsi="Times New Roman" w:cs="Times New Roman"/>
                <w:sz w:val="24"/>
                <w:szCs w:val="24"/>
              </w:rPr>
              <w:t>Количество объектов с основными лекарственными средствами на складе</w:t>
            </w:r>
          </w:p>
        </w:tc>
      </w:tr>
      <w:tr w:rsidR="00123724" w:rsidRPr="00123724" w:rsidTr="006714E7">
        <w:tc>
          <w:tcPr>
            <w:tcW w:w="1668" w:type="dxa"/>
          </w:tcPr>
          <w:p w:rsidR="00123724" w:rsidRPr="00123724" w:rsidRDefault="00123724" w:rsidP="00123724">
            <w:pPr>
              <w:jc w:val="both"/>
              <w:rPr>
                <w:rFonts w:ascii="Times New Roman" w:hAnsi="Times New Roman" w:cs="Times New Roman"/>
                <w:sz w:val="24"/>
                <w:szCs w:val="24"/>
              </w:rPr>
            </w:pPr>
            <w:r w:rsidRPr="00123724">
              <w:rPr>
                <w:rFonts w:ascii="Times New Roman" w:hAnsi="Times New Roman" w:cs="Times New Roman"/>
                <w:sz w:val="24"/>
                <w:szCs w:val="24"/>
              </w:rPr>
              <w:t>Знаменатель</w:t>
            </w:r>
          </w:p>
        </w:tc>
        <w:tc>
          <w:tcPr>
            <w:tcW w:w="7903" w:type="dxa"/>
          </w:tcPr>
          <w:p w:rsidR="00123724" w:rsidRPr="00123724" w:rsidRDefault="00123724" w:rsidP="00123724">
            <w:pPr>
              <w:jc w:val="both"/>
              <w:rPr>
                <w:rFonts w:ascii="Times New Roman" w:hAnsi="Times New Roman" w:cs="Times New Roman"/>
                <w:sz w:val="24"/>
                <w:szCs w:val="24"/>
              </w:rPr>
            </w:pPr>
            <w:r w:rsidRPr="00123724">
              <w:rPr>
                <w:rFonts w:ascii="Times New Roman" w:hAnsi="Times New Roman" w:cs="Times New Roman"/>
                <w:sz w:val="24"/>
                <w:szCs w:val="24"/>
              </w:rPr>
              <w:t>Общее количество медицинских учреждений</w:t>
            </w:r>
          </w:p>
        </w:tc>
      </w:tr>
      <w:tr w:rsidR="00123724" w:rsidRPr="00123724" w:rsidTr="006714E7">
        <w:tc>
          <w:tcPr>
            <w:tcW w:w="1668" w:type="dxa"/>
          </w:tcPr>
          <w:p w:rsidR="00123724" w:rsidRPr="00123724" w:rsidRDefault="00123724" w:rsidP="00123724">
            <w:pPr>
              <w:jc w:val="both"/>
              <w:rPr>
                <w:rFonts w:ascii="Times New Roman" w:hAnsi="Times New Roman" w:cs="Times New Roman"/>
                <w:sz w:val="24"/>
                <w:szCs w:val="24"/>
              </w:rPr>
            </w:pPr>
            <w:r w:rsidRPr="00123724">
              <w:rPr>
                <w:rFonts w:ascii="Times New Roman" w:hAnsi="Times New Roman" w:cs="Times New Roman"/>
                <w:sz w:val="24"/>
                <w:szCs w:val="24"/>
              </w:rPr>
              <w:t>Основные источники данных</w:t>
            </w:r>
          </w:p>
        </w:tc>
        <w:tc>
          <w:tcPr>
            <w:tcW w:w="7903" w:type="dxa"/>
          </w:tcPr>
          <w:p w:rsidR="00123724" w:rsidRPr="00123724" w:rsidRDefault="00123724" w:rsidP="00123724">
            <w:pPr>
              <w:jc w:val="both"/>
              <w:rPr>
                <w:rFonts w:ascii="Times New Roman" w:hAnsi="Times New Roman" w:cs="Times New Roman"/>
                <w:sz w:val="24"/>
                <w:szCs w:val="24"/>
              </w:rPr>
            </w:pPr>
            <w:r w:rsidRPr="00123724">
              <w:rPr>
                <w:rFonts w:ascii="Times New Roman" w:hAnsi="Times New Roman" w:cs="Times New Roman"/>
                <w:sz w:val="24"/>
                <w:szCs w:val="24"/>
              </w:rPr>
              <w:t>Специальные обследования объектов или, возможно, обычные информационные системы объекта</w:t>
            </w:r>
          </w:p>
        </w:tc>
      </w:tr>
      <w:tr w:rsidR="00123724" w:rsidRPr="00123724" w:rsidTr="006714E7">
        <w:tc>
          <w:tcPr>
            <w:tcW w:w="1668" w:type="dxa"/>
          </w:tcPr>
          <w:p w:rsidR="00123724" w:rsidRPr="00123724" w:rsidRDefault="00123724"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w:t>
            </w:r>
          </w:p>
          <w:p w:rsidR="00123724" w:rsidRPr="00123724" w:rsidRDefault="00123724" w:rsidP="00123724">
            <w:pPr>
              <w:jc w:val="both"/>
              <w:rPr>
                <w:rFonts w:ascii="Times New Roman" w:hAnsi="Times New Roman" w:cs="Times New Roman"/>
                <w:sz w:val="24"/>
                <w:szCs w:val="24"/>
              </w:rPr>
            </w:pPr>
            <w:r w:rsidRPr="00123724">
              <w:rPr>
                <w:rFonts w:ascii="Times New Roman" w:hAnsi="Times New Roman" w:cs="Times New Roman"/>
                <w:sz w:val="24"/>
                <w:szCs w:val="24"/>
              </w:rPr>
              <w:t>расчета</w:t>
            </w:r>
          </w:p>
        </w:tc>
        <w:tc>
          <w:tcPr>
            <w:tcW w:w="7903" w:type="dxa"/>
          </w:tcPr>
          <w:p w:rsidR="00123724" w:rsidRPr="00123724" w:rsidRDefault="00123724" w:rsidP="00123724">
            <w:pPr>
              <w:jc w:val="both"/>
              <w:rPr>
                <w:rFonts w:ascii="Times New Roman" w:hAnsi="Times New Roman" w:cs="Times New Roman"/>
                <w:sz w:val="24"/>
                <w:szCs w:val="24"/>
              </w:rPr>
            </w:pPr>
            <w:r w:rsidRPr="00123724">
              <w:rPr>
                <w:rFonts w:ascii="Times New Roman" w:hAnsi="Times New Roman" w:cs="Times New Roman"/>
                <w:sz w:val="24"/>
                <w:szCs w:val="24"/>
              </w:rPr>
              <w:t>Данные о наличии конкретного списка лекарств собираются из обследования выборки объектов. Доступность сообщается как процент медикаментов, в которых определенное лекарство было обнаружено в день обследования. Если регулярное представление отчетности о запасах является точным и полным, возможно, также будет возможно использовать данные из обычной системы. Требуется регулярная независимая проверка.</w:t>
            </w:r>
          </w:p>
        </w:tc>
      </w:tr>
      <w:tr w:rsidR="00123724" w:rsidRPr="00123724" w:rsidTr="006714E7">
        <w:tc>
          <w:tcPr>
            <w:tcW w:w="1668" w:type="dxa"/>
          </w:tcPr>
          <w:p w:rsidR="00123724" w:rsidRPr="00123724" w:rsidRDefault="00123724" w:rsidP="00123724">
            <w:pPr>
              <w:jc w:val="both"/>
              <w:rPr>
                <w:rFonts w:ascii="Times New Roman" w:hAnsi="Times New Roman" w:cs="Times New Roman"/>
                <w:sz w:val="24"/>
                <w:szCs w:val="24"/>
              </w:rPr>
            </w:pPr>
            <w:r w:rsidRPr="00123724">
              <w:rPr>
                <w:rFonts w:ascii="Times New Roman" w:hAnsi="Times New Roman" w:cs="Times New Roman"/>
                <w:sz w:val="24"/>
                <w:szCs w:val="24"/>
              </w:rPr>
              <w:t>Метод оценки</w:t>
            </w:r>
          </w:p>
        </w:tc>
        <w:tc>
          <w:tcPr>
            <w:tcW w:w="7903" w:type="dxa"/>
          </w:tcPr>
          <w:p w:rsidR="00123724" w:rsidRPr="00123724" w:rsidRDefault="00123724" w:rsidP="00123724">
            <w:pPr>
              <w:jc w:val="both"/>
              <w:rPr>
                <w:rFonts w:ascii="Times New Roman" w:hAnsi="Times New Roman" w:cs="Times New Roman"/>
                <w:sz w:val="24"/>
                <w:szCs w:val="24"/>
              </w:rPr>
            </w:pPr>
            <w:r w:rsidRPr="00123724">
              <w:rPr>
                <w:rFonts w:ascii="Times New Roman" w:hAnsi="Times New Roman" w:cs="Times New Roman"/>
                <w:sz w:val="24"/>
                <w:szCs w:val="24"/>
              </w:rPr>
              <w:t>Этот показатель все еще находится в стадии разработки, как с точки зрения основного списка контролируемых медикаментов, так и стратегий сбора данных. Обследования доступности и готовности к доступности (SARA) собрали данные для ограниченного числа стран, см. здесь: http://www.who.int/healthinfo/systems/sara_methods/en/.</w:t>
            </w:r>
          </w:p>
        </w:tc>
      </w:tr>
      <w:tr w:rsidR="00123724" w:rsidRPr="00123724" w:rsidTr="006714E7">
        <w:tc>
          <w:tcPr>
            <w:tcW w:w="1668" w:type="dxa"/>
          </w:tcPr>
          <w:p w:rsidR="00123724" w:rsidRPr="00123724" w:rsidRDefault="00123724" w:rsidP="00123724">
            <w:pPr>
              <w:jc w:val="both"/>
              <w:rPr>
                <w:rFonts w:ascii="Times New Roman" w:hAnsi="Times New Roman" w:cs="Times New Roman"/>
                <w:sz w:val="24"/>
                <w:szCs w:val="24"/>
              </w:rPr>
            </w:pPr>
            <w:r w:rsidRPr="00123724">
              <w:rPr>
                <w:rFonts w:ascii="Times New Roman" w:hAnsi="Times New Roman" w:cs="Times New Roman"/>
                <w:sz w:val="24"/>
                <w:szCs w:val="24"/>
              </w:rPr>
              <w:t xml:space="preserve">Заметки по </w:t>
            </w:r>
            <w:r w:rsidRPr="00123724">
              <w:rPr>
                <w:rFonts w:ascii="Times New Roman" w:hAnsi="Times New Roman" w:cs="Times New Roman"/>
                <w:sz w:val="24"/>
                <w:szCs w:val="24"/>
                <w:lang w:val="en-US"/>
              </w:rPr>
              <w:t>UHC</w:t>
            </w:r>
          </w:p>
        </w:tc>
        <w:tc>
          <w:tcPr>
            <w:tcW w:w="7903" w:type="dxa"/>
          </w:tcPr>
          <w:p w:rsidR="00123724" w:rsidRPr="00123724" w:rsidRDefault="00123724" w:rsidP="000971EE">
            <w:pPr>
              <w:jc w:val="both"/>
              <w:rPr>
                <w:rFonts w:ascii="Times New Roman" w:hAnsi="Times New Roman" w:cs="Times New Roman"/>
                <w:sz w:val="24"/>
                <w:szCs w:val="24"/>
              </w:rPr>
            </w:pPr>
            <w:r w:rsidRPr="00123724">
              <w:rPr>
                <w:rFonts w:ascii="Times New Roman" w:hAnsi="Times New Roman" w:cs="Times New Roman"/>
                <w:sz w:val="24"/>
                <w:szCs w:val="24"/>
              </w:rPr>
              <w:t xml:space="preserve">В настоящее время насчитывается около 30 стран с последними данными о доступе к основным лекарственным средствам, и поэтому они исключены из расчета индекса охвата услуг UHC. Важно отметить, что </w:t>
            </w:r>
            <w:r w:rsidR="000971EE">
              <w:rPr>
                <w:rFonts w:ascii="Times New Roman" w:hAnsi="Times New Roman" w:cs="Times New Roman"/>
                <w:sz w:val="24"/>
                <w:szCs w:val="24"/>
              </w:rPr>
              <w:t>МЭГ-ЦУР</w:t>
            </w:r>
            <w:bookmarkStart w:id="0" w:name="_GoBack"/>
            <w:bookmarkEnd w:id="0"/>
            <w:r w:rsidRPr="00123724">
              <w:rPr>
                <w:rFonts w:ascii="Times New Roman" w:hAnsi="Times New Roman" w:cs="Times New Roman"/>
                <w:sz w:val="24"/>
                <w:szCs w:val="24"/>
              </w:rPr>
              <w:t xml:space="preserve"> недавно рекомендовала, чтобы в рамках задачи 3.b были отдельные показатели для вакцин и доступ к основным лекарственным средствам. Если он будет принят Статистической комиссией ООН в марте 2017 года, будет завершено определение и метаданные для индикатора ЦУР по доступу к основным лекарственным средствам. Как только начнется отчет по этому показателю, его можно использовать в индексе UHC.</w:t>
            </w:r>
          </w:p>
        </w:tc>
      </w:tr>
    </w:tbl>
    <w:p w:rsidR="00D9034D" w:rsidRPr="00123724" w:rsidRDefault="00D9034D" w:rsidP="00123724">
      <w:pPr>
        <w:jc w:val="both"/>
        <w:rPr>
          <w:rFonts w:ascii="Times New Roman" w:hAnsi="Times New Roman" w:cs="Times New Roman"/>
          <w:sz w:val="24"/>
          <w:szCs w:val="24"/>
        </w:rPr>
      </w:pPr>
    </w:p>
    <w:sectPr w:rsidR="00D9034D" w:rsidRPr="00123724" w:rsidSect="00E42DF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0EB4"/>
    <w:multiLevelType w:val="hybridMultilevel"/>
    <w:tmpl w:val="0B8C4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7E1D37"/>
    <w:multiLevelType w:val="hybridMultilevel"/>
    <w:tmpl w:val="B3404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0321A0"/>
    <w:multiLevelType w:val="hybridMultilevel"/>
    <w:tmpl w:val="C324B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3B56AD"/>
    <w:multiLevelType w:val="hybridMultilevel"/>
    <w:tmpl w:val="0902F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5FE1F7F"/>
    <w:multiLevelType w:val="hybridMultilevel"/>
    <w:tmpl w:val="E1147E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FD75A4"/>
    <w:multiLevelType w:val="hybridMultilevel"/>
    <w:tmpl w:val="DDA82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7FF2"/>
    <w:rsid w:val="000104F9"/>
    <w:rsid w:val="00053189"/>
    <w:rsid w:val="000971EE"/>
    <w:rsid w:val="000B4273"/>
    <w:rsid w:val="000D79A8"/>
    <w:rsid w:val="00103776"/>
    <w:rsid w:val="00123724"/>
    <w:rsid w:val="00182745"/>
    <w:rsid w:val="0018621B"/>
    <w:rsid w:val="001921F6"/>
    <w:rsid w:val="0020378A"/>
    <w:rsid w:val="00397587"/>
    <w:rsid w:val="00401A9C"/>
    <w:rsid w:val="00440740"/>
    <w:rsid w:val="0046686E"/>
    <w:rsid w:val="004B6BA5"/>
    <w:rsid w:val="005E16C1"/>
    <w:rsid w:val="00601E40"/>
    <w:rsid w:val="00614019"/>
    <w:rsid w:val="006907E3"/>
    <w:rsid w:val="006C3B20"/>
    <w:rsid w:val="00717FF2"/>
    <w:rsid w:val="00751BE9"/>
    <w:rsid w:val="007B19FD"/>
    <w:rsid w:val="008572DD"/>
    <w:rsid w:val="00861272"/>
    <w:rsid w:val="00900488"/>
    <w:rsid w:val="009B62E7"/>
    <w:rsid w:val="009F6FCF"/>
    <w:rsid w:val="00A07A79"/>
    <w:rsid w:val="00A34C85"/>
    <w:rsid w:val="00A628F4"/>
    <w:rsid w:val="00AB1C14"/>
    <w:rsid w:val="00C4254E"/>
    <w:rsid w:val="00C44EC1"/>
    <w:rsid w:val="00CA218D"/>
    <w:rsid w:val="00D9034D"/>
    <w:rsid w:val="00DE0BC3"/>
    <w:rsid w:val="00DF359B"/>
    <w:rsid w:val="00E04B54"/>
    <w:rsid w:val="00E42DF2"/>
    <w:rsid w:val="00E80F7B"/>
    <w:rsid w:val="00E94695"/>
    <w:rsid w:val="00EC34BC"/>
    <w:rsid w:val="00EE4401"/>
    <w:rsid w:val="00F20646"/>
    <w:rsid w:val="00FD66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F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21F6"/>
    <w:rPr>
      <w:color w:val="0000FF" w:themeColor="hyperlink"/>
      <w:u w:val="single"/>
    </w:rPr>
  </w:style>
  <w:style w:type="paragraph" w:styleId="a4">
    <w:name w:val="List Paragraph"/>
    <w:basedOn w:val="a"/>
    <w:uiPriority w:val="34"/>
    <w:qFormat/>
    <w:rsid w:val="00EE4401"/>
    <w:pPr>
      <w:ind w:left="720"/>
      <w:contextualSpacing/>
    </w:pPr>
  </w:style>
  <w:style w:type="paragraph" w:styleId="a5">
    <w:name w:val="Balloon Text"/>
    <w:basedOn w:val="a"/>
    <w:link w:val="a6"/>
    <w:uiPriority w:val="99"/>
    <w:semiHidden/>
    <w:unhideWhenUsed/>
    <w:rsid w:val="000104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04F9"/>
    <w:rPr>
      <w:rFonts w:ascii="Tahoma" w:hAnsi="Tahoma" w:cs="Tahoma"/>
      <w:sz w:val="16"/>
      <w:szCs w:val="16"/>
    </w:rPr>
  </w:style>
  <w:style w:type="table" w:styleId="a7">
    <w:name w:val="Table Grid"/>
    <w:basedOn w:val="a1"/>
    <w:uiPriority w:val="59"/>
    <w:rsid w:val="000B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21F6"/>
    <w:rPr>
      <w:color w:val="0000FF" w:themeColor="hyperlink"/>
      <w:u w:val="single"/>
    </w:rPr>
  </w:style>
  <w:style w:type="paragraph" w:styleId="a4">
    <w:name w:val="List Paragraph"/>
    <w:basedOn w:val="a"/>
    <w:uiPriority w:val="34"/>
    <w:qFormat/>
    <w:rsid w:val="00EE4401"/>
    <w:pPr>
      <w:ind w:left="720"/>
      <w:contextualSpacing/>
    </w:pPr>
  </w:style>
  <w:style w:type="paragraph" w:styleId="a5">
    <w:name w:val="Balloon Text"/>
    <w:basedOn w:val="a"/>
    <w:link w:val="a6"/>
    <w:uiPriority w:val="99"/>
    <w:semiHidden/>
    <w:unhideWhenUsed/>
    <w:rsid w:val="000104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04F9"/>
    <w:rPr>
      <w:rFonts w:ascii="Tahoma" w:hAnsi="Tahoma" w:cs="Tahoma"/>
      <w:sz w:val="16"/>
      <w:szCs w:val="16"/>
    </w:rPr>
  </w:style>
  <w:style w:type="table" w:styleId="a7">
    <w:name w:val="Table Grid"/>
    <w:basedOn w:val="a1"/>
    <w:uiPriority w:val="59"/>
    <w:rsid w:val="000B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stats.un.org/sdgs/metadata/files/Metadata-03-0a-01.pdf" TargetMode="External"/><Relationship Id="rId13" Type="http://schemas.openxmlformats.org/officeDocument/2006/relationships/hyperlink" Target="http://www.who.int/healthinfo/universal_health_coverage/UHC_Tracer_Indicators_Metadata.pdf" TargetMode="External"/><Relationship Id="rId18" Type="http://schemas.openxmlformats.org/officeDocument/2006/relationships/hyperlink" Target="http://apps.who.int/gho/data/node.main.A875STANDARD?lang=en"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gateway.euro.who.int/en/data-sources/european-database-onhuman-and-technical-resources-for-health/" TargetMode="External"/><Relationship Id="rId7" Type="http://schemas.openxmlformats.org/officeDocument/2006/relationships/hyperlink" Target="https://unstats.un.org/sdgs/metadata/files/Metadata-03-07-01.pdf" TargetMode="External"/><Relationship Id="rId12" Type="http://schemas.openxmlformats.org/officeDocument/2006/relationships/image" Target="media/image1.png"/><Relationship Id="rId17" Type="http://schemas.openxmlformats.org/officeDocument/2006/relationships/hyperlink" Target="http://www.thelancet.com/journals/lancet/article/PIIS0140-6736(16)31919-5/fulltex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uhc_stats@who.int" TargetMode="External"/><Relationship Id="rId20" Type="http://schemas.openxmlformats.org/officeDocument/2006/relationships/hyperlink" Target="http://www.searo.who.int/entity/health_situation_trends/data/hsp/hsp_2014/en" TargetMode="External"/><Relationship Id="rId1" Type="http://schemas.openxmlformats.org/officeDocument/2006/relationships/customXml" Target="../customXml/item1.xml"/><Relationship Id="rId6" Type="http://schemas.openxmlformats.org/officeDocument/2006/relationships/hyperlink" Target="http://www.who.int/healthinfo/universal_health_coverage/UHC_Tracer_Indicators_Metadata.pdf" TargetMode="External"/><Relationship Id="rId11" Type="http://schemas.openxmlformats.org/officeDocument/2006/relationships/hyperlink" Target="http://www.who.int/healthinfo/universal_health_coverage/report/2017/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ho.int/healthinfo/universal_health_coverage/UHC_Tracer_Indicators_Metadata.pdf" TargetMode="External"/><Relationship Id="rId23" Type="http://schemas.openxmlformats.org/officeDocument/2006/relationships/hyperlink" Target="http://apps.who.int/iris/bitstream/10665/84933/1/WHO_HSE_GCR_2013.2_eng.pdf" TargetMode="External"/><Relationship Id="rId10" Type="http://schemas.openxmlformats.org/officeDocument/2006/relationships/hyperlink" Target="https://unstats.un.org/sdgs/metadata/files/Metadata-03-0D-01.pdf" TargetMode="External"/><Relationship Id="rId19" Type="http://schemas.openxmlformats.org/officeDocument/2006/relationships/hyperlink" Target="http://www.aho.afro.who.int/en/datastatistics/hospital-beds-10-000-population" TargetMode="External"/><Relationship Id="rId4" Type="http://schemas.openxmlformats.org/officeDocument/2006/relationships/settings" Target="settings.xml"/><Relationship Id="rId9" Type="http://schemas.openxmlformats.org/officeDocument/2006/relationships/hyperlink" Target="https://unstats.un.org/sdgs/metadata/files/Metadata-03-0C-01.pdf" TargetMode="External"/><Relationship Id="rId14" Type="http://schemas.openxmlformats.org/officeDocument/2006/relationships/hyperlink" Target="http://www.who.int/healthinfo/universal_health_coverage/UHC_Tracer_Indicators_Metadata.pdf" TargetMode="External"/><Relationship Id="rId22" Type="http://schemas.openxmlformats.org/officeDocument/2006/relationships/hyperlink" Target="http://www.oecd-ilibrary.org/social-issues-migration-health/healthat-a-glance-asia-pacific-2014_health_glance_ap-2014-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08D3F-E5FD-4B7C-8822-A8455705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26</Pages>
  <Words>8167</Words>
  <Characters>46556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БойкоТатьяна Евгеньевна</dc:creator>
  <cp:keywords/>
  <dc:description/>
  <cp:lastModifiedBy>sh.iskakova</cp:lastModifiedBy>
  <cp:revision>6</cp:revision>
  <cp:lastPrinted>2018-10-12T09:39:00Z</cp:lastPrinted>
  <dcterms:created xsi:type="dcterms:W3CDTF">2018-05-11T12:18:00Z</dcterms:created>
  <dcterms:modified xsi:type="dcterms:W3CDTF">2018-10-12T09:43:00Z</dcterms:modified>
</cp:coreProperties>
</file>