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72" w:rsidRPr="00260F72" w:rsidRDefault="00260F72" w:rsidP="00BE3DDB">
      <w:pPr>
        <w:spacing w:after="0"/>
        <w:jc w:val="center"/>
        <w:rPr>
          <w:rFonts w:ascii="Times New Roman" w:eastAsia="Arial Unicode MS" w:hAnsi="Times New Roman" w:cs="Times New Roman"/>
          <w:b/>
          <w:sz w:val="24"/>
          <w:szCs w:val="24"/>
          <w:bdr w:val="none" w:sz="0" w:space="0" w:color="auto" w:frame="1"/>
          <w:lang w:val="ru-RU" w:eastAsia="ru-RU"/>
        </w:rPr>
      </w:pPr>
      <w:r w:rsidRPr="00260F72">
        <w:rPr>
          <w:rFonts w:ascii="Times New Roman" w:eastAsia="Arial Unicode MS" w:hAnsi="Times New Roman" w:cs="Times New Roman"/>
          <w:b/>
          <w:sz w:val="24"/>
          <w:szCs w:val="24"/>
          <w:bdr w:val="none" w:sz="0" w:space="0" w:color="auto" w:frame="1"/>
          <w:lang w:val="ru-RU" w:eastAsia="ru-RU"/>
        </w:rPr>
        <w:t>Метаданные показателя ЦУР</w:t>
      </w:r>
    </w:p>
    <w:p w:rsidR="00260F72" w:rsidRPr="00260F72" w:rsidRDefault="00260F72" w:rsidP="00BE3DDB">
      <w:pPr>
        <w:spacing w:after="0"/>
        <w:jc w:val="center"/>
        <w:rPr>
          <w:rFonts w:ascii="Times New Roman" w:eastAsia="Arial Unicode MS" w:hAnsi="Times New Roman" w:cs="Times New Roman"/>
          <w:b/>
          <w:sz w:val="24"/>
          <w:szCs w:val="24"/>
          <w:bdr w:val="none" w:sz="0" w:space="0" w:color="auto" w:frame="1"/>
          <w:lang w:val="ru-RU" w:eastAsia="ru-RU"/>
        </w:rPr>
      </w:pPr>
      <w:r w:rsidRPr="00260F72">
        <w:rPr>
          <w:rFonts w:ascii="Times New Roman" w:eastAsia="Arial Unicode MS" w:hAnsi="Times New Roman" w:cs="Times New Roman"/>
          <w:b/>
          <w:sz w:val="24"/>
          <w:szCs w:val="24"/>
          <w:bdr w:val="none" w:sz="0" w:space="0" w:color="auto" w:frame="1"/>
          <w:lang w:val="ru-RU" w:eastAsia="ru-RU"/>
        </w:rPr>
        <w:t>(Гармонизированный шаблон метаданных - версия формата 1.0)</w:t>
      </w:r>
    </w:p>
    <w:p w:rsidR="006C4BFD" w:rsidRPr="00D7613A" w:rsidRDefault="006C4BFD" w:rsidP="00D7613A">
      <w:pPr>
        <w:spacing w:after="0"/>
        <w:jc w:val="both"/>
        <w:rPr>
          <w:rFonts w:ascii="Times New Roman" w:eastAsia="Times New Roman" w:hAnsi="Times New Roman" w:cs="Times New Roman"/>
          <w:b/>
          <w:bCs/>
          <w:sz w:val="24"/>
          <w:szCs w:val="24"/>
          <w:lang w:val="ru-RU" w:eastAsia="en-GB"/>
        </w:rPr>
      </w:pPr>
    </w:p>
    <w:p w:rsidR="00260F72" w:rsidRPr="00D7613A" w:rsidRDefault="00260F72" w:rsidP="00D7613A">
      <w:pPr>
        <w:numPr>
          <w:ilvl w:val="0"/>
          <w:numId w:val="8"/>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r w:rsidRPr="00D7613A">
        <w:rPr>
          <w:rFonts w:ascii="Times New Roman" w:eastAsia="Arial Unicode MS" w:hAnsi="Times New Roman" w:cs="Times New Roman"/>
          <w:b/>
          <w:sz w:val="24"/>
          <w:szCs w:val="24"/>
          <w:bdr w:val="none" w:sz="0" w:space="0" w:color="auto" w:frame="1"/>
          <w:lang w:eastAsia="ru-RU"/>
        </w:rPr>
        <w:t>Информация о показателе</w:t>
      </w:r>
    </w:p>
    <w:p w:rsidR="00260F72" w:rsidRPr="00D7613A"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D7613A">
        <w:rPr>
          <w:rFonts w:ascii="Times New Roman" w:eastAsia="Arial Unicode MS" w:hAnsi="Times New Roman" w:cs="Times New Roman"/>
          <w:b/>
          <w:sz w:val="24"/>
          <w:szCs w:val="24"/>
          <w:bdr w:val="none" w:sz="0" w:space="0" w:color="auto" w:frame="1"/>
          <w:lang w:eastAsia="ru-RU"/>
        </w:rPr>
        <w:t>0.</w:t>
      </w:r>
      <w:r w:rsidRPr="00D7613A">
        <w:rPr>
          <w:rFonts w:ascii="Times New Roman" w:eastAsia="Arial Unicode MS" w:hAnsi="Times New Roman" w:cs="Times New Roman"/>
          <w:b/>
          <w:sz w:val="24"/>
          <w:szCs w:val="24"/>
          <w:bdr w:val="none" w:sz="0" w:space="0" w:color="auto" w:frame="1"/>
          <w:lang w:val="en-US" w:eastAsia="ru-RU"/>
        </w:rPr>
        <w:t>a</w:t>
      </w:r>
      <w:r w:rsidRPr="00D7613A">
        <w:rPr>
          <w:rFonts w:ascii="Times New Roman" w:eastAsia="Arial Unicode MS" w:hAnsi="Times New Roman" w:cs="Times New Roman"/>
          <w:b/>
          <w:sz w:val="24"/>
          <w:szCs w:val="24"/>
          <w:bdr w:val="none" w:sz="0" w:space="0" w:color="auto" w:frame="1"/>
          <w:lang w:eastAsia="ru-RU"/>
        </w:rPr>
        <w:t>. Цель</w:t>
      </w:r>
    </w:p>
    <w:p w:rsidR="00260F72" w:rsidRPr="00D7613A" w:rsidRDefault="00260F72" w:rsidP="00D7613A">
      <w:pPr>
        <w:spacing w:after="0"/>
        <w:jc w:val="both"/>
        <w:rPr>
          <w:rFonts w:ascii="Times New Roman" w:eastAsia="Arial Unicode MS" w:hAnsi="Times New Roman" w:cs="Times New Roman"/>
          <w:sz w:val="24"/>
          <w:szCs w:val="24"/>
          <w:bdr w:val="none" w:sz="0" w:space="0" w:color="auto" w:frame="1"/>
          <w:lang w:val="ru-RU" w:eastAsia="ru-RU"/>
        </w:rPr>
      </w:pPr>
      <w:r w:rsidRPr="00D7613A">
        <w:rPr>
          <w:rFonts w:ascii="Times New Roman" w:eastAsia="Arial Unicode MS" w:hAnsi="Times New Roman" w:cs="Times New Roman"/>
          <w:sz w:val="24"/>
          <w:szCs w:val="24"/>
          <w:bdr w:val="none" w:sz="0" w:space="0" w:color="auto" w:frame="1"/>
          <w:lang w:val="ru-RU" w:eastAsia="ru-RU"/>
        </w:rPr>
        <w:t>Цель 11: Создание стойкой инфраструктуры, содействие всеохватной и устойчивой индустриализации и инновациям.</w:t>
      </w:r>
    </w:p>
    <w:p w:rsidR="00260F72" w:rsidRPr="003A33BB"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3A33BB">
        <w:rPr>
          <w:rFonts w:ascii="Times New Roman" w:eastAsia="Arial Unicode MS" w:hAnsi="Times New Roman" w:cs="Times New Roman"/>
          <w:b/>
          <w:sz w:val="24"/>
          <w:szCs w:val="24"/>
          <w:bdr w:val="none" w:sz="0" w:space="0" w:color="auto" w:frame="1"/>
          <w:lang w:val="ru-RU" w:eastAsia="ru-RU"/>
        </w:rPr>
        <w:t>0.</w:t>
      </w:r>
      <w:r w:rsidRPr="00D7613A">
        <w:rPr>
          <w:rFonts w:ascii="Times New Roman" w:eastAsia="Arial Unicode MS" w:hAnsi="Times New Roman" w:cs="Times New Roman"/>
          <w:b/>
          <w:sz w:val="24"/>
          <w:szCs w:val="24"/>
          <w:bdr w:val="none" w:sz="0" w:space="0" w:color="auto" w:frame="1"/>
          <w:lang w:val="en-US" w:eastAsia="ru-RU"/>
        </w:rPr>
        <w:t>b</w:t>
      </w:r>
      <w:r w:rsidRPr="003A33BB">
        <w:rPr>
          <w:rFonts w:ascii="Times New Roman" w:eastAsia="Arial Unicode MS" w:hAnsi="Times New Roman" w:cs="Times New Roman"/>
          <w:b/>
          <w:sz w:val="24"/>
          <w:szCs w:val="24"/>
          <w:bdr w:val="none" w:sz="0" w:space="0" w:color="auto" w:frame="1"/>
          <w:lang w:val="ru-RU" w:eastAsia="ru-RU"/>
        </w:rPr>
        <w:t>. Задача</w:t>
      </w:r>
    </w:p>
    <w:p w:rsidR="0042466C" w:rsidRPr="00D7613A" w:rsidRDefault="006D277D" w:rsidP="00D7613A">
      <w:pPr>
        <w:pStyle w:val="MGTHeader"/>
        <w:jc w:val="both"/>
        <w:rPr>
          <w:rStyle w:val="eop"/>
          <w:rFonts w:ascii="Times New Roman" w:hAnsi="Times New Roman"/>
          <w:color w:val="auto"/>
          <w:sz w:val="24"/>
          <w:szCs w:val="24"/>
          <w:lang w:val="ru-RU"/>
        </w:rPr>
      </w:pPr>
      <w:r w:rsidRPr="00D7613A">
        <w:rPr>
          <w:rStyle w:val="normaltextrun"/>
          <w:rFonts w:ascii="Times New Roman" w:hAnsi="Times New Roman"/>
          <w:color w:val="auto"/>
          <w:sz w:val="24"/>
          <w:szCs w:val="24"/>
          <w:lang w:val="ru-RU"/>
        </w:rPr>
        <w:t>Задача</w:t>
      </w:r>
      <w:r w:rsidR="0042466C" w:rsidRPr="00D7613A">
        <w:rPr>
          <w:rStyle w:val="normaltextrun"/>
          <w:rFonts w:ascii="Times New Roman" w:hAnsi="Times New Roman"/>
          <w:color w:val="auto"/>
          <w:sz w:val="24"/>
          <w:szCs w:val="24"/>
          <w:lang w:val="ru-RU"/>
        </w:rPr>
        <w:t xml:space="preserve"> 11.</w:t>
      </w:r>
      <w:r w:rsidR="0042466C" w:rsidRPr="00D7613A">
        <w:rPr>
          <w:rStyle w:val="normaltextrun"/>
          <w:rFonts w:ascii="Times New Roman" w:hAnsi="Times New Roman"/>
          <w:color w:val="auto"/>
          <w:sz w:val="24"/>
          <w:szCs w:val="24"/>
        </w:rPr>
        <w:t>a</w:t>
      </w:r>
      <w:r w:rsidR="0042466C" w:rsidRPr="00D7613A">
        <w:rPr>
          <w:rStyle w:val="normaltextrun"/>
          <w:rFonts w:ascii="Times New Roman" w:hAnsi="Times New Roman"/>
          <w:color w:val="auto"/>
          <w:sz w:val="24"/>
          <w:szCs w:val="24"/>
          <w:lang w:val="ru-RU"/>
        </w:rPr>
        <w:t xml:space="preserve">: </w:t>
      </w:r>
      <w:r w:rsidRPr="00D7613A">
        <w:rPr>
          <w:rFonts w:ascii="Times New Roman" w:hAnsi="Times New Roman"/>
          <w:color w:val="auto"/>
          <w:sz w:val="24"/>
          <w:szCs w:val="24"/>
          <w:lang w:val="ru-RU"/>
        </w:rPr>
        <w:t>Поддерживать позитивные экономические, социальные и экологические связи между городскими, пригородными и сельскими районами на основе повышения качества планирования национального и регионального развития</w:t>
      </w:r>
    </w:p>
    <w:p w:rsidR="00260F72" w:rsidRPr="003A33BB"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3A33BB">
        <w:rPr>
          <w:rFonts w:ascii="Times New Roman" w:eastAsia="Arial Unicode MS" w:hAnsi="Times New Roman" w:cs="Times New Roman"/>
          <w:b/>
          <w:sz w:val="24"/>
          <w:szCs w:val="24"/>
          <w:bdr w:val="none" w:sz="0" w:space="0" w:color="auto" w:frame="1"/>
          <w:lang w:val="ru-RU" w:eastAsia="ru-RU"/>
        </w:rPr>
        <w:t>0.с. Показатель</w:t>
      </w:r>
    </w:p>
    <w:p w:rsidR="0042466C" w:rsidRPr="00D7613A" w:rsidRDefault="006D277D" w:rsidP="00D7613A">
      <w:pPr>
        <w:pStyle w:val="MIndHeader"/>
        <w:jc w:val="both"/>
        <w:rPr>
          <w:rFonts w:ascii="Times New Roman" w:hAnsi="Times New Roman"/>
          <w:color w:val="auto"/>
          <w:sz w:val="24"/>
          <w:szCs w:val="24"/>
          <w:lang w:val="ru-RU"/>
        </w:rPr>
      </w:pPr>
      <w:r w:rsidRPr="00D7613A">
        <w:rPr>
          <w:rFonts w:ascii="Times New Roman" w:hAnsi="Times New Roman"/>
          <w:color w:val="auto"/>
          <w:sz w:val="24"/>
          <w:szCs w:val="24"/>
          <w:lang w:val="ru-RU"/>
        </w:rPr>
        <w:t>Показатель</w:t>
      </w:r>
      <w:r w:rsidR="0042466C" w:rsidRPr="00D7613A">
        <w:rPr>
          <w:rFonts w:ascii="Times New Roman" w:hAnsi="Times New Roman"/>
          <w:color w:val="auto"/>
          <w:sz w:val="24"/>
          <w:szCs w:val="24"/>
          <w:lang w:val="ru-RU"/>
        </w:rPr>
        <w:t xml:space="preserve"> 11.</w:t>
      </w:r>
      <w:r w:rsidR="0042466C" w:rsidRPr="00D7613A">
        <w:rPr>
          <w:rFonts w:ascii="Times New Roman" w:hAnsi="Times New Roman"/>
          <w:color w:val="auto"/>
          <w:sz w:val="24"/>
          <w:szCs w:val="24"/>
        </w:rPr>
        <w:t>a</w:t>
      </w:r>
      <w:r w:rsidR="0042466C" w:rsidRPr="00D7613A">
        <w:rPr>
          <w:rFonts w:ascii="Times New Roman" w:hAnsi="Times New Roman"/>
          <w:color w:val="auto"/>
          <w:sz w:val="24"/>
          <w:szCs w:val="24"/>
          <w:lang w:val="ru-RU"/>
        </w:rPr>
        <w:t xml:space="preserve">.1: </w:t>
      </w:r>
      <w:r w:rsidRPr="00D7613A">
        <w:rPr>
          <w:rFonts w:ascii="Times New Roman" w:hAnsi="Times New Roman"/>
          <w:color w:val="auto"/>
          <w:sz w:val="24"/>
          <w:szCs w:val="24"/>
          <w:lang w:val="ru-RU"/>
        </w:rPr>
        <w:t xml:space="preserve">Число стран, в которых приняты национальные программы развития городов или региональные планы застройки, в которых </w:t>
      </w:r>
      <w:r w:rsidRPr="00D7613A">
        <w:rPr>
          <w:rFonts w:ascii="Times New Roman" w:hAnsi="Times New Roman"/>
          <w:color w:val="auto"/>
          <w:sz w:val="24"/>
          <w:szCs w:val="24"/>
        </w:rPr>
        <w:t>a</w:t>
      </w:r>
      <w:r w:rsidRPr="00D7613A">
        <w:rPr>
          <w:rFonts w:ascii="Times New Roman" w:hAnsi="Times New Roman"/>
          <w:color w:val="auto"/>
          <w:sz w:val="24"/>
          <w:szCs w:val="24"/>
          <w:lang w:val="ru-RU"/>
        </w:rPr>
        <w:t xml:space="preserve">) учитывается динамика численности населения; </w:t>
      </w:r>
      <w:r w:rsidRPr="00D7613A">
        <w:rPr>
          <w:rFonts w:ascii="Times New Roman" w:hAnsi="Times New Roman"/>
          <w:color w:val="auto"/>
          <w:sz w:val="24"/>
          <w:szCs w:val="24"/>
        </w:rPr>
        <w:t>b</w:t>
      </w:r>
      <w:r w:rsidRPr="00D7613A">
        <w:rPr>
          <w:rFonts w:ascii="Times New Roman" w:hAnsi="Times New Roman"/>
          <w:color w:val="auto"/>
          <w:sz w:val="24"/>
          <w:szCs w:val="24"/>
          <w:lang w:val="ru-RU"/>
        </w:rPr>
        <w:t xml:space="preserve">) предусмотрено сбалансированное территориальное развитие; и </w:t>
      </w:r>
      <w:r w:rsidRPr="00D7613A">
        <w:rPr>
          <w:rFonts w:ascii="Times New Roman" w:hAnsi="Times New Roman"/>
          <w:color w:val="auto"/>
          <w:sz w:val="24"/>
          <w:szCs w:val="24"/>
        </w:rPr>
        <w:t>c</w:t>
      </w:r>
      <w:r w:rsidRPr="00D7613A">
        <w:rPr>
          <w:rFonts w:ascii="Times New Roman" w:hAnsi="Times New Roman"/>
          <w:color w:val="auto"/>
          <w:sz w:val="24"/>
          <w:szCs w:val="24"/>
          <w:lang w:val="ru-RU"/>
        </w:rPr>
        <w:t>) расширены возможности маневра бюджетными средствами</w:t>
      </w:r>
    </w:p>
    <w:p w:rsidR="00260F72" w:rsidRPr="00D7613A" w:rsidRDefault="00260F72" w:rsidP="00D7613A">
      <w:pPr>
        <w:spacing w:after="0"/>
        <w:jc w:val="both"/>
        <w:rPr>
          <w:rFonts w:ascii="Times New Roman" w:eastAsia="Arial Unicode MS" w:hAnsi="Times New Roman" w:cs="Times New Roman"/>
          <w:b/>
          <w:sz w:val="24"/>
          <w:szCs w:val="24"/>
          <w:bdr w:val="none" w:sz="0" w:space="0" w:color="auto" w:frame="1"/>
          <w:lang w:val="ru-RU" w:eastAsia="ru-RU"/>
        </w:rPr>
      </w:pPr>
      <w:r w:rsidRPr="00D7613A">
        <w:rPr>
          <w:rFonts w:ascii="Times New Roman" w:eastAsia="Arial Unicode MS" w:hAnsi="Times New Roman" w:cs="Times New Roman"/>
          <w:b/>
          <w:sz w:val="24"/>
          <w:szCs w:val="24"/>
          <w:bdr w:val="none" w:sz="0" w:space="0" w:color="auto" w:frame="1"/>
          <w:lang w:val="ru-RU" w:eastAsia="ru-RU"/>
        </w:rPr>
        <w:t>0.</w:t>
      </w:r>
      <w:r w:rsidRPr="00D7613A">
        <w:rPr>
          <w:rFonts w:ascii="Times New Roman" w:eastAsia="Arial Unicode MS" w:hAnsi="Times New Roman" w:cs="Times New Roman"/>
          <w:b/>
          <w:sz w:val="24"/>
          <w:szCs w:val="24"/>
          <w:bdr w:val="none" w:sz="0" w:space="0" w:color="auto" w:frame="1"/>
          <w:lang w:val="en-US" w:eastAsia="ru-RU"/>
        </w:rPr>
        <w:t>d</w:t>
      </w:r>
      <w:r w:rsidRPr="00D7613A">
        <w:rPr>
          <w:rFonts w:ascii="Times New Roman" w:eastAsia="Arial Unicode MS" w:hAnsi="Times New Roman" w:cs="Times New Roman"/>
          <w:b/>
          <w:sz w:val="24"/>
          <w:szCs w:val="24"/>
          <w:bdr w:val="none" w:sz="0" w:space="0" w:color="auto" w:frame="1"/>
          <w:lang w:val="ru-RU" w:eastAsia="ru-RU"/>
        </w:rPr>
        <w:t>. Ряд данных</w:t>
      </w:r>
    </w:p>
    <w:p w:rsidR="00874486" w:rsidRPr="00D7613A" w:rsidRDefault="00874486" w:rsidP="00D7613A">
      <w:pPr>
        <w:pStyle w:val="MIndHeader"/>
        <w:jc w:val="both"/>
        <w:rPr>
          <w:rFonts w:ascii="Times New Roman" w:hAnsi="Times New Roman"/>
          <w:color w:val="auto"/>
          <w:sz w:val="24"/>
          <w:szCs w:val="24"/>
          <w:lang w:val="es-ES"/>
        </w:rPr>
      </w:pPr>
    </w:p>
    <w:p w:rsidR="00260F72" w:rsidRPr="00D7613A"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D7613A">
        <w:rPr>
          <w:rFonts w:ascii="Times New Roman" w:eastAsia="Arial Unicode MS" w:hAnsi="Times New Roman" w:cs="Times New Roman"/>
          <w:b/>
          <w:sz w:val="24"/>
          <w:szCs w:val="24"/>
          <w:bdr w:val="none" w:sz="0" w:space="0" w:color="auto" w:frame="1"/>
          <w:lang w:val="ru-RU" w:eastAsia="ru-RU"/>
        </w:rPr>
        <w:t>0.</w:t>
      </w:r>
      <w:r w:rsidRPr="00D7613A">
        <w:rPr>
          <w:rFonts w:ascii="Times New Roman" w:eastAsia="Arial Unicode MS" w:hAnsi="Times New Roman" w:cs="Times New Roman"/>
          <w:b/>
          <w:sz w:val="24"/>
          <w:szCs w:val="24"/>
          <w:bdr w:val="none" w:sz="0" w:space="0" w:color="auto" w:frame="1"/>
          <w:lang w:val="en-US" w:eastAsia="ru-RU"/>
        </w:rPr>
        <w:t>e</w:t>
      </w:r>
      <w:r w:rsidRPr="00D7613A">
        <w:rPr>
          <w:rFonts w:ascii="Times New Roman" w:eastAsia="Arial Unicode MS" w:hAnsi="Times New Roman" w:cs="Times New Roman"/>
          <w:b/>
          <w:sz w:val="24"/>
          <w:szCs w:val="24"/>
          <w:bdr w:val="none" w:sz="0" w:space="0" w:color="auto" w:frame="1"/>
          <w:lang w:val="ru-RU" w:eastAsia="ru-RU"/>
        </w:rPr>
        <w:t xml:space="preserve">. Обновление данных </w:t>
      </w:r>
    </w:p>
    <w:p w:rsidR="00D24330" w:rsidRPr="00D7613A" w:rsidRDefault="006D277D" w:rsidP="00D7613A">
      <w:pPr>
        <w:pStyle w:val="MGTHeader"/>
        <w:jc w:val="both"/>
        <w:rPr>
          <w:rFonts w:ascii="Times New Roman" w:hAnsi="Times New Roman"/>
          <w:color w:val="auto"/>
          <w:sz w:val="24"/>
          <w:szCs w:val="24"/>
          <w:lang w:val="ru-RU"/>
        </w:rPr>
      </w:pPr>
      <w:r w:rsidRPr="00D7613A">
        <w:rPr>
          <w:rFonts w:ascii="Times New Roman" w:hAnsi="Times New Roman"/>
          <w:color w:val="auto"/>
          <w:sz w:val="24"/>
          <w:szCs w:val="24"/>
          <w:lang w:val="ru-RU"/>
        </w:rPr>
        <w:t>20.12.2021</w:t>
      </w:r>
    </w:p>
    <w:p w:rsidR="00260F72" w:rsidRPr="003A33BB"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3A33BB">
        <w:rPr>
          <w:rFonts w:ascii="Times New Roman" w:eastAsia="Arial Unicode MS" w:hAnsi="Times New Roman" w:cs="Times New Roman"/>
          <w:b/>
          <w:sz w:val="24"/>
          <w:szCs w:val="24"/>
          <w:bdr w:val="none" w:sz="0" w:space="0" w:color="auto" w:frame="1"/>
          <w:lang w:val="ru-RU" w:eastAsia="ru-RU"/>
        </w:rPr>
        <w:t>0.</w:t>
      </w:r>
      <w:r w:rsidRPr="00D7613A">
        <w:rPr>
          <w:rFonts w:ascii="Times New Roman" w:eastAsia="Arial Unicode MS" w:hAnsi="Times New Roman" w:cs="Times New Roman"/>
          <w:b/>
          <w:sz w:val="24"/>
          <w:szCs w:val="24"/>
          <w:bdr w:val="none" w:sz="0" w:space="0" w:color="auto" w:frame="1"/>
          <w:lang w:val="en-US" w:eastAsia="ru-RU"/>
        </w:rPr>
        <w:t>f</w:t>
      </w:r>
      <w:r w:rsidRPr="003A33BB">
        <w:rPr>
          <w:rFonts w:ascii="Times New Roman" w:eastAsia="Arial Unicode MS" w:hAnsi="Times New Roman" w:cs="Times New Roman"/>
          <w:b/>
          <w:sz w:val="24"/>
          <w:szCs w:val="24"/>
          <w:bdr w:val="none" w:sz="0" w:space="0" w:color="auto" w:frame="1"/>
          <w:lang w:val="ru-RU" w:eastAsia="ru-RU"/>
        </w:rPr>
        <w:t xml:space="preserve">. Связанные показатели </w:t>
      </w:r>
    </w:p>
    <w:p w:rsidR="00464035" w:rsidRPr="00D7613A" w:rsidRDefault="006D277D" w:rsidP="00D7613A">
      <w:pPr>
        <w:pStyle w:val="MGTHeader"/>
        <w:jc w:val="both"/>
        <w:rPr>
          <w:rFonts w:ascii="Times New Roman" w:hAnsi="Times New Roman"/>
          <w:color w:val="auto"/>
          <w:sz w:val="24"/>
          <w:szCs w:val="24"/>
          <w:lang w:val="ru-RU"/>
        </w:rPr>
      </w:pPr>
      <w:r w:rsidRPr="00D7613A">
        <w:rPr>
          <w:rFonts w:ascii="Times New Roman" w:hAnsi="Times New Roman"/>
          <w:color w:val="auto"/>
          <w:sz w:val="24"/>
          <w:szCs w:val="24"/>
          <w:lang w:val="ru-RU"/>
        </w:rPr>
        <w:t xml:space="preserve">Этот показатель связан с несколькими </w:t>
      </w:r>
      <w:r w:rsidR="003A33BB">
        <w:rPr>
          <w:rFonts w:ascii="Times New Roman" w:hAnsi="Times New Roman"/>
          <w:color w:val="auto"/>
          <w:sz w:val="24"/>
          <w:szCs w:val="24"/>
          <w:lang w:val="ru-RU"/>
        </w:rPr>
        <w:t>ц</w:t>
      </w:r>
      <w:bookmarkStart w:id="0" w:name="_GoBack"/>
      <w:bookmarkEnd w:id="0"/>
      <w:r w:rsidRPr="00D7613A">
        <w:rPr>
          <w:rFonts w:ascii="Times New Roman" w:hAnsi="Times New Roman"/>
          <w:color w:val="auto"/>
          <w:sz w:val="24"/>
          <w:szCs w:val="24"/>
          <w:lang w:val="ru-RU"/>
        </w:rPr>
        <w:t>елями и задачами, в частности со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5"/>
        <w:gridCol w:w="4611"/>
      </w:tblGrid>
      <w:tr w:rsidR="00D7613A" w:rsidRPr="00777755" w:rsidTr="00777755">
        <w:trPr>
          <w:trHeight w:hRule="exact" w:val="288"/>
        </w:trPr>
        <w:tc>
          <w:tcPr>
            <w:tcW w:w="4405" w:type="dxa"/>
            <w:tcBorders>
              <w:top w:val="single" w:sz="4" w:space="0" w:color="auto"/>
              <w:left w:val="single" w:sz="4" w:space="0" w:color="auto"/>
              <w:bottom w:val="single" w:sz="4" w:space="0" w:color="auto"/>
              <w:right w:val="single" w:sz="4" w:space="0" w:color="auto"/>
            </w:tcBorders>
            <w:hideMark/>
          </w:tcPr>
          <w:p w:rsidR="00464035" w:rsidRPr="00777755" w:rsidRDefault="006D277D" w:rsidP="00777755">
            <w:pPr>
              <w:pStyle w:val="MGTHeader"/>
              <w:jc w:val="both"/>
              <w:rPr>
                <w:rFonts w:ascii="Times New Roman" w:hAnsi="Times New Roman"/>
                <w:b/>
                <w:color w:val="auto"/>
                <w:sz w:val="24"/>
                <w:szCs w:val="24"/>
                <w:lang w:val="ru-RU"/>
              </w:rPr>
            </w:pPr>
            <w:r w:rsidRPr="00777755">
              <w:rPr>
                <w:rFonts w:ascii="Times New Roman" w:hAnsi="Times New Roman"/>
                <w:b/>
                <w:color w:val="auto"/>
                <w:sz w:val="24"/>
                <w:szCs w:val="24"/>
                <w:lang w:val="ru-RU"/>
              </w:rPr>
              <w:t>ЦУРы</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b/>
                <w:color w:val="auto"/>
                <w:sz w:val="24"/>
                <w:szCs w:val="24"/>
                <w:lang w:val="ru-RU"/>
              </w:rPr>
            </w:pPr>
            <w:r w:rsidRPr="00777755">
              <w:rPr>
                <w:rFonts w:ascii="Times New Roman" w:hAnsi="Times New Roman"/>
                <w:b/>
                <w:color w:val="auto"/>
                <w:sz w:val="24"/>
                <w:szCs w:val="24"/>
                <w:lang w:val="ru-RU"/>
              </w:rPr>
              <w:t>Связанные задачи</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 xml:space="preserve"> 1</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Искоренениенищеты</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 xml:space="preserve">Задача </w:t>
            </w:r>
            <w:r w:rsidR="00464035" w:rsidRPr="00777755">
              <w:rPr>
                <w:rFonts w:ascii="Times New Roman" w:hAnsi="Times New Roman"/>
                <w:b/>
                <w:color w:val="auto"/>
                <w:sz w:val="24"/>
                <w:szCs w:val="24"/>
                <w:lang w:val="en-US"/>
              </w:rPr>
              <w:t>1.4</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землевладение</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1.5</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устойчивость</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ru-RU"/>
              </w:rPr>
              <w:t xml:space="preserve"> 2</w:t>
            </w:r>
            <w:r w:rsidR="00464035" w:rsidRPr="00777755">
              <w:rPr>
                <w:rFonts w:ascii="Times New Roman" w:hAnsi="Times New Roman"/>
                <w:color w:val="auto"/>
                <w:sz w:val="24"/>
                <w:szCs w:val="24"/>
                <w:lang w:val="ru-RU"/>
              </w:rPr>
              <w:t xml:space="preserve">: </w:t>
            </w:r>
            <w:r w:rsidR="000652DC" w:rsidRPr="00777755">
              <w:rPr>
                <w:rFonts w:ascii="Times New Roman" w:hAnsi="Times New Roman"/>
                <w:color w:val="auto"/>
                <w:sz w:val="24"/>
                <w:szCs w:val="24"/>
                <w:lang w:val="ru-RU"/>
              </w:rPr>
              <w:t>Продовольственная безопасность, питание и сельское хозяйство</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2.3</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безопасностьвладенияземлей</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2.</w:t>
            </w:r>
            <w:r w:rsidR="00464035" w:rsidRPr="00777755">
              <w:rPr>
                <w:rFonts w:ascii="Times New Roman" w:hAnsi="Times New Roman"/>
                <w:b/>
                <w:color w:val="auto"/>
                <w:sz w:val="24"/>
                <w:szCs w:val="24"/>
                <w:lang w:val="en-US"/>
              </w:rPr>
              <w:t>c</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связи между городами и сельскими районами на продовольственных рынках</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 xml:space="preserve"> 5</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Пол</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5.2</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ru-RU"/>
              </w:rPr>
              <w:t>безопасность</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5.</w:t>
            </w:r>
            <w:r w:rsidR="00464035" w:rsidRPr="00777755">
              <w:rPr>
                <w:rFonts w:ascii="Times New Roman" w:hAnsi="Times New Roman"/>
                <w:b/>
                <w:color w:val="auto"/>
                <w:sz w:val="24"/>
                <w:szCs w:val="24"/>
                <w:lang w:val="en-US"/>
              </w:rPr>
              <w:t>a</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владение и контроль над землей</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 xml:space="preserve"> 6:</w:t>
            </w:r>
            <w:r w:rsidR="000652DC" w:rsidRPr="00777755">
              <w:rPr>
                <w:rFonts w:ascii="Times New Roman" w:hAnsi="Times New Roman"/>
                <w:color w:val="auto"/>
                <w:sz w:val="24"/>
                <w:szCs w:val="24"/>
                <w:lang w:val="en-US"/>
              </w:rPr>
              <w:t>Вода</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6.1</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доступ к питьевой воде</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ru-RU"/>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6.2</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доступ к санитарным услугам</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 xml:space="preserve"> 7</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Энергия</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7.2</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доступ к возобновляемым источникам энергии</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ru-RU"/>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7.3</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энергоэффективность</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ru-RU"/>
              </w:rPr>
              <w:t xml:space="preserve"> 8</w:t>
            </w:r>
            <w:r w:rsidR="00464035" w:rsidRPr="00777755">
              <w:rPr>
                <w:rFonts w:ascii="Times New Roman" w:hAnsi="Times New Roman"/>
                <w:color w:val="auto"/>
                <w:sz w:val="24"/>
                <w:szCs w:val="24"/>
                <w:lang w:val="ru-RU"/>
              </w:rPr>
              <w:t xml:space="preserve">: </w:t>
            </w:r>
            <w:r w:rsidR="000652DC" w:rsidRPr="00777755">
              <w:rPr>
                <w:rFonts w:ascii="Times New Roman" w:hAnsi="Times New Roman"/>
                <w:color w:val="auto"/>
                <w:sz w:val="24"/>
                <w:szCs w:val="24"/>
                <w:lang w:val="ru-RU"/>
              </w:rPr>
              <w:t>Экономический рост и занятость</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8.3</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созданиерабочихмест</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8.5</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достойнаяработа</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8.6</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ru-RU"/>
              </w:rPr>
              <w:t xml:space="preserve">молодежь </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9</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Инфраструктура и индустриализация</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9.1</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доступ к инфраструктуре</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846740">
            <w:pPr>
              <w:pStyle w:val="MGTHeader"/>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9.4</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модернизацияинфраструктуры</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9.a</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финансоваяинфраструктура</w:t>
            </w:r>
          </w:p>
        </w:tc>
      </w:tr>
      <w:tr w:rsidR="00D7613A" w:rsidRPr="00777755" w:rsidTr="0077775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lastRenderedPageBreak/>
              <w:t>ЦУР</w:t>
            </w:r>
            <w:r w:rsidR="00464035" w:rsidRPr="00777755">
              <w:rPr>
                <w:rFonts w:ascii="Times New Roman" w:hAnsi="Times New Roman"/>
                <w:b/>
                <w:color w:val="auto"/>
                <w:sz w:val="24"/>
                <w:szCs w:val="24"/>
                <w:lang w:val="en-US"/>
              </w:rPr>
              <w:t xml:space="preserve"> 10</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Сокращениенеравенства</w:t>
            </w:r>
          </w:p>
        </w:tc>
        <w:tc>
          <w:tcPr>
            <w:tcW w:w="4611"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10.4</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дискриминационныезаконы</w:t>
            </w:r>
          </w:p>
        </w:tc>
      </w:tr>
      <w:tr w:rsidR="00D7613A" w:rsidRPr="00777755" w:rsidTr="0077775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ru-RU"/>
              </w:rPr>
              <w:t xml:space="preserve"> 12</w:t>
            </w:r>
            <w:r w:rsidR="00464035" w:rsidRPr="00777755">
              <w:rPr>
                <w:rFonts w:ascii="Times New Roman" w:hAnsi="Times New Roman"/>
                <w:color w:val="auto"/>
                <w:sz w:val="24"/>
                <w:szCs w:val="24"/>
                <w:lang w:val="ru-RU"/>
              </w:rPr>
              <w:t xml:space="preserve">: </w:t>
            </w:r>
            <w:r w:rsidR="000652DC" w:rsidRPr="00777755">
              <w:rPr>
                <w:rFonts w:ascii="Times New Roman" w:hAnsi="Times New Roman"/>
                <w:color w:val="auto"/>
                <w:sz w:val="24"/>
                <w:szCs w:val="24"/>
                <w:lang w:val="ru-RU"/>
              </w:rPr>
              <w:t>Устойчивое потребление и производство</w:t>
            </w:r>
          </w:p>
        </w:tc>
        <w:tc>
          <w:tcPr>
            <w:tcW w:w="4611"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7C164C"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12.5</w:t>
            </w:r>
            <w:r w:rsidR="00464035" w:rsidRPr="00777755">
              <w:rPr>
                <w:rFonts w:ascii="Times New Roman" w:hAnsi="Times New Roman"/>
                <w:color w:val="auto"/>
                <w:sz w:val="24"/>
                <w:szCs w:val="24"/>
                <w:lang w:val="en-US"/>
              </w:rPr>
              <w:t xml:space="preserve">: </w:t>
            </w:r>
            <w:r w:rsidR="00846740" w:rsidRPr="00777755">
              <w:rPr>
                <w:rFonts w:ascii="Times New Roman" w:hAnsi="Times New Roman"/>
                <w:color w:val="auto"/>
                <w:sz w:val="24"/>
                <w:szCs w:val="24"/>
                <w:lang w:val="en-US"/>
              </w:rPr>
              <w:t>управлениеотходами</w:t>
            </w:r>
          </w:p>
        </w:tc>
      </w:tr>
      <w:tr w:rsidR="00D7613A" w:rsidRPr="00777755" w:rsidTr="0077775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 xml:space="preserve"> 13</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Изменениеклимата</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13.1</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 xml:space="preserve">устойчивость и адаптивность </w:t>
            </w:r>
            <w:r w:rsidR="00464035" w:rsidRPr="00777755">
              <w:rPr>
                <w:rFonts w:ascii="Times New Roman" w:hAnsi="Times New Roman"/>
                <w:color w:val="auto"/>
                <w:sz w:val="24"/>
                <w:szCs w:val="24"/>
                <w:lang w:val="en-US"/>
              </w:rPr>
              <w:t>capacity</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ru-RU"/>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7C164C"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13.</w:t>
            </w:r>
            <w:r w:rsidR="00464035" w:rsidRPr="00777755">
              <w:rPr>
                <w:rFonts w:ascii="Times New Roman" w:hAnsi="Times New Roman"/>
                <w:b/>
                <w:color w:val="auto"/>
                <w:sz w:val="24"/>
                <w:szCs w:val="24"/>
                <w:lang w:val="en-US"/>
              </w:rPr>
              <w:t>b</w:t>
            </w:r>
            <w:r w:rsidR="00464035" w:rsidRPr="00777755">
              <w:rPr>
                <w:rFonts w:ascii="Times New Roman" w:hAnsi="Times New Roman"/>
                <w:color w:val="auto"/>
                <w:sz w:val="24"/>
                <w:szCs w:val="24"/>
                <w:lang w:val="ru-RU"/>
              </w:rPr>
              <w:t xml:space="preserve">: </w:t>
            </w:r>
            <w:r w:rsidR="00846740" w:rsidRPr="00777755">
              <w:rPr>
                <w:rFonts w:ascii="Times New Roman" w:hAnsi="Times New Roman"/>
                <w:color w:val="auto"/>
                <w:sz w:val="24"/>
                <w:szCs w:val="24"/>
                <w:lang w:val="ru-RU"/>
              </w:rPr>
              <w:t>потенциал для эффективного планирования и управления, связанных с изменением климата</w:t>
            </w:r>
          </w:p>
        </w:tc>
      </w:tr>
      <w:tr w:rsidR="00D7613A" w:rsidRPr="00777755" w:rsidTr="0077775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en-US"/>
              </w:rPr>
              <w:t>15</w:t>
            </w:r>
            <w:r w:rsidR="00464035" w:rsidRPr="00777755">
              <w:rPr>
                <w:rFonts w:ascii="Times New Roman" w:hAnsi="Times New Roman"/>
                <w:color w:val="auto"/>
                <w:sz w:val="24"/>
                <w:szCs w:val="24"/>
                <w:lang w:val="en-US"/>
              </w:rPr>
              <w:t xml:space="preserve">: </w:t>
            </w:r>
            <w:r w:rsidR="000652DC" w:rsidRPr="00777755">
              <w:rPr>
                <w:rFonts w:ascii="Times New Roman" w:hAnsi="Times New Roman"/>
                <w:color w:val="auto"/>
                <w:sz w:val="24"/>
                <w:szCs w:val="24"/>
                <w:lang w:val="en-US"/>
              </w:rPr>
              <w:t>Наземныеэкосистемы</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846740"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15.9</w:t>
            </w:r>
            <w:r w:rsidR="00464035" w:rsidRPr="00777755">
              <w:rPr>
                <w:rFonts w:ascii="Times New Roman" w:hAnsi="Times New Roman"/>
                <w:color w:val="auto"/>
                <w:sz w:val="24"/>
                <w:szCs w:val="24"/>
                <w:lang w:val="en-US"/>
              </w:rPr>
              <w:t xml:space="preserve">: </w:t>
            </w:r>
            <w:r w:rsidRPr="00777755">
              <w:rPr>
                <w:rFonts w:ascii="Times New Roman" w:hAnsi="Times New Roman"/>
                <w:color w:val="auto"/>
                <w:sz w:val="24"/>
                <w:szCs w:val="24"/>
                <w:lang w:val="en-US"/>
              </w:rPr>
              <w:t>к 2020 годуинтегрироватьэкосистему</w:t>
            </w:r>
            <w:r w:rsidR="00464035" w:rsidRPr="00777755">
              <w:rPr>
                <w:rFonts w:ascii="Times New Roman" w:hAnsi="Times New Roman"/>
                <w:color w:val="auto"/>
                <w:sz w:val="24"/>
                <w:szCs w:val="24"/>
                <w:lang w:val="en-US"/>
              </w:rPr>
              <w:t xml:space="preserve">and biodiversity values into national and local planning and development processes </w:t>
            </w:r>
          </w:p>
        </w:tc>
      </w:tr>
      <w:tr w:rsidR="00D7613A" w:rsidRPr="00777755" w:rsidTr="00777755">
        <w:trPr>
          <w:trHeight w:hRule="exact" w:val="59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ru-RU"/>
              </w:rPr>
              <w:t xml:space="preserve"> 16:</w:t>
            </w:r>
            <w:r w:rsidR="000652DC" w:rsidRPr="00777755">
              <w:rPr>
                <w:rFonts w:ascii="Times New Roman" w:hAnsi="Times New Roman"/>
                <w:color w:val="auto"/>
                <w:sz w:val="24"/>
                <w:szCs w:val="24"/>
                <w:lang w:val="ru-RU"/>
              </w:rPr>
              <w:t>Мирные общества и инклюзивные институты</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846740" w:rsidP="00846740">
            <w:pPr>
              <w:pStyle w:val="MGTHeader"/>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16.7</w:t>
            </w:r>
            <w:r w:rsidR="00464035" w:rsidRPr="00777755">
              <w:rPr>
                <w:rFonts w:ascii="Times New Roman" w:hAnsi="Times New Roman"/>
                <w:color w:val="auto"/>
                <w:sz w:val="24"/>
                <w:szCs w:val="24"/>
                <w:lang w:val="en-US"/>
              </w:rPr>
              <w:t xml:space="preserve">: </w:t>
            </w:r>
            <w:r w:rsidRPr="00777755">
              <w:rPr>
                <w:rFonts w:ascii="Times New Roman" w:hAnsi="Times New Roman"/>
                <w:color w:val="auto"/>
                <w:sz w:val="24"/>
                <w:szCs w:val="24"/>
                <w:lang w:val="en-US"/>
              </w:rPr>
              <w:t>субсидиарностьправительства</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en-US"/>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846740" w:rsidP="00846740">
            <w:pPr>
              <w:pStyle w:val="MGTHeader"/>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16.</w:t>
            </w:r>
            <w:r w:rsidR="00464035" w:rsidRPr="00777755">
              <w:rPr>
                <w:rFonts w:ascii="Times New Roman" w:hAnsi="Times New Roman"/>
                <w:b/>
                <w:color w:val="auto"/>
                <w:sz w:val="24"/>
                <w:szCs w:val="24"/>
                <w:lang w:val="en-US"/>
              </w:rPr>
              <w:t>a</w:t>
            </w:r>
            <w:r w:rsidR="00464035" w:rsidRPr="00777755">
              <w:rPr>
                <w:rFonts w:ascii="Times New Roman" w:hAnsi="Times New Roman"/>
                <w:color w:val="auto"/>
                <w:sz w:val="24"/>
                <w:szCs w:val="24"/>
                <w:lang w:val="ru-RU"/>
              </w:rPr>
              <w:t xml:space="preserve">: </w:t>
            </w:r>
            <w:r w:rsidRPr="00777755">
              <w:rPr>
                <w:rFonts w:ascii="Times New Roman" w:hAnsi="Times New Roman"/>
                <w:color w:val="auto"/>
                <w:sz w:val="24"/>
                <w:szCs w:val="24"/>
                <w:lang w:val="ru-RU"/>
              </w:rPr>
              <w:t>наращивание институционального потенциала</w:t>
            </w:r>
          </w:p>
        </w:tc>
      </w:tr>
      <w:tr w:rsidR="00D7613A" w:rsidRPr="00777755" w:rsidTr="0077775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464035" w:rsidRPr="00777755" w:rsidRDefault="00464035" w:rsidP="00777755">
            <w:pPr>
              <w:pStyle w:val="MGTHeader"/>
              <w:jc w:val="both"/>
              <w:rPr>
                <w:rFonts w:ascii="Times New Roman" w:hAnsi="Times New Roman"/>
                <w:color w:val="auto"/>
                <w:sz w:val="24"/>
                <w:szCs w:val="24"/>
                <w:lang w:val="ru-RU"/>
              </w:rPr>
            </w:pP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846740"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ru-RU"/>
              </w:rPr>
              <w:t xml:space="preserve"> 16.</w:t>
            </w:r>
            <w:r w:rsidR="00464035" w:rsidRPr="00777755">
              <w:rPr>
                <w:rFonts w:ascii="Times New Roman" w:hAnsi="Times New Roman"/>
                <w:b/>
                <w:color w:val="auto"/>
                <w:sz w:val="24"/>
                <w:szCs w:val="24"/>
                <w:lang w:val="en-US"/>
              </w:rPr>
              <w:t>b</w:t>
            </w:r>
            <w:r w:rsidR="00464035" w:rsidRPr="00777755">
              <w:rPr>
                <w:rFonts w:ascii="Times New Roman" w:hAnsi="Times New Roman"/>
                <w:color w:val="auto"/>
                <w:sz w:val="24"/>
                <w:szCs w:val="24"/>
                <w:lang w:val="ru-RU"/>
              </w:rPr>
              <w:t xml:space="preserve">: </w:t>
            </w:r>
            <w:r w:rsidRPr="00777755">
              <w:rPr>
                <w:rFonts w:ascii="Times New Roman" w:hAnsi="Times New Roman"/>
                <w:color w:val="auto"/>
                <w:sz w:val="24"/>
                <w:szCs w:val="24"/>
                <w:lang w:val="ru-RU"/>
              </w:rPr>
              <w:t>недискриминационные законы и политика в интересах устойчивого развития</w:t>
            </w:r>
          </w:p>
        </w:tc>
      </w:tr>
      <w:tr w:rsidR="00464035" w:rsidRPr="00777755" w:rsidTr="0077775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rsidR="00464035" w:rsidRPr="00777755" w:rsidRDefault="003B5CE8" w:rsidP="00777755">
            <w:pPr>
              <w:pStyle w:val="MGTHeader"/>
              <w:jc w:val="both"/>
              <w:rPr>
                <w:rFonts w:ascii="Times New Roman" w:hAnsi="Times New Roman"/>
                <w:color w:val="auto"/>
                <w:sz w:val="24"/>
                <w:szCs w:val="24"/>
                <w:lang w:val="ru-RU"/>
              </w:rPr>
            </w:pPr>
            <w:r w:rsidRPr="00777755">
              <w:rPr>
                <w:rFonts w:ascii="Times New Roman" w:hAnsi="Times New Roman"/>
                <w:b/>
                <w:color w:val="auto"/>
                <w:sz w:val="24"/>
                <w:szCs w:val="24"/>
                <w:lang w:val="ru-RU"/>
              </w:rPr>
              <w:t>ЦУР</w:t>
            </w:r>
            <w:r w:rsidR="00464035" w:rsidRPr="00777755">
              <w:rPr>
                <w:rFonts w:ascii="Times New Roman" w:hAnsi="Times New Roman"/>
                <w:b/>
                <w:color w:val="auto"/>
                <w:sz w:val="24"/>
                <w:szCs w:val="24"/>
                <w:lang w:val="ru-RU"/>
              </w:rPr>
              <w:t xml:space="preserve"> 17:</w:t>
            </w:r>
            <w:r w:rsidR="000652DC" w:rsidRPr="00777755">
              <w:rPr>
                <w:rFonts w:ascii="Times New Roman" w:hAnsi="Times New Roman"/>
                <w:color w:val="auto"/>
                <w:sz w:val="24"/>
                <w:szCs w:val="24"/>
                <w:lang w:val="ru-RU"/>
              </w:rPr>
              <w:t>Средства осуществления и партнерские отношения</w:t>
            </w:r>
          </w:p>
        </w:tc>
        <w:tc>
          <w:tcPr>
            <w:tcW w:w="4611" w:type="dxa"/>
            <w:tcBorders>
              <w:top w:val="single" w:sz="4" w:space="0" w:color="auto"/>
              <w:left w:val="single" w:sz="4" w:space="0" w:color="auto"/>
              <w:bottom w:val="single" w:sz="4" w:space="0" w:color="auto"/>
              <w:right w:val="single" w:sz="4" w:space="0" w:color="auto"/>
            </w:tcBorders>
            <w:hideMark/>
          </w:tcPr>
          <w:p w:rsidR="00464035" w:rsidRPr="00777755" w:rsidRDefault="00846740"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ru-RU"/>
              </w:rPr>
              <w:t>Задача</w:t>
            </w:r>
            <w:r w:rsidR="00464035" w:rsidRPr="00777755">
              <w:rPr>
                <w:rFonts w:ascii="Times New Roman" w:hAnsi="Times New Roman"/>
                <w:b/>
                <w:color w:val="auto"/>
                <w:sz w:val="24"/>
                <w:szCs w:val="24"/>
                <w:lang w:val="en-US"/>
              </w:rPr>
              <w:t xml:space="preserve"> 17.14</w:t>
            </w:r>
            <w:r w:rsidR="00464035" w:rsidRPr="00777755">
              <w:rPr>
                <w:rFonts w:ascii="Times New Roman" w:hAnsi="Times New Roman"/>
                <w:color w:val="auto"/>
                <w:sz w:val="24"/>
                <w:szCs w:val="24"/>
                <w:lang w:val="en-US"/>
              </w:rPr>
              <w:t xml:space="preserve">: </w:t>
            </w:r>
            <w:r w:rsidRPr="00777755">
              <w:rPr>
                <w:rFonts w:ascii="Times New Roman" w:hAnsi="Times New Roman"/>
                <w:color w:val="auto"/>
                <w:sz w:val="24"/>
                <w:szCs w:val="24"/>
                <w:lang w:val="en-US"/>
              </w:rPr>
              <w:t>согласованностьполитики</w:t>
            </w:r>
          </w:p>
          <w:p w:rsidR="00464035" w:rsidRPr="00777755" w:rsidRDefault="00464035" w:rsidP="00777755">
            <w:pPr>
              <w:pStyle w:val="MGTHeader"/>
              <w:jc w:val="both"/>
              <w:rPr>
                <w:rFonts w:ascii="Times New Roman" w:hAnsi="Times New Roman"/>
                <w:color w:val="auto"/>
                <w:sz w:val="24"/>
                <w:szCs w:val="24"/>
                <w:lang w:val="en-US"/>
              </w:rPr>
            </w:pPr>
            <w:r w:rsidRPr="00777755">
              <w:rPr>
                <w:rFonts w:ascii="Times New Roman" w:hAnsi="Times New Roman"/>
                <w:b/>
                <w:color w:val="auto"/>
                <w:sz w:val="24"/>
                <w:szCs w:val="24"/>
                <w:lang w:val="en-US"/>
              </w:rPr>
              <w:t>Target 17.17</w:t>
            </w:r>
            <w:r w:rsidRPr="00777755">
              <w:rPr>
                <w:rFonts w:ascii="Times New Roman" w:hAnsi="Times New Roman"/>
                <w:color w:val="auto"/>
                <w:sz w:val="24"/>
                <w:szCs w:val="24"/>
                <w:lang w:val="en-US"/>
              </w:rPr>
              <w:t>: effective public-private and civil society partnerships</w:t>
            </w:r>
          </w:p>
        </w:tc>
      </w:tr>
    </w:tbl>
    <w:p w:rsidR="00464035" w:rsidRPr="00D7613A" w:rsidRDefault="00464035" w:rsidP="00D7613A">
      <w:pPr>
        <w:pStyle w:val="MGTHeader"/>
        <w:jc w:val="both"/>
        <w:rPr>
          <w:rFonts w:ascii="Times New Roman" w:hAnsi="Times New Roman"/>
          <w:color w:val="auto"/>
          <w:sz w:val="24"/>
          <w:szCs w:val="24"/>
        </w:rPr>
      </w:pPr>
    </w:p>
    <w:p w:rsidR="00260F72" w:rsidRDefault="00260F72" w:rsidP="00D7613A">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D7613A">
        <w:rPr>
          <w:rFonts w:ascii="Times New Roman" w:eastAsia="Arial Unicode MS" w:hAnsi="Times New Roman" w:cs="Times New Roman"/>
          <w:b/>
          <w:sz w:val="24"/>
          <w:szCs w:val="24"/>
          <w:bdr w:val="none" w:sz="0" w:space="0" w:color="auto" w:frame="1"/>
          <w:lang w:val="ru-RU" w:eastAsia="ru-RU"/>
        </w:rPr>
        <w:t>0.</w:t>
      </w:r>
      <w:r w:rsidRPr="00D7613A">
        <w:rPr>
          <w:rFonts w:ascii="Times New Roman" w:eastAsia="Arial Unicode MS" w:hAnsi="Times New Roman" w:cs="Times New Roman"/>
          <w:b/>
          <w:sz w:val="24"/>
          <w:szCs w:val="24"/>
          <w:bdr w:val="none" w:sz="0" w:space="0" w:color="auto" w:frame="1"/>
          <w:lang w:val="en-US" w:eastAsia="ru-RU"/>
        </w:rPr>
        <w:t>g</w:t>
      </w:r>
      <w:r w:rsidRPr="00D7613A">
        <w:rPr>
          <w:rFonts w:ascii="Times New Roman" w:eastAsia="Arial Unicode MS" w:hAnsi="Times New Roman" w:cs="Times New Roman"/>
          <w:b/>
          <w:sz w:val="24"/>
          <w:szCs w:val="24"/>
          <w:bdr w:val="none" w:sz="0" w:space="0" w:color="auto" w:frame="1"/>
          <w:lang w:val="ru-RU" w:eastAsia="ru-RU"/>
        </w:rPr>
        <w:t>. Международные организации, ответственные за глобальный мониторинг</w:t>
      </w:r>
    </w:p>
    <w:p w:rsidR="00583029" w:rsidRPr="00D7613A" w:rsidRDefault="00583029" w:rsidP="00D7613A">
      <w:pPr>
        <w:tabs>
          <w:tab w:val="left" w:pos="284"/>
        </w:tabs>
        <w:spacing w:after="0"/>
        <w:jc w:val="both"/>
        <w:rPr>
          <w:rFonts w:ascii="Times New Roman" w:eastAsia="Arial Unicode MS" w:hAnsi="Times New Roman" w:cs="Times New Roman"/>
          <w:sz w:val="24"/>
          <w:szCs w:val="24"/>
          <w:bdr w:val="none" w:sz="0" w:space="0" w:color="auto" w:frame="1"/>
          <w:lang w:val="ru-RU" w:eastAsia="ru-RU"/>
        </w:rPr>
      </w:pPr>
    </w:p>
    <w:p w:rsidR="00583029" w:rsidRPr="00D7613A" w:rsidRDefault="00583029" w:rsidP="00583029">
      <w:pPr>
        <w:pStyle w:val="MText"/>
        <w:jc w:val="both"/>
        <w:rPr>
          <w:rFonts w:ascii="Times New Roman" w:hAnsi="Times New Roman"/>
          <w:color w:val="auto"/>
          <w:sz w:val="24"/>
          <w:szCs w:val="24"/>
          <w:lang w:val="fr-FR"/>
        </w:rPr>
      </w:pPr>
      <w:r w:rsidRPr="00D7613A">
        <w:rPr>
          <w:rFonts w:ascii="Times New Roman" w:hAnsi="Times New Roman"/>
          <w:color w:val="auto"/>
          <w:sz w:val="24"/>
          <w:szCs w:val="24"/>
          <w:lang w:val="fr-FR"/>
        </w:rPr>
        <w:t>ООН-Хабитат</w:t>
      </w:r>
    </w:p>
    <w:p w:rsidR="00583029" w:rsidRPr="00D7613A" w:rsidRDefault="00583029" w:rsidP="00583029">
      <w:pPr>
        <w:pStyle w:val="MText"/>
        <w:jc w:val="both"/>
        <w:rPr>
          <w:rFonts w:ascii="Times New Roman" w:hAnsi="Times New Roman"/>
          <w:color w:val="auto"/>
          <w:sz w:val="24"/>
          <w:szCs w:val="24"/>
          <w:lang w:val="fr-FR"/>
        </w:rPr>
      </w:pPr>
      <w:r w:rsidRPr="00D7613A">
        <w:rPr>
          <w:rFonts w:ascii="Times New Roman" w:hAnsi="Times New Roman"/>
          <w:color w:val="auto"/>
          <w:sz w:val="24"/>
          <w:szCs w:val="24"/>
          <w:lang w:val="fr-FR"/>
        </w:rPr>
        <w:t>ЮНФПА</w:t>
      </w:r>
    </w:p>
    <w:p w:rsidR="0042466C" w:rsidRPr="00D7613A" w:rsidRDefault="0042466C" w:rsidP="00D7613A">
      <w:pPr>
        <w:shd w:val="clear" w:color="auto" w:fill="FFFFFF"/>
        <w:spacing w:after="0"/>
        <w:jc w:val="both"/>
        <w:rPr>
          <w:rFonts w:ascii="Times New Roman" w:hAnsi="Times New Roman" w:cs="Times New Roman"/>
          <w:sz w:val="24"/>
          <w:szCs w:val="24"/>
          <w:lang w:val="fr-FR"/>
        </w:rPr>
      </w:pPr>
    </w:p>
    <w:p w:rsidR="00260F72" w:rsidRPr="00D7613A" w:rsidRDefault="00260F72" w:rsidP="00D7613A">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D7613A">
        <w:rPr>
          <w:rFonts w:ascii="Times New Roman" w:eastAsia="Times New Roman" w:hAnsi="Times New Roman" w:cs="Times New Roman"/>
          <w:b/>
          <w:sz w:val="24"/>
          <w:szCs w:val="24"/>
          <w:lang w:val="ru-RU" w:eastAsia="en-GB"/>
        </w:rPr>
        <w:t>1. Поставщик данных</w:t>
      </w:r>
    </w:p>
    <w:p w:rsidR="00576CFA" w:rsidRPr="00D7613A" w:rsidRDefault="00260F72" w:rsidP="00D7613A">
      <w:pPr>
        <w:pStyle w:val="MHeader2"/>
        <w:jc w:val="both"/>
        <w:rPr>
          <w:rFonts w:ascii="Times New Roman" w:hAnsi="Times New Roman"/>
          <w:color w:val="auto"/>
          <w:sz w:val="24"/>
          <w:szCs w:val="24"/>
          <w:lang w:val="fr-FR"/>
        </w:rPr>
      </w:pPr>
      <w:r w:rsidRPr="00D7613A">
        <w:rPr>
          <w:rFonts w:ascii="Times New Roman" w:eastAsia="Calibri" w:hAnsi="Times New Roman"/>
          <w:b/>
          <w:color w:val="auto"/>
          <w:sz w:val="24"/>
          <w:szCs w:val="24"/>
          <w:lang w:val="ru-RU"/>
        </w:rPr>
        <w:t>1.</w:t>
      </w:r>
      <w:r w:rsidRPr="00D7613A">
        <w:rPr>
          <w:rFonts w:ascii="Times New Roman" w:eastAsia="Calibri" w:hAnsi="Times New Roman"/>
          <w:b/>
          <w:color w:val="auto"/>
          <w:sz w:val="24"/>
          <w:szCs w:val="24"/>
        </w:rPr>
        <w:t>a</w:t>
      </w:r>
      <w:r w:rsidRPr="00D7613A">
        <w:rPr>
          <w:rFonts w:ascii="Times New Roman" w:eastAsia="Calibri" w:hAnsi="Times New Roman"/>
          <w:b/>
          <w:color w:val="auto"/>
          <w:sz w:val="24"/>
          <w:szCs w:val="24"/>
          <w:lang w:val="ru-RU"/>
        </w:rPr>
        <w:t>. Организация</w:t>
      </w:r>
    </w:p>
    <w:p w:rsidR="0041447B" w:rsidRPr="00D7613A" w:rsidRDefault="0041447B" w:rsidP="00D7613A">
      <w:pPr>
        <w:pStyle w:val="MText"/>
        <w:jc w:val="both"/>
        <w:rPr>
          <w:rFonts w:ascii="Times New Roman" w:hAnsi="Times New Roman"/>
          <w:color w:val="auto"/>
          <w:sz w:val="24"/>
          <w:szCs w:val="24"/>
          <w:lang w:val="fr-FR"/>
        </w:rPr>
      </w:pPr>
      <w:r w:rsidRPr="00D7613A">
        <w:rPr>
          <w:rFonts w:ascii="Times New Roman" w:hAnsi="Times New Roman"/>
          <w:color w:val="auto"/>
          <w:sz w:val="24"/>
          <w:szCs w:val="24"/>
          <w:lang w:val="fr-FR"/>
        </w:rPr>
        <w:t>ООН-Хабитат</w:t>
      </w:r>
    </w:p>
    <w:p w:rsidR="0042466C" w:rsidRPr="00D7613A" w:rsidRDefault="0041447B" w:rsidP="00D7613A">
      <w:pPr>
        <w:pStyle w:val="MText"/>
        <w:jc w:val="both"/>
        <w:rPr>
          <w:rFonts w:ascii="Times New Roman" w:hAnsi="Times New Roman"/>
          <w:color w:val="auto"/>
          <w:sz w:val="24"/>
          <w:szCs w:val="24"/>
          <w:lang w:val="fr-FR"/>
        </w:rPr>
      </w:pPr>
      <w:r w:rsidRPr="00D7613A">
        <w:rPr>
          <w:rFonts w:ascii="Times New Roman" w:hAnsi="Times New Roman"/>
          <w:color w:val="auto"/>
          <w:sz w:val="24"/>
          <w:szCs w:val="24"/>
          <w:lang w:val="fr-FR"/>
        </w:rPr>
        <w:t>ЮНФПА</w:t>
      </w:r>
    </w:p>
    <w:p w:rsidR="00260F72" w:rsidRPr="003A33BB" w:rsidRDefault="00260F72" w:rsidP="00D7613A">
      <w:pPr>
        <w:pBdr>
          <w:bottom w:val="single" w:sz="12" w:space="4" w:color="DDDDDD"/>
        </w:pBdr>
        <w:shd w:val="clear" w:color="auto" w:fill="FFFFFF"/>
        <w:spacing w:after="0"/>
        <w:jc w:val="both"/>
        <w:outlineLvl w:val="2"/>
        <w:rPr>
          <w:rFonts w:ascii="Times New Roman" w:eastAsia="Calibri" w:hAnsi="Times New Roman" w:cs="Times New Roman"/>
          <w:sz w:val="24"/>
          <w:szCs w:val="24"/>
          <w:lang w:val="ru-RU"/>
        </w:rPr>
      </w:pPr>
    </w:p>
    <w:p w:rsidR="00260F72" w:rsidRPr="00D7613A" w:rsidRDefault="00260F72" w:rsidP="00D7613A">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D7613A">
        <w:rPr>
          <w:rFonts w:ascii="Times New Roman" w:eastAsia="Times New Roman" w:hAnsi="Times New Roman" w:cs="Times New Roman"/>
          <w:b/>
          <w:sz w:val="24"/>
          <w:szCs w:val="24"/>
          <w:lang w:val="ru-RU" w:eastAsia="en-GB"/>
        </w:rPr>
        <w:t>2. Определения, понятия и классификации</w:t>
      </w:r>
    </w:p>
    <w:p w:rsidR="00260F72" w:rsidRPr="00D7613A" w:rsidRDefault="00260F72" w:rsidP="00D7613A">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D7613A">
        <w:rPr>
          <w:rFonts w:ascii="Times New Roman" w:eastAsia="Times New Roman" w:hAnsi="Times New Roman" w:cs="Times New Roman"/>
          <w:b/>
          <w:sz w:val="24"/>
          <w:szCs w:val="24"/>
          <w:lang w:val="ru-RU" w:eastAsia="en-GB"/>
        </w:rPr>
        <w:t>2.</w:t>
      </w:r>
      <w:r w:rsidRPr="00D7613A">
        <w:rPr>
          <w:rFonts w:ascii="Times New Roman" w:eastAsia="Times New Roman" w:hAnsi="Times New Roman" w:cs="Times New Roman"/>
          <w:b/>
          <w:sz w:val="24"/>
          <w:szCs w:val="24"/>
          <w:lang w:eastAsia="en-GB"/>
        </w:rPr>
        <w:t>a</w:t>
      </w:r>
      <w:r w:rsidRPr="00D7613A">
        <w:rPr>
          <w:rFonts w:ascii="Times New Roman" w:eastAsia="Times New Roman" w:hAnsi="Times New Roman" w:cs="Times New Roman"/>
          <w:b/>
          <w:sz w:val="24"/>
          <w:szCs w:val="24"/>
          <w:lang w:val="ru-RU" w:eastAsia="en-GB"/>
        </w:rPr>
        <w:t>. Определения и понятия</w:t>
      </w:r>
    </w:p>
    <w:p w:rsidR="00260F72" w:rsidRPr="003A33BB" w:rsidRDefault="00260F72" w:rsidP="00D7613A">
      <w:pPr>
        <w:spacing w:before="100" w:beforeAutospacing="1" w:after="100" w:afterAutospacing="1"/>
        <w:jc w:val="both"/>
        <w:rPr>
          <w:rFonts w:ascii="Times New Roman" w:hAnsi="Times New Roman" w:cs="Times New Roman"/>
          <w:b/>
          <w:sz w:val="24"/>
          <w:szCs w:val="24"/>
          <w:lang w:val="ru-RU"/>
        </w:rPr>
      </w:pPr>
      <w:r w:rsidRPr="003A33BB">
        <w:rPr>
          <w:rFonts w:ascii="Times New Roman" w:hAnsi="Times New Roman" w:cs="Times New Roman"/>
          <w:b/>
          <w:sz w:val="24"/>
          <w:szCs w:val="24"/>
          <w:lang w:val="ru-RU"/>
        </w:rPr>
        <w:t xml:space="preserve">Определение: </w:t>
      </w:r>
    </w:p>
    <w:p w:rsidR="0041447B" w:rsidRPr="00D7613A" w:rsidRDefault="0041447B" w:rsidP="00D7613A">
      <w:pPr>
        <w:shd w:val="clear" w:color="auto" w:fill="FFFFFF"/>
        <w:spacing w:after="0" w:line="240" w:lineRule="auto"/>
        <w:jc w:val="both"/>
        <w:rPr>
          <w:rFonts w:ascii="Times New Roman" w:hAnsi="Times New Roman" w:cs="Times New Roman"/>
          <w:bCs/>
          <w:i/>
          <w:sz w:val="24"/>
          <w:szCs w:val="24"/>
          <w:lang w:val="ru-RU"/>
        </w:rPr>
      </w:pPr>
      <w:r w:rsidRPr="00D7613A">
        <w:rPr>
          <w:rFonts w:ascii="Times New Roman" w:hAnsi="Times New Roman" w:cs="Times New Roman"/>
          <w:bCs/>
          <w:i/>
          <w:sz w:val="24"/>
          <w:szCs w:val="24"/>
          <w:lang w:val="ru-RU"/>
        </w:rPr>
        <w:t>Национальная городская политика и планы регионального развития:</w:t>
      </w:r>
    </w:p>
    <w:p w:rsidR="0041447B" w:rsidRPr="00D7613A" w:rsidRDefault="0041447B" w:rsidP="00D7613A">
      <w:pPr>
        <w:shd w:val="clear" w:color="auto" w:fill="FFFFFF"/>
        <w:spacing w:after="0" w:line="240" w:lineRule="auto"/>
        <w:jc w:val="both"/>
        <w:rPr>
          <w:rFonts w:ascii="Times New Roman" w:hAnsi="Times New Roman" w:cs="Times New Roman"/>
          <w:bCs/>
          <w:sz w:val="24"/>
          <w:szCs w:val="24"/>
          <w:lang w:val="ru-RU"/>
        </w:rPr>
      </w:pPr>
      <w:r w:rsidRPr="00D7613A">
        <w:rPr>
          <w:rFonts w:ascii="Times New Roman" w:hAnsi="Times New Roman" w:cs="Times New Roman"/>
          <w:bCs/>
          <w:sz w:val="24"/>
          <w:szCs w:val="24"/>
          <w:lang w:val="ru-RU"/>
        </w:rPr>
        <w:t>Национальная городская политика (</w:t>
      </w:r>
      <w:r w:rsidRPr="00D7613A">
        <w:rPr>
          <w:rFonts w:ascii="Times New Roman" w:hAnsi="Times New Roman" w:cs="Times New Roman"/>
          <w:bCs/>
          <w:sz w:val="24"/>
          <w:szCs w:val="24"/>
          <w:lang w:val="en-US"/>
        </w:rPr>
        <w:t>NUP</w:t>
      </w:r>
      <w:r w:rsidRPr="00D7613A">
        <w:rPr>
          <w:rFonts w:ascii="Times New Roman" w:hAnsi="Times New Roman" w:cs="Times New Roman"/>
          <w:bCs/>
          <w:sz w:val="24"/>
          <w:szCs w:val="24"/>
          <w:lang w:val="ru-RU"/>
        </w:rPr>
        <w:t>) определяется как согласованный набор решений или принципов действий, полученных в результате целенаправленного процесса координации и объединения различных участников под руководством правительства для достижения общего видения и цели, которые будут способствовать более преобразующему, продуктивному, инклюзивному и устойчивому городскому развитию в долгосрочной перспективе.</w:t>
      </w:r>
    </w:p>
    <w:p w:rsidR="0041447B" w:rsidRPr="00D7613A" w:rsidRDefault="0041447B" w:rsidP="00D7613A">
      <w:pPr>
        <w:shd w:val="clear" w:color="auto" w:fill="FFFFFF"/>
        <w:spacing w:after="0" w:line="240" w:lineRule="auto"/>
        <w:jc w:val="both"/>
        <w:rPr>
          <w:rFonts w:ascii="Times New Roman" w:hAnsi="Times New Roman" w:cs="Times New Roman"/>
          <w:bCs/>
          <w:sz w:val="24"/>
          <w:szCs w:val="24"/>
          <w:lang w:val="ru-RU"/>
        </w:rPr>
      </w:pPr>
      <w:r w:rsidRPr="00D7613A">
        <w:rPr>
          <w:rFonts w:ascii="Times New Roman" w:hAnsi="Times New Roman" w:cs="Times New Roman"/>
          <w:bCs/>
          <w:sz w:val="24"/>
          <w:szCs w:val="24"/>
          <w:lang w:val="ru-RU"/>
        </w:rPr>
        <w:t>Это стандартное определение расширено и адаптировано к условиям страны и может включать, где это применимо, такие термины, как Национальный городской план, Рамочная программа или Стратегия, при условии, что они соответствуют вышеуказанным критериям.</w:t>
      </w:r>
    </w:p>
    <w:p w:rsidR="0042466C" w:rsidRPr="00D7613A" w:rsidRDefault="0041447B" w:rsidP="00D7613A">
      <w:pPr>
        <w:shd w:val="clear" w:color="auto" w:fill="FFFFFF"/>
        <w:spacing w:after="0" w:line="240" w:lineRule="auto"/>
        <w:jc w:val="both"/>
        <w:rPr>
          <w:rFonts w:ascii="Times New Roman" w:eastAsia="Times New Roman" w:hAnsi="Times New Roman" w:cs="Times New Roman"/>
          <w:sz w:val="24"/>
          <w:szCs w:val="24"/>
          <w:lang w:val="ru-RU" w:eastAsia="en-US"/>
        </w:rPr>
      </w:pPr>
      <w:r w:rsidRPr="00D7613A">
        <w:rPr>
          <w:rFonts w:ascii="Times New Roman" w:hAnsi="Times New Roman" w:cs="Times New Roman"/>
          <w:bCs/>
          <w:sz w:val="24"/>
          <w:szCs w:val="24"/>
          <w:lang w:val="ru-RU"/>
        </w:rPr>
        <w:t>Аналогичным образом, региональные планы развития следуют тому же определению, только применяются на субнациональном уровне.</w:t>
      </w:r>
    </w:p>
    <w:p w:rsidR="0041447B" w:rsidRPr="00D7613A" w:rsidRDefault="0041447B" w:rsidP="00D7613A">
      <w:pPr>
        <w:spacing w:after="0" w:line="240" w:lineRule="auto"/>
        <w:jc w:val="both"/>
        <w:rPr>
          <w:rFonts w:ascii="Times New Roman" w:hAnsi="Times New Roman" w:cs="Times New Roman"/>
          <w:i/>
          <w:sz w:val="24"/>
          <w:szCs w:val="24"/>
          <w:lang w:val="ru-RU"/>
        </w:rPr>
      </w:pPr>
      <w:r w:rsidRPr="00D7613A">
        <w:rPr>
          <w:rFonts w:ascii="Times New Roman" w:hAnsi="Times New Roman" w:cs="Times New Roman"/>
          <w:i/>
          <w:sz w:val="24"/>
          <w:szCs w:val="24"/>
          <w:lang w:val="ru-RU"/>
        </w:rPr>
        <w:t>NUP, который реагирует на динамику численности населения:</w:t>
      </w: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lastRenderedPageBreak/>
        <w:t>В этом первом квалификаторе рассматривается, в какой степени NUP решает вопросы, связанные с составом населения, тенденциями и прогнозами в достижении целей и задач в области развития.</w:t>
      </w:r>
    </w:p>
    <w:p w:rsidR="0041447B"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Состав населения включает численность, географическое распределение и плотность, размер и состав домашних хозяйств, мобильность и миграцию, распределение по возрасту и полу и дезагрегирование, как указано в задаче 17.18 ЦУР</w:t>
      </w:r>
    </w:p>
    <w:p w:rsidR="0041447B"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Тенденции - это изменения в составе населения с течением времени</w:t>
      </w:r>
    </w:p>
    <w:p w:rsidR="0042466C"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Прогнозы - это ожидаемые изменения с течением времени, которые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необходимо обеспечить, чтобы они были должным образом учтены</w:t>
      </w:r>
      <w:r w:rsidR="0042466C" w:rsidRPr="00D7613A">
        <w:rPr>
          <w:rFonts w:ascii="Times New Roman" w:hAnsi="Times New Roman" w:cs="Times New Roman"/>
          <w:sz w:val="24"/>
          <w:szCs w:val="24"/>
          <w:lang w:val="ru-RU"/>
        </w:rPr>
        <w:t>.</w:t>
      </w:r>
    </w:p>
    <w:p w:rsidR="0042466C" w:rsidRPr="00D7613A" w:rsidRDefault="0042466C" w:rsidP="00D7613A">
      <w:pPr>
        <w:spacing w:after="0" w:line="240" w:lineRule="auto"/>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Ключевые вопросы для оценки:</w:t>
      </w:r>
    </w:p>
    <w:p w:rsidR="0041447B" w:rsidRPr="00D7613A" w:rsidRDefault="0041447B"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 В какой степени качественные и своевременные данные о составе городского и сельского населения, тенденциях и прогнозах доступны для использования при разработке, реализации и мониторинге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или Региональных планов развития (</w:t>
      </w:r>
      <w:r w:rsidRPr="00D7613A">
        <w:rPr>
          <w:rFonts w:ascii="Times New Roman" w:hAnsi="Times New Roman" w:cs="Times New Roman"/>
          <w:sz w:val="24"/>
          <w:szCs w:val="24"/>
          <w:lang w:val="en-US"/>
        </w:rPr>
        <w:t>RDP</w:t>
      </w:r>
      <w:r w:rsidRPr="00D7613A">
        <w:rPr>
          <w:rFonts w:ascii="Times New Roman" w:hAnsi="Times New Roman" w:cs="Times New Roman"/>
          <w:sz w:val="24"/>
          <w:szCs w:val="24"/>
          <w:lang w:val="ru-RU"/>
        </w:rPr>
        <w:t>)?</w:t>
      </w:r>
    </w:p>
    <w:p w:rsidR="0042466C" w:rsidRPr="00D7613A" w:rsidRDefault="0041447B"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 В какой степени стратегии/мероприятия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и/или </w:t>
      </w:r>
      <w:r w:rsidRPr="00D7613A">
        <w:rPr>
          <w:rFonts w:ascii="Times New Roman" w:hAnsi="Times New Roman" w:cs="Times New Roman"/>
          <w:sz w:val="24"/>
          <w:szCs w:val="24"/>
          <w:lang w:val="en-US"/>
        </w:rPr>
        <w:t>RDPS</w:t>
      </w:r>
      <w:r w:rsidRPr="00D7613A">
        <w:rPr>
          <w:rFonts w:ascii="Times New Roman" w:hAnsi="Times New Roman" w:cs="Times New Roman"/>
          <w:sz w:val="24"/>
          <w:szCs w:val="24"/>
          <w:lang w:val="ru-RU"/>
        </w:rPr>
        <w:t xml:space="preserve"> относятся к составу населения, тенденциям и прогнозам на период действия плана?</w:t>
      </w:r>
    </w:p>
    <w:p w:rsidR="0041447B" w:rsidRPr="00D7613A" w:rsidRDefault="0041447B" w:rsidP="00D7613A">
      <w:pPr>
        <w:spacing w:after="0" w:line="240" w:lineRule="auto"/>
        <w:ind w:left="360"/>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bCs/>
          <w:i/>
          <w:sz w:val="24"/>
          <w:szCs w:val="24"/>
          <w:lang w:val="ru-RU"/>
        </w:rPr>
      </w:pPr>
      <w:r w:rsidRPr="00D7613A">
        <w:rPr>
          <w:rFonts w:ascii="Times New Roman" w:hAnsi="Times New Roman" w:cs="Times New Roman"/>
          <w:bCs/>
          <w:i/>
          <w:sz w:val="24"/>
          <w:szCs w:val="24"/>
          <w:lang w:val="ru-RU"/>
        </w:rPr>
        <w:t>Обеспечение сбалансированного территориального развития:</w:t>
      </w: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Этот второй критерий влечет за собой продвижение пространственно согласованной территории, которая включает сбалансированную систему населенных пунктов, включая города и поселки, включая городские коридоры; которая устраняет социальные, экономические, экологические и пространственные различия, особенно с учетом континуума между городом и деревней.</w:t>
      </w:r>
    </w:p>
    <w:p w:rsidR="0041447B" w:rsidRPr="00D7613A" w:rsidRDefault="0041447B" w:rsidP="00D7613A">
      <w:pPr>
        <w:spacing w:after="0" w:line="240" w:lineRule="auto"/>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sz w:val="24"/>
          <w:szCs w:val="24"/>
          <w:lang w:val="en-US"/>
        </w:rPr>
      </w:pPr>
      <w:r w:rsidRPr="00D7613A">
        <w:rPr>
          <w:rFonts w:ascii="Times New Roman" w:hAnsi="Times New Roman" w:cs="Times New Roman"/>
          <w:sz w:val="24"/>
          <w:szCs w:val="24"/>
          <w:lang w:val="en-US"/>
        </w:rPr>
        <w:t>Ключевыевопросыдляоценки:</w:t>
      </w:r>
    </w:p>
    <w:p w:rsidR="0041447B"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В какой степени национальная градостроительная политика учитывает необходимость сбалансированного развития территории в целом, включая дифференцированное, но эквивалентное развитие всех типов населенных пунктов, включая деревни, города и поселки, включая городские коридоры?</w:t>
      </w:r>
    </w:p>
    <w:p w:rsidR="0042466C"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 В какой степени учитываются связи – социальные, экономические, экологические и пространственные – между городскими, пригородными и сельскими районами с конечной целью укрепления континуума между городом и деревней?</w:t>
      </w:r>
    </w:p>
    <w:p w:rsidR="0042466C" w:rsidRPr="00D7613A" w:rsidRDefault="0042466C" w:rsidP="00D7613A">
      <w:pPr>
        <w:spacing w:after="0" w:line="240" w:lineRule="auto"/>
        <w:ind w:left="360"/>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bCs/>
          <w:i/>
          <w:sz w:val="24"/>
          <w:szCs w:val="24"/>
          <w:lang w:val="ru-RU"/>
        </w:rPr>
      </w:pPr>
      <w:r w:rsidRPr="00D7613A">
        <w:rPr>
          <w:rFonts w:ascii="Times New Roman" w:hAnsi="Times New Roman" w:cs="Times New Roman"/>
          <w:bCs/>
          <w:i/>
          <w:sz w:val="24"/>
          <w:szCs w:val="24"/>
          <w:lang w:val="ru-RU"/>
        </w:rPr>
        <w:t>Увеличить местное бюджетное пространство:</w:t>
      </w: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Местное бюджетное пространство понимается как сумма финансовых ресурсов, доступных для улучшения предоставления основных социальных и экономических услуг на местном уровне в результате бюджета и соответствующих решений правительств на всех уровнях без какого-либо ущерба для устойчивости финансового положения правительства.</w:t>
      </w:r>
    </w:p>
    <w:p w:rsidR="0042466C" w:rsidRPr="00D7613A" w:rsidRDefault="0042466C" w:rsidP="00D7613A">
      <w:pPr>
        <w:spacing w:after="0" w:line="240" w:lineRule="auto"/>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sz w:val="24"/>
          <w:szCs w:val="24"/>
          <w:lang w:val="en-US"/>
        </w:rPr>
      </w:pPr>
      <w:r w:rsidRPr="00D7613A">
        <w:rPr>
          <w:rFonts w:ascii="Times New Roman" w:hAnsi="Times New Roman" w:cs="Times New Roman"/>
          <w:sz w:val="24"/>
          <w:szCs w:val="24"/>
          <w:lang w:val="en-US"/>
        </w:rPr>
        <w:t>Ключевыевопросыдляоценки:</w:t>
      </w:r>
    </w:p>
    <w:p w:rsidR="0041447B"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В какой степени политика учитывает предоставление местных финансовых ресурсов для обеспечения реализации политики и предоставления основных базовых социальных и экономических услуг</w:t>
      </w:r>
    </w:p>
    <w:p w:rsidR="0041447B" w:rsidRPr="00D7613A" w:rsidRDefault="0041447B" w:rsidP="00D7613A">
      <w:pPr>
        <w:numPr>
          <w:ilvl w:val="0"/>
          <w:numId w:val="5"/>
        </w:num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В какой степени политика оценила состояние человеческого потенциала, необходимого для эффективного использования финансовых ресурсов для реализации политики и предоставления основных базовых социальных и экономических услуг?</w:t>
      </w:r>
    </w:p>
    <w:p w:rsidR="0042466C" w:rsidRPr="00D7613A" w:rsidRDefault="0042466C" w:rsidP="00D7613A">
      <w:pPr>
        <w:spacing w:after="0" w:line="240" w:lineRule="auto"/>
        <w:ind w:left="360"/>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bCs/>
          <w:i/>
          <w:sz w:val="24"/>
          <w:szCs w:val="24"/>
          <w:lang w:val="ru-RU"/>
        </w:rPr>
      </w:pPr>
      <w:r w:rsidRPr="00D7613A">
        <w:rPr>
          <w:rFonts w:ascii="Times New Roman" w:hAnsi="Times New Roman" w:cs="Times New Roman"/>
          <w:bCs/>
          <w:i/>
          <w:sz w:val="24"/>
          <w:szCs w:val="24"/>
          <w:lang w:val="ru-RU"/>
        </w:rPr>
        <w:t>Развивающеейся:</w:t>
      </w: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Развитие относится к путям и процессам разработки политики, которые учитывают осуществимость, диагностику политических проблем и возможностей, формулирование/разработку политики до утверждения политики</w:t>
      </w:r>
    </w:p>
    <w:p w:rsidR="0041447B" w:rsidRPr="00D7613A" w:rsidRDefault="0041447B" w:rsidP="00D7613A">
      <w:pPr>
        <w:spacing w:after="0" w:line="240" w:lineRule="auto"/>
        <w:jc w:val="both"/>
        <w:rPr>
          <w:rFonts w:ascii="Times New Roman" w:hAnsi="Times New Roman" w:cs="Times New Roman"/>
          <w:bCs/>
          <w:i/>
          <w:sz w:val="24"/>
          <w:szCs w:val="24"/>
          <w:lang w:val="ru-RU"/>
        </w:rPr>
      </w:pPr>
    </w:p>
    <w:p w:rsidR="0042466C" w:rsidRPr="00D7613A" w:rsidRDefault="0041447B" w:rsidP="00D7613A">
      <w:pPr>
        <w:spacing w:after="0" w:line="240" w:lineRule="auto"/>
        <w:jc w:val="both"/>
        <w:rPr>
          <w:rFonts w:ascii="Times New Roman" w:hAnsi="Times New Roman" w:cs="Times New Roman"/>
          <w:bCs/>
          <w:i/>
          <w:sz w:val="24"/>
          <w:szCs w:val="24"/>
          <w:lang w:val="ru-RU"/>
        </w:rPr>
      </w:pPr>
      <w:r w:rsidRPr="00D7613A">
        <w:rPr>
          <w:rFonts w:ascii="Times New Roman" w:hAnsi="Times New Roman" w:cs="Times New Roman"/>
          <w:bCs/>
          <w:i/>
          <w:sz w:val="24"/>
          <w:szCs w:val="24"/>
          <w:lang w:val="ru-RU"/>
        </w:rPr>
        <w:t>Внедряющееся</w:t>
      </w:r>
      <w:r w:rsidR="0042466C" w:rsidRPr="00D7613A">
        <w:rPr>
          <w:rFonts w:ascii="Times New Roman" w:hAnsi="Times New Roman" w:cs="Times New Roman"/>
          <w:bCs/>
          <w:i/>
          <w:sz w:val="24"/>
          <w:szCs w:val="24"/>
          <w:lang w:val="ru-RU"/>
        </w:rPr>
        <w:t xml:space="preserve">: </w:t>
      </w:r>
    </w:p>
    <w:p w:rsidR="0042466C" w:rsidRPr="00D7613A" w:rsidRDefault="0041447B"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Реализация означает реализацию политического предложения посредством законодательных или финансовых действий/обязательств, включая постоянный мониторинг и оценку этой политики</w:t>
      </w:r>
    </w:p>
    <w:p w:rsidR="0041447B" w:rsidRPr="00D7613A" w:rsidRDefault="0041447B" w:rsidP="00D7613A">
      <w:pPr>
        <w:shd w:val="clear" w:color="auto" w:fill="FFFFFF"/>
        <w:spacing w:after="0" w:line="240" w:lineRule="auto"/>
        <w:jc w:val="both"/>
        <w:rPr>
          <w:rFonts w:ascii="Times New Roman" w:eastAsia="Times New Roman" w:hAnsi="Times New Roman" w:cs="Times New Roman"/>
          <w:sz w:val="24"/>
          <w:szCs w:val="24"/>
          <w:lang w:val="ru-RU" w:eastAsia="en-US"/>
        </w:rPr>
      </w:pPr>
    </w:p>
    <w:p w:rsidR="00260F72" w:rsidRPr="00D7613A" w:rsidRDefault="00260F72" w:rsidP="00D7613A">
      <w:pPr>
        <w:spacing w:after="0" w:line="240" w:lineRule="auto"/>
        <w:jc w:val="both"/>
        <w:rPr>
          <w:rFonts w:ascii="Times New Roman" w:hAnsi="Times New Roman" w:cs="Times New Roman"/>
          <w:b/>
          <w:sz w:val="24"/>
          <w:szCs w:val="24"/>
          <w:lang w:val="ru-RU"/>
        </w:rPr>
      </w:pPr>
      <w:r w:rsidRPr="00D7613A">
        <w:rPr>
          <w:rFonts w:ascii="Times New Roman" w:hAnsi="Times New Roman" w:cs="Times New Roman"/>
          <w:b/>
          <w:sz w:val="24"/>
          <w:szCs w:val="24"/>
          <w:lang w:val="ru-RU"/>
        </w:rPr>
        <w:t>Основные понятия:</w:t>
      </w:r>
    </w:p>
    <w:p w:rsidR="0041447B" w:rsidRPr="00D7613A" w:rsidRDefault="0041447B"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Внедрение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 подходящей основы для достижения цели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 xml:space="preserve"> и в более широком смысле признанного инструмента реализации и мониторинга глобальных городских программ – наряду с планами регионального развития и добавление трех поддающихся измерению критериев в качестве требований к успешным планам и политике делает показатель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.1 не только более адекватным, поддающимся измерению и реализуемый показатель процесса для задачи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.1, но также будет служить более широкому обзору прогресса в достижении ЦУР и новой городской повестки дня.</w:t>
      </w:r>
    </w:p>
    <w:p w:rsidR="0041447B" w:rsidRPr="00D7613A" w:rsidRDefault="0041447B" w:rsidP="00D7613A">
      <w:pPr>
        <w:shd w:val="clear" w:color="auto" w:fill="FFFFFF"/>
        <w:spacing w:after="0" w:line="240" w:lineRule="auto"/>
        <w:jc w:val="both"/>
        <w:rPr>
          <w:rFonts w:ascii="Times New Roman" w:hAnsi="Times New Roman" w:cs="Times New Roman"/>
          <w:sz w:val="24"/>
          <w:szCs w:val="24"/>
          <w:lang w:val="ru-RU"/>
        </w:rPr>
      </w:pPr>
    </w:p>
    <w:p w:rsidR="0041447B" w:rsidRPr="003A33BB" w:rsidRDefault="0041447B"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Этот пересмотренный показатель действительно подходит для всех стран и регионов и поддается региональному анализу, а также другим формам агрегирования и дезагрегирования, например, в зависимости от уровня развития. </w:t>
      </w:r>
      <w:r w:rsidRPr="003A33BB">
        <w:rPr>
          <w:rFonts w:ascii="Times New Roman" w:hAnsi="Times New Roman" w:cs="Times New Roman"/>
          <w:sz w:val="24"/>
          <w:szCs w:val="24"/>
          <w:lang w:val="ru-RU"/>
        </w:rPr>
        <w:t>Он также применим на нескольких территориальных уровнях.</w:t>
      </w:r>
    </w:p>
    <w:p w:rsidR="0041447B" w:rsidRPr="003A33BB" w:rsidRDefault="0041447B" w:rsidP="00D7613A">
      <w:pPr>
        <w:shd w:val="clear" w:color="auto" w:fill="FFFFFF"/>
        <w:spacing w:after="0" w:line="240" w:lineRule="auto"/>
        <w:jc w:val="both"/>
        <w:rPr>
          <w:rFonts w:ascii="Times New Roman" w:hAnsi="Times New Roman" w:cs="Times New Roman"/>
          <w:sz w:val="24"/>
          <w:szCs w:val="24"/>
          <w:lang w:val="ru-RU"/>
        </w:rPr>
      </w:pPr>
    </w:p>
    <w:p w:rsidR="0042466C" w:rsidRPr="00D7613A" w:rsidRDefault="0041447B"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Более того, мониторинг этого показателя поможет более широко проводить мониторинг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и поможет повысить осведомленность, потенциал и знания о передовой практике в области устойчивой городской политики в процессе. Кроме того, из-за многодисциплинарного аспекта </w:t>
      </w:r>
      <w:r w:rsidR="00583029"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и их роли в глобальных повестках дня расширенные возможности сбора и анализа данных, которые будут предоставлены в результате пересмотра этого показателя, будут способствовать принятию необходимых мер для создания более благоприятных условий для городской политики в поддержку ЦУР 11 и городских аспектов других ЦУР. Мониторинг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в соответствии с ЦУР мог бы, например, служить анализом пробелов, чтобы помочь сформулировать индивидуальные рекомендации и определить наилучшую практику.</w:t>
      </w:r>
    </w:p>
    <w:p w:rsidR="0042466C" w:rsidRPr="00D7613A" w:rsidRDefault="0042466C" w:rsidP="00D7613A">
      <w:pPr>
        <w:shd w:val="clear" w:color="auto" w:fill="FFFFFF"/>
        <w:spacing w:after="0" w:line="240" w:lineRule="auto"/>
        <w:jc w:val="both"/>
        <w:rPr>
          <w:rFonts w:ascii="Times New Roman" w:eastAsia="Times New Roman" w:hAnsi="Times New Roman" w:cs="Times New Roman"/>
          <w:sz w:val="24"/>
          <w:szCs w:val="24"/>
          <w:lang w:val="ru-RU" w:eastAsia="en-US"/>
        </w:rPr>
      </w:pPr>
    </w:p>
    <w:p w:rsidR="00EC2915" w:rsidRPr="00D7613A" w:rsidRDefault="00EC2915" w:rsidP="00D7613A">
      <w:pPr>
        <w:pStyle w:val="MText"/>
        <w:jc w:val="both"/>
        <w:rPr>
          <w:rFonts w:ascii="Times New Roman" w:hAnsi="Times New Roman"/>
          <w:color w:val="auto"/>
          <w:sz w:val="24"/>
          <w:szCs w:val="24"/>
          <w:lang w:val="ru-RU"/>
        </w:rPr>
      </w:pPr>
    </w:p>
    <w:p w:rsidR="00260F72" w:rsidRPr="003A33BB" w:rsidRDefault="00260F72" w:rsidP="00D7613A">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3A33BB">
        <w:rPr>
          <w:rFonts w:ascii="Times New Roman" w:eastAsia="Times New Roman" w:hAnsi="Times New Roman" w:cs="Times New Roman"/>
          <w:b/>
          <w:sz w:val="24"/>
          <w:szCs w:val="24"/>
          <w:lang w:val="ru-RU" w:eastAsia="en-GB"/>
        </w:rPr>
        <w:t>2.</w:t>
      </w:r>
      <w:r w:rsidRPr="00D7613A">
        <w:rPr>
          <w:rFonts w:ascii="Times New Roman" w:eastAsia="Times New Roman" w:hAnsi="Times New Roman" w:cs="Times New Roman"/>
          <w:b/>
          <w:sz w:val="24"/>
          <w:szCs w:val="24"/>
          <w:lang w:eastAsia="en-GB"/>
        </w:rPr>
        <w:t>b</w:t>
      </w:r>
      <w:r w:rsidRPr="003A33BB">
        <w:rPr>
          <w:rFonts w:ascii="Times New Roman" w:eastAsia="Times New Roman" w:hAnsi="Times New Roman" w:cs="Times New Roman"/>
          <w:b/>
          <w:sz w:val="24"/>
          <w:szCs w:val="24"/>
          <w:lang w:val="ru-RU" w:eastAsia="en-GB"/>
        </w:rPr>
        <w:t>. Единицы измерения</w:t>
      </w:r>
    </w:p>
    <w:p w:rsidR="002044B0" w:rsidRPr="00D7613A" w:rsidRDefault="0041447B" w:rsidP="00D7613A">
      <w:pPr>
        <w:pStyle w:val="MText"/>
        <w:jc w:val="both"/>
        <w:rPr>
          <w:rFonts w:ascii="Times New Roman" w:hAnsi="Times New Roman"/>
          <w:color w:val="auto"/>
          <w:sz w:val="24"/>
          <w:szCs w:val="24"/>
          <w:lang w:val="ru-RU"/>
        </w:rPr>
      </w:pPr>
      <w:r w:rsidRPr="003A33BB">
        <w:rPr>
          <w:rFonts w:ascii="Times New Roman" w:hAnsi="Times New Roman"/>
          <w:color w:val="auto"/>
          <w:sz w:val="24"/>
          <w:szCs w:val="24"/>
          <w:lang w:val="ru-RU"/>
        </w:rPr>
        <w:t>Количество (стран)</w:t>
      </w:r>
    </w:p>
    <w:p w:rsidR="0041447B" w:rsidRPr="00D7613A" w:rsidRDefault="0041447B" w:rsidP="00D7613A">
      <w:pPr>
        <w:pStyle w:val="MText"/>
        <w:jc w:val="both"/>
        <w:rPr>
          <w:rFonts w:ascii="Times New Roman" w:hAnsi="Times New Roman"/>
          <w:color w:val="auto"/>
          <w:sz w:val="24"/>
          <w:szCs w:val="24"/>
          <w:lang w:val="ru-RU"/>
        </w:rPr>
      </w:pPr>
    </w:p>
    <w:p w:rsidR="00260F72" w:rsidRPr="00D7613A" w:rsidRDefault="00260F72" w:rsidP="00D7613A">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D7613A">
        <w:rPr>
          <w:rFonts w:ascii="Times New Roman" w:eastAsia="Times New Roman" w:hAnsi="Times New Roman" w:cs="Times New Roman"/>
          <w:b/>
          <w:sz w:val="24"/>
          <w:szCs w:val="24"/>
          <w:lang w:val="ru-RU" w:eastAsia="en-GB"/>
        </w:rPr>
        <w:t>2.с. Классификации</w:t>
      </w:r>
    </w:p>
    <w:p w:rsidR="00F719A8" w:rsidRDefault="00F719A8" w:rsidP="00D7613A">
      <w:pPr>
        <w:pStyle w:val="MText"/>
        <w:jc w:val="both"/>
        <w:rPr>
          <w:rFonts w:ascii="Times New Roman" w:hAnsi="Times New Roman"/>
          <w:color w:val="auto"/>
          <w:sz w:val="24"/>
          <w:szCs w:val="24"/>
          <w:lang w:val="ru-RU"/>
        </w:rPr>
      </w:pPr>
    </w:p>
    <w:p w:rsidR="00AC01B2" w:rsidRDefault="00AC01B2" w:rsidP="00D7613A">
      <w:pPr>
        <w:pStyle w:val="MText"/>
        <w:jc w:val="both"/>
        <w:rPr>
          <w:rFonts w:ascii="Times New Roman" w:hAnsi="Times New Roman"/>
          <w:color w:val="auto"/>
          <w:sz w:val="24"/>
          <w:szCs w:val="24"/>
          <w:lang w:val="ru-RU"/>
        </w:rPr>
      </w:pPr>
    </w:p>
    <w:p w:rsidR="00AC01B2" w:rsidRPr="00D7613A" w:rsidRDefault="00AC01B2" w:rsidP="00D7613A">
      <w:pPr>
        <w:pStyle w:val="MText"/>
        <w:jc w:val="both"/>
        <w:rPr>
          <w:rFonts w:ascii="Times New Roman" w:hAnsi="Times New Roman"/>
          <w:color w:val="auto"/>
          <w:sz w:val="24"/>
          <w:szCs w:val="24"/>
          <w:lang w:val="ru-RU"/>
        </w:rPr>
      </w:pP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 xml:space="preserve">3. Тип источников данных и метод сбора данных </w:t>
      </w:r>
    </w:p>
    <w:p w:rsidR="00260F72" w:rsidRPr="00D7613A" w:rsidRDefault="00260F72" w:rsidP="00D7613A">
      <w:pPr>
        <w:spacing w:after="0" w:line="240" w:lineRule="auto"/>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lastRenderedPageBreak/>
        <w:t>3.а. Источники данных</w:t>
      </w: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 xml:space="preserve">Основным источником данных являются официальные документы национальной городской политики и планы регионального развития, имеющиеся в наличии или предоставленные национальными и региональными администрациями стран. Все это будет получено из результатов национального и глобального обследования состояния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 xml:space="preserve">Соответствие политики и планов предлагаемым показателям оценивается независимыми экспертами по оценке политики на национальном уровне, чтобы избежать субъективности и предвзятости. Область практики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разработала базу данных экспертов по регионам, где обычно привлекаются оценщики для проведения этих обзоров.</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Чтобы помочь в проведении этой оценки в соответствии с тремя критериями, специалисты по оценке политики следуют согласованной структуре анализа. Можно было бы использовать другие вспомогательные инструменты, такие как экспертное мнение, исходные данные, сравнительный анализ, мониторинг эффективности и отчетность, а также анализ пробелов и контента.</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EC2915" w:rsidRPr="00D7613A" w:rsidRDefault="0041447B"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ООН-Хабитат и партнеры уже провели компиляцию и анализ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на глобальном, региональном и национальном уровнях, что обеспечивает прочную основу для фактических данных и экспертных знаний для мониторинга этого предлагаемого косвенного показателя для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.1.</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b</w:t>
      </w:r>
      <w:r w:rsidRPr="003A33BB">
        <w:rPr>
          <w:rFonts w:ascii="Times New Roman" w:hAnsi="Times New Roman" w:cs="Times New Roman"/>
          <w:b/>
          <w:sz w:val="24"/>
          <w:szCs w:val="24"/>
          <w:lang w:val="ru-RU"/>
        </w:rPr>
        <w:t>. Процесс сбора</w:t>
      </w: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Специально подготовленные вопросники направляются соответствующим координационным центрам, отвечающим за показатель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 xml:space="preserve">.1, для заполнения статуса компонентов показателя. Данные на национальном уровне собираются на основе учебных модулей, которые широко распространены во многих национальных системах городской политики и статистики. Исходные данные получены из страновых, региональных и глобальных оценок, проводимых каждый год для информирования о глобальном состоянии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Кроме того, процесс сбора данных ориентирован конкретно на три квалификатора показателя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 xml:space="preserve">.1. проводится для Глобального состояния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публикуемого каждые два года. Процесс сбора данных продолжается. Результаты, перечисленные выше, основаны на текущих результатах 67 из 194 стран, которые завершили опрос 2020 года, а также на использовании базовых данных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за 2018 год, которые включали 79 стран, которые еще не ответили на опрос 2020 года, но данные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были доступны на основе тематических приоритетных областей.</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 xml:space="preserve">ООН Хабитат собирает и представляет национальную городскую политику в Национальной базе данных по городской политике </w:t>
      </w:r>
      <w:r w:rsidRPr="00D7613A">
        <w:rPr>
          <w:rFonts w:ascii="Times New Roman" w:eastAsia="SimSun" w:hAnsi="Times New Roman"/>
          <w:color w:val="auto"/>
          <w:sz w:val="24"/>
          <w:szCs w:val="24"/>
          <w:lang w:val="en-US" w:eastAsia="zh-CN"/>
        </w:rPr>
        <w:t>http</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urbanpolicyplatform</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org</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wp</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content</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uploads</w:t>
      </w:r>
      <w:r w:rsidRPr="00D7613A">
        <w:rPr>
          <w:rFonts w:ascii="Times New Roman" w:eastAsia="SimSun" w:hAnsi="Times New Roman"/>
          <w:color w:val="auto"/>
          <w:sz w:val="24"/>
          <w:szCs w:val="24"/>
          <w:lang w:val="ru-RU" w:eastAsia="zh-CN"/>
        </w:rPr>
        <w:t>/2018/09/13092018</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database</w:t>
      </w:r>
      <w:r w:rsidRPr="00D7613A">
        <w:rPr>
          <w:rFonts w:ascii="Times New Roman" w:eastAsia="SimSun" w:hAnsi="Times New Roman"/>
          <w:color w:val="auto"/>
          <w:sz w:val="24"/>
          <w:szCs w:val="24"/>
          <w:lang w:val="ru-RU" w:eastAsia="zh-CN"/>
        </w:rPr>
        <w:t>.</w:t>
      </w:r>
      <w:r w:rsidRPr="00D7613A">
        <w:rPr>
          <w:rFonts w:ascii="Times New Roman" w:eastAsia="SimSun" w:hAnsi="Times New Roman"/>
          <w:color w:val="auto"/>
          <w:sz w:val="24"/>
          <w:szCs w:val="24"/>
          <w:lang w:val="en-US" w:eastAsia="zh-CN"/>
        </w:rPr>
        <w:t>pdf</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41447B" w:rsidRPr="00D7613A"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lastRenderedPageBreak/>
        <w:t xml:space="preserve">В этом документе собраны данные на уровне страны о наличии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их названии и дате, статусе разработки и направленности. Он также содержит прямые ссылки на документы национальной городской политики. В настоящее время он содержит информацию о 150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по всему миру и часто обновляется.</w:t>
      </w:r>
    </w:p>
    <w:p w:rsidR="0041447B" w:rsidRPr="00D7613A" w:rsidRDefault="0041447B" w:rsidP="00D7613A">
      <w:pPr>
        <w:pStyle w:val="MText"/>
        <w:jc w:val="both"/>
        <w:rPr>
          <w:rFonts w:ascii="Times New Roman" w:eastAsia="SimSun" w:hAnsi="Times New Roman"/>
          <w:color w:val="auto"/>
          <w:sz w:val="24"/>
          <w:szCs w:val="24"/>
          <w:lang w:val="ru-RU" w:eastAsia="zh-CN"/>
        </w:rPr>
      </w:pPr>
    </w:p>
    <w:p w:rsidR="00576CFA" w:rsidRPr="00D7613A" w:rsidRDefault="0041447B" w:rsidP="00D7613A">
      <w:pPr>
        <w:pStyle w:val="MText"/>
        <w:jc w:val="both"/>
        <w:rPr>
          <w:rFonts w:ascii="Times New Roman" w:hAnsi="Times New Roman"/>
          <w:color w:val="auto"/>
          <w:sz w:val="24"/>
          <w:szCs w:val="24"/>
        </w:rPr>
      </w:pPr>
      <w:r w:rsidRPr="00D7613A">
        <w:rPr>
          <w:rFonts w:ascii="Times New Roman" w:eastAsia="SimSun" w:hAnsi="Times New Roman"/>
          <w:color w:val="auto"/>
          <w:sz w:val="24"/>
          <w:szCs w:val="24"/>
          <w:lang w:val="ru-RU" w:eastAsia="zh-CN"/>
        </w:rPr>
        <w:t>Каждый год мы проводим новые раунды сбора данных по показателю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.1. Например, в настоящее время продолжается раунд сбора данных 2020 года по показателю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 xml:space="preserve">.1. С государствами-членами связались, чтобы они заполнили Глобальный обзор состояния национальной городской политики 2020 года, который включает различные вопросы, касающиеся статуса отдельных стран в отношении </w:t>
      </w:r>
      <w:r w:rsidRPr="00D7613A">
        <w:rPr>
          <w:rFonts w:ascii="Times New Roman" w:eastAsia="SimSun" w:hAnsi="Times New Roman"/>
          <w:color w:val="auto"/>
          <w:sz w:val="24"/>
          <w:szCs w:val="24"/>
          <w:lang w:val="en-US" w:eastAsia="zh-CN"/>
        </w:rPr>
        <w:t>NUPS</w:t>
      </w:r>
      <w:r w:rsidRPr="00D7613A">
        <w:rPr>
          <w:rFonts w:ascii="Times New Roman" w:eastAsia="SimSun" w:hAnsi="Times New Roman"/>
          <w:color w:val="auto"/>
          <w:sz w:val="24"/>
          <w:szCs w:val="24"/>
          <w:lang w:val="ru-RU" w:eastAsia="zh-CN"/>
        </w:rPr>
        <w:t xml:space="preserve">, а также вопрос, относящийся к показателю </w:t>
      </w:r>
      <w:r w:rsidRPr="00D7613A">
        <w:rPr>
          <w:rFonts w:ascii="Times New Roman" w:eastAsia="SimSun" w:hAnsi="Times New Roman"/>
          <w:color w:val="auto"/>
          <w:sz w:val="24"/>
          <w:szCs w:val="24"/>
          <w:lang w:val="en-US" w:eastAsia="zh-CN"/>
        </w:rPr>
        <w:t>11.a.1.</w:t>
      </w:r>
    </w:p>
    <w:p w:rsidR="00EC2915" w:rsidRPr="00D7613A" w:rsidRDefault="00EC2915" w:rsidP="00D7613A">
      <w:pPr>
        <w:pStyle w:val="MText"/>
        <w:jc w:val="both"/>
        <w:rPr>
          <w:rFonts w:ascii="Times New Roman" w:hAnsi="Times New Roman"/>
          <w:color w:val="auto"/>
          <w:sz w:val="24"/>
          <w:szCs w:val="24"/>
        </w:rPr>
      </w:pP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c</w:t>
      </w:r>
      <w:r w:rsidRPr="003A33BB">
        <w:rPr>
          <w:rFonts w:ascii="Times New Roman" w:hAnsi="Times New Roman" w:cs="Times New Roman"/>
          <w:b/>
          <w:sz w:val="24"/>
          <w:szCs w:val="24"/>
          <w:lang w:val="ru-RU"/>
        </w:rPr>
        <w:t>. Календарь сбора данных</w:t>
      </w:r>
    </w:p>
    <w:p w:rsidR="00EC2915" w:rsidRPr="003A33BB" w:rsidRDefault="0041447B"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Мониторинг и отчетность по этому показателю повторяются с ежегодными интервалами, что позволяет использовать несколько точек отчетности до 2030 года. </w:t>
      </w:r>
      <w:r w:rsidRPr="003A33BB">
        <w:rPr>
          <w:rFonts w:ascii="Times New Roman" w:eastAsia="SimSun" w:hAnsi="Times New Roman"/>
          <w:color w:val="auto"/>
          <w:sz w:val="24"/>
          <w:szCs w:val="24"/>
          <w:lang w:val="ru-RU" w:eastAsia="zh-CN"/>
        </w:rPr>
        <w:t>Всеобъемлющая отчетность будет представляться один раз в 2 года.</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d</w:t>
      </w:r>
      <w:r w:rsidRPr="003A33BB">
        <w:rPr>
          <w:rFonts w:ascii="Times New Roman" w:hAnsi="Times New Roman" w:cs="Times New Roman"/>
          <w:b/>
          <w:sz w:val="24"/>
          <w:szCs w:val="24"/>
          <w:lang w:val="ru-RU"/>
        </w:rPr>
        <w:t>. Календарь сбора данных</w:t>
      </w:r>
    </w:p>
    <w:p w:rsidR="00EC2915" w:rsidRPr="003A33BB" w:rsidRDefault="0041447B"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Данные будут предоставляться ежегодно, а обновления глобальной базы данных будут проводиться каждые 6 месяцев. </w:t>
      </w:r>
      <w:r w:rsidRPr="003A33BB">
        <w:rPr>
          <w:rFonts w:ascii="Times New Roman" w:eastAsia="SimSun" w:hAnsi="Times New Roman"/>
          <w:color w:val="auto"/>
          <w:sz w:val="24"/>
          <w:szCs w:val="24"/>
          <w:lang w:val="ru-RU" w:eastAsia="zh-CN"/>
        </w:rPr>
        <w:t>Данные будут доступны онлайн на Платформе городской политики.</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e</w:t>
      </w:r>
      <w:r w:rsidRPr="003A33BB">
        <w:rPr>
          <w:rFonts w:ascii="Times New Roman" w:hAnsi="Times New Roman" w:cs="Times New Roman"/>
          <w:b/>
          <w:sz w:val="24"/>
          <w:szCs w:val="24"/>
          <w:lang w:val="ru-RU"/>
        </w:rPr>
        <w:t xml:space="preserve">. Поставщики данных </w:t>
      </w:r>
    </w:p>
    <w:p w:rsidR="00EC2915" w:rsidRPr="00D7613A" w:rsidRDefault="0041447B"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eastAsia="en-US"/>
        </w:rPr>
        <w:t>Государственные ведомства, отвечающие за городские, сельские или территориальные вопросы, заполняют анкету. Дополнительная информация собирается из Национальных статистических управлений и официальных веб-сайтов правительств, а также с данными ДЭСВ ООН также проводятся консультации по динамике численности населения.</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f</w:t>
      </w:r>
      <w:r w:rsidRPr="00D7613A">
        <w:rPr>
          <w:rFonts w:ascii="Times New Roman" w:hAnsi="Times New Roman" w:cs="Times New Roman"/>
          <w:b/>
          <w:sz w:val="24"/>
          <w:szCs w:val="24"/>
          <w:lang w:val="ru-RU"/>
        </w:rPr>
        <w:t>.</w:t>
      </w:r>
      <w:r w:rsidRPr="003A33BB">
        <w:rPr>
          <w:rFonts w:ascii="Times New Roman" w:hAnsi="Times New Roman" w:cs="Times New Roman"/>
          <w:b/>
          <w:sz w:val="24"/>
          <w:szCs w:val="24"/>
          <w:lang w:val="ru-RU"/>
        </w:rPr>
        <w:t xml:space="preserve"> Составители данных</w:t>
      </w:r>
    </w:p>
    <w:p w:rsidR="0041447B" w:rsidRPr="00D7613A" w:rsidRDefault="0041447B" w:rsidP="00D7613A">
      <w:pPr>
        <w:pStyle w:val="MText"/>
        <w:jc w:val="both"/>
        <w:rPr>
          <w:rFonts w:ascii="Times New Roman" w:eastAsia="SimSun" w:hAnsi="Times New Roman"/>
          <w:color w:val="auto"/>
          <w:sz w:val="24"/>
          <w:szCs w:val="24"/>
          <w:lang w:val="fr-FR" w:eastAsia="zh-CN"/>
        </w:rPr>
      </w:pPr>
      <w:r w:rsidRPr="00D7613A">
        <w:rPr>
          <w:rFonts w:ascii="Times New Roman" w:eastAsia="SimSun" w:hAnsi="Times New Roman"/>
          <w:color w:val="auto"/>
          <w:sz w:val="24"/>
          <w:szCs w:val="24"/>
          <w:lang w:val="fr-FR" w:eastAsia="zh-CN"/>
        </w:rPr>
        <w:t>ООН-Хабитат</w:t>
      </w:r>
    </w:p>
    <w:p w:rsidR="00EC2915" w:rsidRDefault="0041447B"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fr-FR" w:eastAsia="zh-CN"/>
        </w:rPr>
        <w:t>ЮНФПА</w:t>
      </w:r>
    </w:p>
    <w:p w:rsidR="00AC01B2" w:rsidRPr="00AC01B2" w:rsidRDefault="00AC01B2" w:rsidP="00D7613A">
      <w:pPr>
        <w:pStyle w:val="MText"/>
        <w:jc w:val="both"/>
        <w:rPr>
          <w:rFonts w:ascii="Times New Roman" w:hAnsi="Times New Roman"/>
          <w:color w:val="auto"/>
          <w:sz w:val="24"/>
          <w:szCs w:val="24"/>
          <w:lang w:val="ru-RU"/>
        </w:rPr>
      </w:pP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bookmarkStart w:id="1" w:name="_Hlk65069859"/>
      <w:r w:rsidRPr="003A33BB">
        <w:rPr>
          <w:rFonts w:ascii="Times New Roman" w:hAnsi="Times New Roman" w:cs="Times New Roman"/>
          <w:b/>
          <w:sz w:val="24"/>
          <w:szCs w:val="24"/>
          <w:lang w:val="ru-RU"/>
        </w:rPr>
        <w:t>3.</w:t>
      </w:r>
      <w:r w:rsidRPr="00D7613A">
        <w:rPr>
          <w:rFonts w:ascii="Times New Roman" w:hAnsi="Times New Roman" w:cs="Times New Roman"/>
          <w:b/>
          <w:sz w:val="24"/>
          <w:szCs w:val="24"/>
          <w:lang w:val="en-US"/>
        </w:rPr>
        <w:t>g</w:t>
      </w:r>
      <w:r w:rsidRPr="003A33BB">
        <w:rPr>
          <w:rFonts w:ascii="Times New Roman" w:hAnsi="Times New Roman" w:cs="Times New Roman"/>
          <w:b/>
          <w:sz w:val="24"/>
          <w:szCs w:val="24"/>
          <w:lang w:val="ru-RU"/>
        </w:rPr>
        <w:t>. Институциональный мандат</w:t>
      </w:r>
    </w:p>
    <w:bookmarkEnd w:id="1"/>
    <w:p w:rsidR="00F719A8" w:rsidRPr="00D7613A" w:rsidRDefault="0041447B"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eastAsia="en-US"/>
        </w:rPr>
        <w:t xml:space="preserve">Программа Организации Объединенных Наций по населенным пунктам (ООН-Хабитат) является специализированным учреждением Организации Объединенных </w:t>
      </w:r>
      <w:r w:rsidRPr="00D7613A">
        <w:rPr>
          <w:rFonts w:ascii="Times New Roman" w:hAnsi="Times New Roman"/>
          <w:color w:val="auto"/>
          <w:sz w:val="24"/>
          <w:szCs w:val="24"/>
          <w:lang w:val="ru-RU" w:eastAsia="en-US"/>
        </w:rPr>
        <w:lastRenderedPageBreak/>
        <w:t>Наций по вопросам устойчивой урбанизации и населенных пунктов. Мандат вытекает из приоритетов, установленных в соответствующих резолюциях и решениях Генеральной Ассамблеи, включая резолюцию 3327 (</w:t>
      </w:r>
      <w:r w:rsidRPr="00D7613A">
        <w:rPr>
          <w:rFonts w:ascii="Times New Roman" w:hAnsi="Times New Roman"/>
          <w:color w:val="auto"/>
          <w:sz w:val="24"/>
          <w:szCs w:val="24"/>
          <w:lang w:val="en-US" w:eastAsia="en-US"/>
        </w:rPr>
        <w:t>XXIX</w:t>
      </w:r>
      <w:r w:rsidRPr="00D7613A">
        <w:rPr>
          <w:rFonts w:ascii="Times New Roman" w:hAnsi="Times New Roman"/>
          <w:color w:val="auto"/>
          <w:sz w:val="24"/>
          <w:szCs w:val="24"/>
          <w:lang w:val="ru-RU" w:eastAsia="en-US"/>
        </w:rPr>
        <w:t>) Генеральной Ассамблеи, в которой Генеральная Ассамблея учредила Фонд Организации Объединенных Наций для хабитат и населенных пунктов, и резолюцию 32/162, в которой Ассамблея учредила Центр Организации Объединенных Наций по населенным пунктам (Хабитат). В 2001 году своей резолюцией 56/206 Генеральная Ассамблея преобразовала Хабитат в секретариат Программы Организации Объединенных Наций по населенным пунктам (ООН-Хабитат), которому было поручено координировать деятельность в области населенных пунктов в рамках Системы Организации Объединенных Наций. Таким образом, ООН-Хабитат была назначена общим координатором ЦУР 11 и, в частности, в качестве учреждения, ответственного за 9 из 14 показателей в рамках ЦУР 11, включая показатель 11.</w:t>
      </w:r>
      <w:r w:rsidRPr="00D7613A">
        <w:rPr>
          <w:rFonts w:ascii="Times New Roman" w:hAnsi="Times New Roman"/>
          <w:color w:val="auto"/>
          <w:sz w:val="24"/>
          <w:szCs w:val="24"/>
          <w:lang w:val="en-US" w:eastAsia="en-US"/>
        </w:rPr>
        <w:t>a</w:t>
      </w:r>
      <w:r w:rsidRPr="00D7613A">
        <w:rPr>
          <w:rFonts w:ascii="Times New Roman" w:hAnsi="Times New Roman"/>
          <w:color w:val="auto"/>
          <w:sz w:val="24"/>
          <w:szCs w:val="24"/>
          <w:lang w:val="ru-RU" w:eastAsia="en-US"/>
        </w:rPr>
        <w:t>.1. ООН-Хабитат также поддерживает мониторинг и отчетность по 4 городским показателям в рамках других целей.</w:t>
      </w: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4. Другие методологические соображения</w:t>
      </w:r>
    </w:p>
    <w:p w:rsidR="00AF5ED1" w:rsidRPr="00D7613A" w:rsidRDefault="00260F72" w:rsidP="00D7613A">
      <w:pPr>
        <w:pStyle w:val="MHeader2"/>
        <w:jc w:val="both"/>
        <w:rPr>
          <w:rFonts w:ascii="Times New Roman" w:hAnsi="Times New Roman"/>
          <w:color w:val="auto"/>
          <w:sz w:val="24"/>
          <w:szCs w:val="24"/>
          <w:lang w:val="ru-RU"/>
        </w:rPr>
      </w:pPr>
      <w:r w:rsidRPr="00D7613A">
        <w:rPr>
          <w:rFonts w:ascii="Times New Roman" w:hAnsi="Times New Roman"/>
          <w:b/>
          <w:color w:val="auto"/>
          <w:sz w:val="24"/>
          <w:szCs w:val="24"/>
          <w:lang w:val="ru-RU"/>
        </w:rPr>
        <w:t>4.а. Обоснование</w:t>
      </w:r>
    </w:p>
    <w:p w:rsidR="0041447B" w:rsidRPr="00D7613A" w:rsidRDefault="0041447B" w:rsidP="00D7613A">
      <w:pPr>
        <w:spacing w:after="0" w:line="240" w:lineRule="auto"/>
        <w:jc w:val="both"/>
        <w:rPr>
          <w:rFonts w:ascii="Times New Roman" w:hAnsi="Times New Roman" w:cs="Times New Roman"/>
          <w:bCs/>
          <w:i/>
          <w:iCs/>
          <w:sz w:val="24"/>
          <w:szCs w:val="24"/>
          <w:lang w:val="ru-RU"/>
        </w:rPr>
      </w:pPr>
      <w:r w:rsidRPr="00D7613A">
        <w:rPr>
          <w:rFonts w:ascii="Times New Roman" w:hAnsi="Times New Roman" w:cs="Times New Roman"/>
          <w:bCs/>
          <w:i/>
          <w:iCs/>
          <w:sz w:val="24"/>
          <w:szCs w:val="24"/>
          <w:lang w:val="ru-RU"/>
        </w:rPr>
        <w:t>Национальная политика в области городов может способствовать достижению цели 11.</w:t>
      </w:r>
      <w:r w:rsidRPr="00D7613A">
        <w:rPr>
          <w:rFonts w:ascii="Times New Roman" w:hAnsi="Times New Roman" w:cs="Times New Roman"/>
          <w:bCs/>
          <w:i/>
          <w:iCs/>
          <w:sz w:val="24"/>
          <w:szCs w:val="24"/>
          <w:lang w:val="en-US"/>
        </w:rPr>
        <w:t>a</w:t>
      </w:r>
      <w:r w:rsidRPr="00D7613A">
        <w:rPr>
          <w:rFonts w:ascii="Times New Roman" w:hAnsi="Times New Roman" w:cs="Times New Roman"/>
          <w:bCs/>
          <w:i/>
          <w:iCs/>
          <w:sz w:val="24"/>
          <w:szCs w:val="24"/>
          <w:lang w:val="ru-RU"/>
        </w:rPr>
        <w:t>.1</w:t>
      </w:r>
    </w:p>
    <w:p w:rsidR="0041447B" w:rsidRPr="00D7613A" w:rsidRDefault="0041447B"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Этот показатель основан на представлении о том, что разработка и реализация Национальной городской политики должны поддерживать участие, партнерство, сотрудничество и координацию участников, а также способствовать диалогу. Национальная городская политика (</w:t>
      </w:r>
      <w:r w:rsidRPr="00D7613A">
        <w:rPr>
          <w:rFonts w:ascii="Times New Roman" w:hAnsi="Times New Roman" w:cs="Times New Roman"/>
          <w:bCs/>
          <w:iCs/>
          <w:sz w:val="24"/>
          <w:szCs w:val="24"/>
          <w:lang w:val="en-US"/>
        </w:rPr>
        <w:t>NUP</w:t>
      </w:r>
      <w:r w:rsidRPr="00D7613A">
        <w:rPr>
          <w:rFonts w:ascii="Times New Roman" w:hAnsi="Times New Roman" w:cs="Times New Roman"/>
          <w:bCs/>
          <w:iCs/>
          <w:sz w:val="24"/>
          <w:szCs w:val="24"/>
          <w:lang w:val="ru-RU"/>
        </w:rPr>
        <w:t>) и Планы регионального развития (</w:t>
      </w:r>
      <w:r w:rsidRPr="00D7613A">
        <w:rPr>
          <w:rFonts w:ascii="Times New Roman" w:hAnsi="Times New Roman" w:cs="Times New Roman"/>
          <w:bCs/>
          <w:iCs/>
          <w:sz w:val="24"/>
          <w:szCs w:val="24"/>
          <w:lang w:val="en-US"/>
        </w:rPr>
        <w:t>RDP</w:t>
      </w:r>
      <w:r w:rsidRPr="00D7613A">
        <w:rPr>
          <w:rFonts w:ascii="Times New Roman" w:hAnsi="Times New Roman" w:cs="Times New Roman"/>
          <w:bCs/>
          <w:iCs/>
          <w:sz w:val="24"/>
          <w:szCs w:val="24"/>
          <w:lang w:val="ru-RU"/>
        </w:rPr>
        <w:t xml:space="preserve">) способствуют скоординированному и взаимосвязанному развитию городов. Скоординированные усилия правительства через </w:t>
      </w:r>
      <w:r w:rsidRPr="00D7613A">
        <w:rPr>
          <w:rFonts w:ascii="Times New Roman" w:hAnsi="Times New Roman" w:cs="Times New Roman"/>
          <w:bCs/>
          <w:iCs/>
          <w:sz w:val="24"/>
          <w:szCs w:val="24"/>
          <w:lang w:val="en-US"/>
        </w:rPr>
        <w:t>NUP</w:t>
      </w:r>
      <w:r w:rsidRPr="00D7613A">
        <w:rPr>
          <w:rFonts w:ascii="Times New Roman" w:hAnsi="Times New Roman" w:cs="Times New Roman"/>
          <w:bCs/>
          <w:iCs/>
          <w:sz w:val="24"/>
          <w:szCs w:val="24"/>
          <w:lang w:val="ru-RU"/>
        </w:rPr>
        <w:t xml:space="preserve"> или </w:t>
      </w:r>
      <w:r w:rsidRPr="00D7613A">
        <w:rPr>
          <w:rFonts w:ascii="Times New Roman" w:hAnsi="Times New Roman" w:cs="Times New Roman"/>
          <w:bCs/>
          <w:iCs/>
          <w:sz w:val="24"/>
          <w:szCs w:val="24"/>
          <w:lang w:val="en-US"/>
        </w:rPr>
        <w:t>RDP</w:t>
      </w:r>
      <w:r w:rsidRPr="00D7613A">
        <w:rPr>
          <w:rFonts w:ascii="Times New Roman" w:hAnsi="Times New Roman" w:cs="Times New Roman"/>
          <w:bCs/>
          <w:iCs/>
          <w:sz w:val="24"/>
          <w:szCs w:val="24"/>
          <w:lang w:val="ru-RU"/>
        </w:rPr>
        <w:t xml:space="preserve"> предоставляют наилучшие возможности для достижения устойчивой урбанизации и сбалансированного территориального развития путем увязки отраслевой политики, увязки национальной, региональной и местной политики правительства, укрепления городских, пригородных и сельских связей посредством сбалансированного территориального развития.</w:t>
      </w:r>
    </w:p>
    <w:p w:rsidR="0041447B" w:rsidRPr="00D7613A" w:rsidRDefault="0041447B" w:rsidP="00D7613A">
      <w:pPr>
        <w:spacing w:after="0" w:line="240" w:lineRule="auto"/>
        <w:jc w:val="both"/>
        <w:rPr>
          <w:rFonts w:ascii="Times New Roman" w:hAnsi="Times New Roman" w:cs="Times New Roman"/>
          <w:bCs/>
          <w:iCs/>
          <w:sz w:val="24"/>
          <w:szCs w:val="24"/>
          <w:lang w:val="ru-RU"/>
        </w:rPr>
      </w:pPr>
    </w:p>
    <w:p w:rsidR="0041447B" w:rsidRPr="00D7613A" w:rsidRDefault="0041447B"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Этот показатель является хорошим барометром глобального прогресса в области устойчивой национальной городской политики. Он служит анализом пробелов для поддержки рекомендаций по политике. Этот показатель может выявить передовую практику и политику стран, которые могут способствовать партнерству и сотрудничеству между всеми заинтересованными сторонами. Этот показатель ориентирован как на процесс, так и на перспективу и имеет потенциал для поддержки подтверждения Цели 11 и других показателей ЦУР с городским компонентом. Этот показатель может быть применим на уровнях нескольких юрисдикций, т.е. охватывать ряд областей, одновременно решая городские проблемы более комплексным национальным образом.</w:t>
      </w:r>
    </w:p>
    <w:p w:rsidR="0041447B" w:rsidRPr="00D7613A" w:rsidRDefault="0041447B" w:rsidP="00D7613A">
      <w:pPr>
        <w:spacing w:after="0" w:line="240" w:lineRule="auto"/>
        <w:jc w:val="both"/>
        <w:rPr>
          <w:rFonts w:ascii="Times New Roman" w:hAnsi="Times New Roman" w:cs="Times New Roman"/>
          <w:bCs/>
          <w:iCs/>
          <w:sz w:val="24"/>
          <w:szCs w:val="24"/>
          <w:lang w:val="ru-RU"/>
        </w:rPr>
      </w:pPr>
    </w:p>
    <w:p w:rsidR="0041447B"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bCs/>
          <w:iCs/>
          <w:sz w:val="24"/>
          <w:szCs w:val="24"/>
          <w:lang w:val="ru-RU"/>
        </w:rPr>
        <w:t>Четкое включение Национальной городской политики в формулировку показателя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.1 делает акцент на политическом процессе, который может лучше удовлетворять требованиям задачи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 xml:space="preserve"> посредством отраслевой, территориальной и юрисдикционной </w:t>
      </w:r>
      <w:r w:rsidRPr="00D7613A">
        <w:rPr>
          <w:rFonts w:ascii="Times New Roman" w:hAnsi="Times New Roman" w:cs="Times New Roman"/>
          <w:bCs/>
          <w:iCs/>
          <w:sz w:val="24"/>
          <w:szCs w:val="24"/>
          <w:lang w:val="ru-RU"/>
        </w:rPr>
        <w:lastRenderedPageBreak/>
        <w:t xml:space="preserve">интеграции и координации, осуществляемой на национальном уровне. Это происходит потому, что фактические данные показывают, что </w:t>
      </w:r>
      <w:r w:rsidRPr="00D7613A">
        <w:rPr>
          <w:rFonts w:ascii="Times New Roman" w:hAnsi="Times New Roman" w:cs="Times New Roman"/>
          <w:bCs/>
          <w:iCs/>
          <w:sz w:val="24"/>
          <w:szCs w:val="24"/>
          <w:lang w:val="en-US"/>
        </w:rPr>
        <w:t>NUP</w:t>
      </w:r>
      <w:r w:rsidRPr="00D7613A">
        <w:rPr>
          <w:rFonts w:ascii="Times New Roman" w:hAnsi="Times New Roman" w:cs="Times New Roman"/>
          <w:bCs/>
          <w:iCs/>
          <w:sz w:val="24"/>
          <w:szCs w:val="24"/>
          <w:lang w:val="ru-RU"/>
        </w:rPr>
        <w:t xml:space="preserve"> может поддерживать позитивные экономические, социальные и экологические связи, обеспечивая на самом высоком уровне правительства согласованную согласованность отраслевой политики для поддержки устойчивой и инклюзивной урбанизации</w:t>
      </w:r>
      <w:r w:rsidR="0042466C" w:rsidRPr="00D7613A">
        <w:rPr>
          <w:rFonts w:ascii="Times New Roman" w:hAnsi="Times New Roman" w:cs="Times New Roman"/>
          <w:sz w:val="24"/>
          <w:szCs w:val="24"/>
          <w:vertAlign w:val="superscript"/>
          <w:lang w:val="en-US"/>
        </w:rPr>
        <w:footnoteReference w:id="3"/>
      </w:r>
      <w:r w:rsidR="0042466C" w:rsidRPr="00D7613A">
        <w:rPr>
          <w:rFonts w:ascii="Times New Roman" w:hAnsi="Times New Roman" w:cs="Times New Roman"/>
          <w:sz w:val="24"/>
          <w:szCs w:val="24"/>
          <w:lang w:val="ru-RU"/>
        </w:rPr>
        <w:t xml:space="preserve">. </w:t>
      </w:r>
      <w:r w:rsidRPr="00D7613A">
        <w:rPr>
          <w:rFonts w:ascii="Times New Roman" w:hAnsi="Times New Roman" w:cs="Times New Roman"/>
          <w:sz w:val="24"/>
          <w:szCs w:val="24"/>
          <w:lang w:val="ru-RU"/>
        </w:rPr>
        <w:t>В условиях растущей урбанизации мира сегодня становится ясно, что управление и планирование городов имеют последствия далеко за пределами их границ и что урбанизация является ключевой силой национального и устойчивого развития.</w:t>
      </w:r>
    </w:p>
    <w:p w:rsidR="0041447B" w:rsidRPr="00D7613A" w:rsidRDefault="0041447B" w:rsidP="00D7613A">
      <w:pPr>
        <w:spacing w:after="0" w:line="240" w:lineRule="auto"/>
        <w:jc w:val="both"/>
        <w:rPr>
          <w:rFonts w:ascii="Times New Roman" w:hAnsi="Times New Roman" w:cs="Times New Roman"/>
          <w:sz w:val="24"/>
          <w:szCs w:val="24"/>
          <w:lang w:val="ru-RU"/>
        </w:rPr>
      </w:pPr>
    </w:p>
    <w:p w:rsidR="0041447B"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Урбанизация действительно исторически была катализатором экономического роста и социального прогресса и даже открывает возможности для защиты и более эффективного использования природных ресурсов, а также смягчения последствий изменения климата и адаптации к ним. Однако это положительное воздействие не является автоматическим, особенно в развивающихся странах, где быстрая и/или незапланированная урбанизация может привести к негативным экономическим, социальным и экологическим внешним эффектам с увеличением заторов, разрастанием, неформальностью, социальной изоляцией и конфликтами, если предоставление услуг и инфраструктуры не соответствует естественному и внутреннему населению рост, справедливое распределение, модели миграции в город и т.д. Правительствам необходимо учитывать тот факт, что урбанизация является общенациональной и многоотраслевой проблемой. Таким образом, </w:t>
      </w:r>
      <w:r w:rsidR="00583029">
        <w:rPr>
          <w:rFonts w:ascii="Times New Roman" w:hAnsi="Times New Roman" w:cs="Times New Roman"/>
          <w:sz w:val="24"/>
          <w:szCs w:val="24"/>
          <w:lang w:val="ru-RU"/>
        </w:rPr>
        <w:t>NUP</w:t>
      </w:r>
      <w:r w:rsidRPr="00D7613A">
        <w:rPr>
          <w:rFonts w:ascii="Times New Roman" w:hAnsi="Times New Roman" w:cs="Times New Roman"/>
          <w:sz w:val="24"/>
          <w:szCs w:val="24"/>
          <w:lang w:val="ru-RU"/>
        </w:rPr>
        <w:t xml:space="preserve"> обеспечивают основу для использования дивидендов урбанизации и смягчения ее негативных внешних последствий. Национальная городская политика привлекает внимание к влиянию отраслевой государственной политики на устойчивое развитие городов и поощряет и обеспечивает вертикальную и горизонтальную координацию правительственных ведомств и их политики для наилучшей поддержки этого.</w:t>
      </w:r>
    </w:p>
    <w:p w:rsidR="0041447B" w:rsidRPr="00D7613A" w:rsidRDefault="0041447B" w:rsidP="00D7613A">
      <w:pPr>
        <w:spacing w:after="0" w:line="240" w:lineRule="auto"/>
        <w:jc w:val="both"/>
        <w:rPr>
          <w:rFonts w:ascii="Times New Roman" w:hAnsi="Times New Roman" w:cs="Times New Roman"/>
          <w:sz w:val="24"/>
          <w:szCs w:val="24"/>
          <w:lang w:val="ru-RU"/>
        </w:rPr>
      </w:pPr>
    </w:p>
    <w:p w:rsidR="0041447B"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Это соображение, в свою очередь, также поощряет более тесное сотрудничество и координацию между различными уровнями управления в поддержку разработки и реализации национальной концепции городского развития, эффективно укрепляя планирование национального и регионального развития. Процесс разработки городской политики осуществляется на национальном уровне для обеспечения координации и координации различных секторов и уровней управления, но включает в себя процессы как сверху вниз, так и снизу вверх. Для успешной реализации </w:t>
      </w:r>
      <w:r w:rsidR="00583029">
        <w:rPr>
          <w:rFonts w:ascii="Times New Roman" w:hAnsi="Times New Roman" w:cs="Times New Roman"/>
          <w:sz w:val="24"/>
          <w:szCs w:val="24"/>
          <w:lang w:val="ru-RU"/>
        </w:rPr>
        <w:t>NUP</w:t>
      </w:r>
      <w:r w:rsidRPr="00D7613A">
        <w:rPr>
          <w:rFonts w:ascii="Times New Roman" w:hAnsi="Times New Roman" w:cs="Times New Roman"/>
          <w:sz w:val="24"/>
          <w:szCs w:val="24"/>
          <w:lang w:val="ru-RU"/>
        </w:rPr>
        <w:t xml:space="preserve"> должен создать благоприятную, совместную и кооперативную институциональную среду, мобилизуя различные уровни, оценивая и наращивая их потенциал, а также устанавливая совместно определенные и прозрачные обязанности по реализации. Субнациональные правительства являются ключевыми партнерами по внедрению из-за их близости к гражданам и роли в предоставлении услуг и инфраструктуры. Как таковой,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не заменяет региональную и местную политику и планы развития, а укрепляет их и опирается на их горизонтальную согласованность и вертикальную артикуляцию, особенно для решения трансграничных проблем, таких как устойчивое управление ресурсами, развитие инфраструктуры, адаптация к изменению климата и смягчение его последствий или связи между городами и сельскими районами.</w:t>
      </w:r>
    </w:p>
    <w:p w:rsidR="0041447B" w:rsidRPr="00D7613A" w:rsidRDefault="0041447B" w:rsidP="00D7613A">
      <w:pPr>
        <w:spacing w:after="0" w:line="240" w:lineRule="auto"/>
        <w:jc w:val="both"/>
        <w:rPr>
          <w:rFonts w:ascii="Times New Roman" w:hAnsi="Times New Roman" w:cs="Times New Roman"/>
          <w:sz w:val="24"/>
          <w:szCs w:val="24"/>
          <w:lang w:val="ru-RU"/>
        </w:rPr>
      </w:pPr>
    </w:p>
    <w:p w:rsidR="0042466C" w:rsidRPr="00D7613A" w:rsidRDefault="0041447B"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lastRenderedPageBreak/>
        <w:t xml:space="preserve">Наконец,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как всеобъемлющая структура, формулирующая и согласовывающая субнациональные и местные планы и политику в соответствии с общим видением урбанизации, что также делает его особенно подходящим для рассмотрения континуума город-пригород-сельская местность. Этот учет городских и сельских районов является ключевым элементом дезагрегирования данных и административного разграничения при территориальном планировании. Однако важность связей между городами и сельскими районами (посредством потоков людей, природных ресурсов, капитала, товаров, экосистемных услуг, информации, технологий, идей и инноваций) все чаще признается для устойчивого и комплексного территориального развития. Например, в Новой программе развития городов (</w:t>
      </w:r>
      <w:r w:rsidRPr="00D7613A">
        <w:rPr>
          <w:rFonts w:ascii="Times New Roman" w:hAnsi="Times New Roman" w:cs="Times New Roman"/>
          <w:sz w:val="24"/>
          <w:szCs w:val="24"/>
          <w:lang w:val="en-US"/>
        </w:rPr>
        <w:t>NUA</w:t>
      </w:r>
      <w:r w:rsidRPr="00D7613A">
        <w:rPr>
          <w:rFonts w:ascii="Times New Roman" w:hAnsi="Times New Roman" w:cs="Times New Roman"/>
          <w:sz w:val="24"/>
          <w:szCs w:val="24"/>
          <w:lang w:val="ru-RU"/>
        </w:rPr>
        <w:t>) подчеркивается необходимость сокращения различий между городами и сельскими районами для содействия справедливому развитию и поощрения взаимосвязанности. Задача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 xml:space="preserve"> является единственной, в которой конкретно рассматриваются городские, пригородные и сельские районы в рамках ориентированной на города ЦУР 11.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является адекватной основой для усиления и направления городских и сельских потоков в направлении наиболее устойчивых моделей потребления и справедливого распределения ресурсов, поскольку они могут обеспечить баланс между конкуренцией и солидарностью между территориями страны.</w:t>
      </w:r>
    </w:p>
    <w:p w:rsidR="0041447B" w:rsidRPr="00D7613A" w:rsidRDefault="0041447B" w:rsidP="00D7613A">
      <w:pPr>
        <w:spacing w:after="0" w:line="240" w:lineRule="auto"/>
        <w:jc w:val="both"/>
        <w:rPr>
          <w:rFonts w:ascii="Times New Roman" w:hAnsi="Times New Roman" w:cs="Times New Roman"/>
          <w:sz w:val="24"/>
          <w:szCs w:val="24"/>
          <w:lang w:val="ru-RU"/>
        </w:rPr>
      </w:pPr>
    </w:p>
    <w:p w:rsidR="0041447B" w:rsidRPr="00D7613A" w:rsidRDefault="0041447B" w:rsidP="00D7613A">
      <w:pPr>
        <w:spacing w:after="0" w:line="240" w:lineRule="auto"/>
        <w:jc w:val="both"/>
        <w:rPr>
          <w:rFonts w:ascii="Times New Roman" w:hAnsi="Times New Roman" w:cs="Times New Roman"/>
          <w:b/>
          <w:sz w:val="24"/>
          <w:szCs w:val="24"/>
          <w:lang w:val="ru-RU"/>
        </w:rPr>
      </w:pPr>
    </w:p>
    <w:p w:rsidR="00D7613A" w:rsidRPr="00D7613A" w:rsidRDefault="00D7613A"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Городская политика в более широком смысле играет важную роль в осуществлении и мониторинге глобальных повесток дня</w:t>
      </w:r>
    </w:p>
    <w:p w:rsidR="00D7613A"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bCs/>
          <w:iCs/>
          <w:sz w:val="24"/>
          <w:szCs w:val="24"/>
          <w:lang w:val="ru-RU"/>
        </w:rPr>
        <w:t>Таким образом, национальная городская политика обеспечивает межотраслевой подход, а также горизонтальную и вертикальную институциональную координацию, необходимую для решения проблем и возможностей урбанизации, которые все чаще признаются выходящими за пределы города. Межправительственные соглашения действительно продемонстрировали новый интерес к урбанизации в интересах устойчивого развития. Это, конечно, проиллюстрировано в Повестке дня на период до 2030 года с введением отдельной городской ЦУР-11, но многие другие ЦУР также имеют четкие городские аспекты и последствия. Вслед за Повесткой дня на период до 2030 года Конференция Организации Объединенных Наций по жилищному строительству и устойчивому развитию (Хабитат</w:t>
      </w:r>
      <w:r w:rsidRPr="00D7613A">
        <w:rPr>
          <w:rFonts w:ascii="Times New Roman" w:hAnsi="Times New Roman" w:cs="Times New Roman"/>
          <w:bCs/>
          <w:iCs/>
          <w:sz w:val="24"/>
          <w:szCs w:val="24"/>
          <w:lang w:val="en-US"/>
        </w:rPr>
        <w:t>III</w:t>
      </w:r>
      <w:r w:rsidRPr="00D7613A">
        <w:rPr>
          <w:rFonts w:ascii="Times New Roman" w:hAnsi="Times New Roman" w:cs="Times New Roman"/>
          <w:bCs/>
          <w:iCs/>
          <w:sz w:val="24"/>
          <w:szCs w:val="24"/>
          <w:lang w:val="ru-RU"/>
        </w:rPr>
        <w:t>) приняла Новую повестку дня в области городов, дорожную карту на ближайшие 20 лет, устанавливающую новые глобальные стандарты устойчивого городского развития. Наконец, хотя в Парижском соглашении об изменении климата города прямо не упоминаются, управление урбанизацией по-прежнему имеет важное значение для решения проблемы изменения климата, о чем свидетельствует тот факт, что две трети Предполагаемых определяемых на национальном уровне Вкладов содержат четкие ссылки на города и содержание</w:t>
      </w:r>
      <w:r w:rsidRPr="00D7613A">
        <w:rPr>
          <w:rFonts w:ascii="Times New Roman" w:hAnsi="Times New Roman" w:cs="Times New Roman"/>
          <w:bCs/>
          <w:i/>
          <w:iCs/>
          <w:sz w:val="24"/>
          <w:szCs w:val="24"/>
          <w:lang w:val="ru-RU"/>
        </w:rPr>
        <w:t>.</w:t>
      </w:r>
      <w:r w:rsidR="0042466C" w:rsidRPr="00D7613A">
        <w:rPr>
          <w:rFonts w:ascii="Times New Roman" w:hAnsi="Times New Roman" w:cs="Times New Roman"/>
          <w:sz w:val="24"/>
          <w:szCs w:val="24"/>
          <w:vertAlign w:val="superscript"/>
          <w:lang w:val="en-US"/>
        </w:rPr>
        <w:footnoteReference w:id="4"/>
      </w:r>
      <w:r w:rsidR="0042466C" w:rsidRPr="00D7613A">
        <w:rPr>
          <w:rFonts w:ascii="Times New Roman" w:hAnsi="Times New Roman" w:cs="Times New Roman"/>
          <w:sz w:val="24"/>
          <w:szCs w:val="24"/>
          <w:lang w:val="ru-RU"/>
        </w:rPr>
        <w:t xml:space="preserve">. </w:t>
      </w:r>
      <w:r w:rsidRPr="00D7613A">
        <w:rPr>
          <w:rFonts w:ascii="Times New Roman" w:hAnsi="Times New Roman" w:cs="Times New Roman"/>
          <w:sz w:val="24"/>
          <w:szCs w:val="24"/>
          <w:lang w:val="ru-RU"/>
        </w:rPr>
        <w:t xml:space="preserve">В качестве инструмента, позволяющего правительствам использовать динамику урбанизации в интересах национального развития, </w:t>
      </w:r>
      <w:r w:rsidR="00583029">
        <w:rPr>
          <w:rFonts w:ascii="Times New Roman" w:hAnsi="Times New Roman" w:cs="Times New Roman"/>
          <w:sz w:val="24"/>
          <w:szCs w:val="24"/>
          <w:lang w:val="ru-RU"/>
        </w:rPr>
        <w:t>NUP</w:t>
      </w:r>
      <w:r w:rsidRPr="00D7613A">
        <w:rPr>
          <w:rFonts w:ascii="Times New Roman" w:hAnsi="Times New Roman" w:cs="Times New Roman"/>
          <w:sz w:val="24"/>
          <w:szCs w:val="24"/>
          <w:lang w:val="ru-RU"/>
        </w:rPr>
        <w:t xml:space="preserve"> были определены в качестве ключевого инструмента для осуществления и мониторинга таких программ.</w:t>
      </w:r>
    </w:p>
    <w:p w:rsidR="00D7613A" w:rsidRPr="00D7613A" w:rsidRDefault="00D7613A" w:rsidP="00D7613A">
      <w:pPr>
        <w:spacing w:after="0" w:line="240" w:lineRule="auto"/>
        <w:jc w:val="both"/>
        <w:rPr>
          <w:rFonts w:ascii="Times New Roman" w:hAnsi="Times New Roman" w:cs="Times New Roman"/>
          <w:sz w:val="24"/>
          <w:szCs w:val="24"/>
          <w:lang w:val="ru-RU"/>
        </w:rPr>
      </w:pPr>
    </w:p>
    <w:p w:rsidR="0042466C" w:rsidRPr="00D7613A" w:rsidRDefault="00D7613A" w:rsidP="00D7613A">
      <w:pPr>
        <w:spacing w:after="0" w:line="240" w:lineRule="auto"/>
        <w:jc w:val="both"/>
        <w:rPr>
          <w:rFonts w:ascii="Times New Roman" w:hAnsi="Times New Roman" w:cs="Times New Roman"/>
          <w:i/>
          <w:sz w:val="24"/>
          <w:szCs w:val="24"/>
          <w:lang w:val="ru-RU"/>
        </w:rPr>
      </w:pPr>
      <w:r w:rsidRPr="00D7613A">
        <w:rPr>
          <w:rFonts w:ascii="Times New Roman" w:hAnsi="Times New Roman" w:cs="Times New Roman"/>
          <w:sz w:val="24"/>
          <w:szCs w:val="24"/>
          <w:lang w:val="ru-RU"/>
        </w:rPr>
        <w:t>Например, в Программном документе по национальной городской политике, подготовленном для Хабитат</w:t>
      </w:r>
      <w:r w:rsidRPr="00D7613A">
        <w:rPr>
          <w:rFonts w:ascii="Times New Roman" w:hAnsi="Times New Roman" w:cs="Times New Roman"/>
          <w:sz w:val="24"/>
          <w:szCs w:val="24"/>
          <w:lang w:val="en-US"/>
        </w:rPr>
        <w:t>III</w:t>
      </w:r>
      <w:r w:rsidRPr="00D7613A">
        <w:rPr>
          <w:rFonts w:ascii="Times New Roman" w:hAnsi="Times New Roman" w:cs="Times New Roman"/>
          <w:sz w:val="24"/>
          <w:szCs w:val="24"/>
          <w:lang w:val="ru-RU"/>
        </w:rPr>
        <w:t xml:space="preserve">, разъясняется, что </w:t>
      </w:r>
      <w:r w:rsidR="00583029">
        <w:rPr>
          <w:rFonts w:ascii="Times New Roman" w:hAnsi="Times New Roman" w:cs="Times New Roman"/>
          <w:sz w:val="24"/>
          <w:szCs w:val="24"/>
          <w:lang w:val="ru-RU"/>
        </w:rPr>
        <w:t>NUP</w:t>
      </w:r>
      <w:r w:rsidRPr="00D7613A">
        <w:rPr>
          <w:rFonts w:ascii="Times New Roman" w:hAnsi="Times New Roman" w:cs="Times New Roman"/>
          <w:sz w:val="24"/>
          <w:szCs w:val="24"/>
          <w:lang w:val="ru-RU"/>
        </w:rPr>
        <w:t xml:space="preserve"> должен составлять важную часть любой серьезной попытки реализации ЦУР и должен стать ключевым </w:t>
      </w:r>
      <w:r w:rsidRPr="00D7613A">
        <w:rPr>
          <w:rFonts w:ascii="Times New Roman" w:hAnsi="Times New Roman" w:cs="Times New Roman"/>
          <w:sz w:val="24"/>
          <w:szCs w:val="24"/>
          <w:lang w:val="ru-RU"/>
        </w:rPr>
        <w:lastRenderedPageBreak/>
        <w:t xml:space="preserve">инструментом для измерения достижения ЦУР. Как объяснялось выше, </w:t>
      </w:r>
      <w:r w:rsidR="00583029">
        <w:rPr>
          <w:rFonts w:ascii="Times New Roman" w:hAnsi="Times New Roman" w:cs="Times New Roman"/>
          <w:sz w:val="24"/>
          <w:szCs w:val="24"/>
          <w:lang w:val="ru-RU"/>
        </w:rPr>
        <w:t>NUP</w:t>
      </w:r>
      <w:r w:rsidRPr="00D7613A">
        <w:rPr>
          <w:rFonts w:ascii="Times New Roman" w:hAnsi="Times New Roman" w:cs="Times New Roman"/>
          <w:sz w:val="24"/>
          <w:szCs w:val="24"/>
          <w:lang w:val="ru-RU"/>
        </w:rPr>
        <w:t xml:space="preserve"> являются особенно подходящей основой для достижения цели 11.а и, в более общем плане, могут сыграть важную роль в создании необходимых благоприятных условий для реализации целей городского развития, поставленных в ЦУР 11. Например, </w:t>
      </w:r>
      <w:r w:rsidRPr="00D7613A">
        <w:rPr>
          <w:rFonts w:ascii="Times New Roman" w:hAnsi="Times New Roman" w:cs="Times New Roman"/>
          <w:sz w:val="24"/>
          <w:szCs w:val="24"/>
          <w:lang w:val="en-US"/>
        </w:rPr>
        <w:t>NUA</w:t>
      </w:r>
      <w:r w:rsidRPr="00D7613A">
        <w:rPr>
          <w:rFonts w:ascii="Times New Roman" w:hAnsi="Times New Roman" w:cs="Times New Roman"/>
          <w:sz w:val="24"/>
          <w:szCs w:val="24"/>
          <w:lang w:val="ru-RU"/>
        </w:rPr>
        <w:t xml:space="preserve"> четко определяет </w:t>
      </w:r>
      <w:r w:rsidRPr="00D7613A">
        <w:rPr>
          <w:rFonts w:ascii="Times New Roman" w:hAnsi="Times New Roman" w:cs="Times New Roman"/>
          <w:sz w:val="24"/>
          <w:szCs w:val="24"/>
          <w:lang w:val="en-US"/>
        </w:rPr>
        <w:t>NUPS</w:t>
      </w:r>
      <w:r w:rsidRPr="00D7613A">
        <w:rPr>
          <w:rFonts w:ascii="Times New Roman" w:hAnsi="Times New Roman" w:cs="Times New Roman"/>
          <w:sz w:val="24"/>
          <w:szCs w:val="24"/>
          <w:lang w:val="ru-RU"/>
        </w:rPr>
        <w:t xml:space="preserve"> как необходимые для достижения смены городской парадигмы, за которую он выступает, признавая ведущую роль национальных правительств [...] в осуществлении инклюзивной и эффективной городской политики и законодательства для устойчивого городского развития (</w:t>
      </w:r>
      <w:r w:rsidRPr="00D7613A">
        <w:rPr>
          <w:rFonts w:ascii="Times New Roman" w:hAnsi="Times New Roman" w:cs="Times New Roman"/>
          <w:sz w:val="24"/>
          <w:szCs w:val="24"/>
          <w:lang w:val="en-US"/>
        </w:rPr>
        <w:t>NUA</w:t>
      </w:r>
      <w:r w:rsidRPr="00D7613A">
        <w:rPr>
          <w:rFonts w:ascii="Times New Roman" w:hAnsi="Times New Roman" w:cs="Times New Roman"/>
          <w:sz w:val="24"/>
          <w:szCs w:val="24"/>
          <w:lang w:val="ru-RU"/>
        </w:rPr>
        <w:t xml:space="preserve"> – 15.</w:t>
      </w:r>
      <w:r w:rsidRPr="00D7613A">
        <w:rPr>
          <w:rFonts w:ascii="Times New Roman" w:hAnsi="Times New Roman" w:cs="Times New Roman"/>
          <w:sz w:val="24"/>
          <w:szCs w:val="24"/>
          <w:lang w:val="en-US"/>
        </w:rPr>
        <w:t>b</w:t>
      </w:r>
      <w:r w:rsidRPr="00D7613A">
        <w:rPr>
          <w:rFonts w:ascii="Times New Roman" w:hAnsi="Times New Roman" w:cs="Times New Roman"/>
          <w:sz w:val="24"/>
          <w:szCs w:val="24"/>
          <w:lang w:val="ru-RU"/>
        </w:rPr>
        <w:t>). Кроме того, Руководящие принципы связей между городами и сельскими районами обеспечивают практический подход и действия по укреплению территориальной сплоченности, в том числе с помощью политики</w:t>
      </w:r>
      <w:r w:rsidR="0042466C" w:rsidRPr="00D7613A">
        <w:rPr>
          <w:rFonts w:ascii="Times New Roman" w:hAnsi="Times New Roman" w:cs="Times New Roman"/>
          <w:sz w:val="24"/>
          <w:szCs w:val="24"/>
          <w:vertAlign w:val="superscript"/>
          <w:lang w:val="en-US"/>
        </w:rPr>
        <w:footnoteReference w:id="5"/>
      </w:r>
      <w:r w:rsidR="0042466C" w:rsidRPr="00D7613A">
        <w:rPr>
          <w:rFonts w:ascii="Times New Roman" w:hAnsi="Times New Roman" w:cs="Times New Roman"/>
          <w:sz w:val="24"/>
          <w:szCs w:val="24"/>
          <w:lang w:val="ru-RU"/>
        </w:rPr>
        <w:t xml:space="preserve">. </w:t>
      </w:r>
      <w:r w:rsidRPr="00D7613A">
        <w:rPr>
          <w:rFonts w:ascii="Times New Roman" w:hAnsi="Times New Roman" w:cs="Times New Roman"/>
          <w:sz w:val="24"/>
          <w:szCs w:val="24"/>
          <w:lang w:val="ru-RU"/>
        </w:rPr>
        <w:t xml:space="preserve">Набор стратегий ОЭСР в области городов и сельских районов представляет собой дополнительные рамки, которые очень важны для укрепления социальных, экономических и экономических связей между городскими и сельскими и пригородными территориями </w:t>
      </w:r>
      <w:r w:rsidR="0042466C" w:rsidRPr="00D7613A">
        <w:rPr>
          <w:rFonts w:ascii="Times New Roman" w:hAnsi="Times New Roman" w:cs="Times New Roman"/>
          <w:sz w:val="24"/>
          <w:szCs w:val="24"/>
          <w:vertAlign w:val="superscript"/>
          <w:lang w:val="en-US"/>
        </w:rPr>
        <w:footnoteReference w:id="6"/>
      </w:r>
      <w:r w:rsidR="0042466C" w:rsidRPr="00D7613A">
        <w:rPr>
          <w:rFonts w:ascii="Times New Roman" w:hAnsi="Times New Roman" w:cs="Times New Roman"/>
          <w:sz w:val="24"/>
          <w:szCs w:val="24"/>
          <w:lang w:val="ru-RU"/>
        </w:rPr>
        <w:t xml:space="preserve">. </w:t>
      </w:r>
    </w:p>
    <w:p w:rsidR="0042466C" w:rsidRPr="00D7613A" w:rsidRDefault="0042466C" w:rsidP="00D7613A">
      <w:pPr>
        <w:spacing w:after="0" w:line="240" w:lineRule="auto"/>
        <w:jc w:val="both"/>
        <w:rPr>
          <w:rFonts w:ascii="Times New Roman" w:hAnsi="Times New Roman" w:cs="Times New Roman"/>
          <w:i/>
          <w:sz w:val="24"/>
          <w:szCs w:val="24"/>
          <w:lang w:val="ru-RU"/>
        </w:rPr>
      </w:pPr>
    </w:p>
    <w:p w:rsidR="0042466C"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Наконец, </w:t>
      </w:r>
      <w:r w:rsidRPr="00D7613A">
        <w:rPr>
          <w:rFonts w:ascii="Times New Roman" w:hAnsi="Times New Roman" w:cs="Times New Roman"/>
          <w:sz w:val="24"/>
          <w:szCs w:val="24"/>
          <w:lang w:val="en-US"/>
        </w:rPr>
        <w:t>NUPS</w:t>
      </w:r>
      <w:r w:rsidRPr="00D7613A">
        <w:rPr>
          <w:rFonts w:ascii="Times New Roman" w:hAnsi="Times New Roman" w:cs="Times New Roman"/>
          <w:sz w:val="24"/>
          <w:szCs w:val="24"/>
          <w:lang w:val="ru-RU"/>
        </w:rPr>
        <w:t xml:space="preserve"> также могут быть инструментом для координации городских компонентов </w:t>
      </w:r>
      <w:r w:rsidRPr="00D7613A">
        <w:rPr>
          <w:rFonts w:ascii="Times New Roman" w:hAnsi="Times New Roman" w:cs="Times New Roman"/>
          <w:sz w:val="24"/>
          <w:szCs w:val="24"/>
          <w:lang w:val="en-US"/>
        </w:rPr>
        <w:t>NDCS</w:t>
      </w:r>
      <w:r w:rsidRPr="00D7613A">
        <w:rPr>
          <w:rFonts w:ascii="Times New Roman" w:hAnsi="Times New Roman" w:cs="Times New Roman"/>
          <w:sz w:val="24"/>
          <w:szCs w:val="24"/>
          <w:lang w:val="ru-RU"/>
        </w:rPr>
        <w:t xml:space="preserve"> в разных масштабах и секторах и учета принципов адаптации к изменению климата и смягчения его последствий для осуществления Парижского соглашения</w:t>
      </w:r>
      <w:r w:rsidR="0042466C" w:rsidRPr="00D7613A">
        <w:rPr>
          <w:rFonts w:ascii="Times New Roman" w:hAnsi="Times New Roman" w:cs="Times New Roman"/>
          <w:sz w:val="24"/>
          <w:szCs w:val="24"/>
          <w:vertAlign w:val="superscript"/>
          <w:lang w:val="en-US"/>
        </w:rPr>
        <w:footnoteReference w:id="7"/>
      </w:r>
      <w:r w:rsidR="0042466C" w:rsidRPr="00D7613A">
        <w:rPr>
          <w:rFonts w:ascii="Times New Roman" w:hAnsi="Times New Roman" w:cs="Times New Roman"/>
          <w:sz w:val="24"/>
          <w:szCs w:val="24"/>
          <w:lang w:val="ru-RU"/>
        </w:rPr>
        <w:t xml:space="preserve">. </w:t>
      </w:r>
    </w:p>
    <w:p w:rsidR="0042466C" w:rsidRPr="00D7613A" w:rsidRDefault="0042466C" w:rsidP="00D7613A">
      <w:pPr>
        <w:spacing w:after="0" w:line="240" w:lineRule="auto"/>
        <w:jc w:val="both"/>
        <w:rPr>
          <w:rFonts w:ascii="Times New Roman" w:hAnsi="Times New Roman" w:cs="Times New Roman"/>
          <w:sz w:val="24"/>
          <w:szCs w:val="24"/>
          <w:lang w:val="ru-RU"/>
        </w:rPr>
      </w:pPr>
    </w:p>
    <w:p w:rsidR="00D7613A" w:rsidRPr="00D7613A" w:rsidRDefault="00D7613A"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Критерии для измеримого показателя процесса</w:t>
      </w:r>
    </w:p>
    <w:p w:rsidR="00D7613A" w:rsidRPr="00D7613A" w:rsidRDefault="00D7613A"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 xml:space="preserve">Учитывая их важную роль в осуществлении и мониторинге глобальных городских программ, принятие национальным правительством </w:t>
      </w:r>
      <w:r w:rsidRPr="00D7613A">
        <w:rPr>
          <w:rFonts w:ascii="Times New Roman" w:hAnsi="Times New Roman" w:cs="Times New Roman"/>
          <w:bCs/>
          <w:iCs/>
          <w:sz w:val="24"/>
          <w:szCs w:val="24"/>
          <w:lang w:val="en-US"/>
        </w:rPr>
        <w:t>NUP</w:t>
      </w:r>
      <w:r w:rsidRPr="00D7613A">
        <w:rPr>
          <w:rFonts w:ascii="Times New Roman" w:hAnsi="Times New Roman" w:cs="Times New Roman"/>
          <w:bCs/>
          <w:iCs/>
          <w:sz w:val="24"/>
          <w:szCs w:val="24"/>
          <w:lang w:val="ru-RU"/>
        </w:rPr>
        <w:t xml:space="preserve"> можно рассматривать как сильный показатель политической приверженности содействию устойчивому городскому развитию. Это также делает их особенно хорошо подходящими для измерения цели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 xml:space="preserve"> с помощью индикатора процесса. В качестве показателя процесса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.1 действительно должен оценивать прогресс, достигнутый в создании благоприятных условий, которые обеспечат достижение результатов и воздействие целей Повестки дня в области устойчивого развития. Его определение закладывает основу для того, как цель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 xml:space="preserve"> может быть достигнута с помощью поддающихся измерению средств. Таким образом, предлагаемый пересмотр показателя дополняет национальную городскую политику и планы регионального развития 3 критериями, которые указывают на средства успешного выполнения требований задачи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w:t>
      </w:r>
    </w:p>
    <w:p w:rsidR="00D7613A" w:rsidRPr="00D7613A" w:rsidRDefault="00D7613A" w:rsidP="00D7613A">
      <w:pPr>
        <w:spacing w:after="0" w:line="240" w:lineRule="auto"/>
        <w:jc w:val="both"/>
        <w:rPr>
          <w:rFonts w:ascii="Times New Roman" w:hAnsi="Times New Roman" w:cs="Times New Roman"/>
          <w:bCs/>
          <w:iCs/>
          <w:sz w:val="24"/>
          <w:szCs w:val="24"/>
          <w:lang w:val="ru-RU"/>
        </w:rPr>
      </w:pPr>
    </w:p>
    <w:p w:rsidR="00D7613A" w:rsidRPr="00D7613A" w:rsidRDefault="00D7613A" w:rsidP="00D7613A">
      <w:pPr>
        <w:spacing w:after="0" w:line="240" w:lineRule="auto"/>
        <w:jc w:val="both"/>
        <w:rPr>
          <w:rFonts w:ascii="Times New Roman" w:hAnsi="Times New Roman" w:cs="Times New Roman"/>
          <w:bCs/>
          <w:iCs/>
          <w:sz w:val="24"/>
          <w:szCs w:val="24"/>
          <w:lang w:val="ru-RU"/>
        </w:rPr>
      </w:pPr>
      <w:r w:rsidRPr="00D7613A">
        <w:rPr>
          <w:rFonts w:ascii="Times New Roman" w:hAnsi="Times New Roman" w:cs="Times New Roman"/>
          <w:bCs/>
          <w:iCs/>
          <w:sz w:val="24"/>
          <w:szCs w:val="24"/>
          <w:lang w:val="ru-RU"/>
        </w:rPr>
        <w:t xml:space="preserve">Первый критерий заключается в том, что политика и планы должны учитывать динамику численности населения. Обоснование политики и планов на основе самых последних и всеобъемлющих пространственных и демографических данных и прогнозов действительно является необходимым условием для успешной реализации. </w:t>
      </w:r>
      <w:r w:rsidRPr="00D7613A">
        <w:rPr>
          <w:rFonts w:ascii="Times New Roman" w:hAnsi="Times New Roman" w:cs="Times New Roman"/>
          <w:bCs/>
          <w:iCs/>
          <w:sz w:val="24"/>
          <w:szCs w:val="24"/>
          <w:lang w:val="ru-RU"/>
        </w:rPr>
        <w:lastRenderedPageBreak/>
        <w:t>Проблемы, связанные с быстрой урбанизацией, действительно проистекают из того факта, что рамки политики и планирования и их реализация опережают рост населения в сочетании с приоритетами политики, которые могут не уделять приоритетного внимания инклюзивному развитию для всех нынешних и будущих городских жителей, что в совокупности приводит к напряжению в предоставлении инфраструктуры и услуг и вызывает социально-экономические и ущерб окружающей среде. Прогнозирование демографических тенденций и потребностей на этапе диагностики политики и планов позволяет правительствам заранее планировать урбанизацию и предоставлять адекватные земли и инфраструктуру более экономичным и менее разрушительным для общества способом, чем попытки догнать, отремонтировать и модернизировать неконтролируемую экспансию. Этот процесс разработки городской политики и планов также может стать поводом для улучшения сбора национальных данных о городских районах и служить другим показателям ЦУР-11, а также служить основой для мониторинга результатов таких мероприятий.</w:t>
      </w:r>
    </w:p>
    <w:p w:rsidR="00D7613A" w:rsidRPr="00D7613A" w:rsidRDefault="00D7613A" w:rsidP="00D7613A">
      <w:pPr>
        <w:spacing w:after="0" w:line="240" w:lineRule="auto"/>
        <w:jc w:val="both"/>
        <w:rPr>
          <w:rFonts w:ascii="Times New Roman" w:hAnsi="Times New Roman" w:cs="Times New Roman"/>
          <w:bCs/>
          <w:iCs/>
          <w:sz w:val="24"/>
          <w:szCs w:val="24"/>
          <w:lang w:val="ru-RU"/>
        </w:rPr>
      </w:pPr>
    </w:p>
    <w:p w:rsidR="0042466C"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bCs/>
          <w:iCs/>
          <w:sz w:val="24"/>
          <w:szCs w:val="24"/>
          <w:lang w:val="ru-RU"/>
        </w:rPr>
        <w:t>Второй критерий требует политики и планов по обеспечению сбалансированного территориального развития, что является прямым ответом на задачу 11.</w:t>
      </w:r>
      <w:r w:rsidRPr="00D7613A">
        <w:rPr>
          <w:rFonts w:ascii="Times New Roman" w:hAnsi="Times New Roman" w:cs="Times New Roman"/>
          <w:bCs/>
          <w:iCs/>
          <w:sz w:val="24"/>
          <w:szCs w:val="24"/>
          <w:lang w:val="en-US"/>
        </w:rPr>
        <w:t>a</w:t>
      </w:r>
      <w:r w:rsidRPr="00D7613A">
        <w:rPr>
          <w:rFonts w:ascii="Times New Roman" w:hAnsi="Times New Roman" w:cs="Times New Roman"/>
          <w:bCs/>
          <w:iCs/>
          <w:sz w:val="24"/>
          <w:szCs w:val="24"/>
          <w:lang w:val="ru-RU"/>
        </w:rPr>
        <w:t>.1, относящуюся к городскому, пригородному и сельскому континууму. Политика и планы должны учитывать широкую территориальную перспективу и учитывать связи и потоки из городских в сельские районы не только для предотвращения и сокращения социальных, экономических и экологических различий между территориями, но и для поощрения отличительных преимуществ и поощрения взаимовыгодного взаимодействия для наиболее эффективного пути к устойчивому росту страны. Такая перспектива для политики и планов достигается в более высоком территориальном масштабе, чем в городах, благодаря региональным планам и национальной политике.</w:t>
      </w:r>
    </w:p>
    <w:p w:rsidR="0042466C" w:rsidRPr="00D7613A" w:rsidRDefault="0042466C" w:rsidP="00D7613A">
      <w:pPr>
        <w:spacing w:after="0" w:line="240" w:lineRule="auto"/>
        <w:jc w:val="both"/>
        <w:rPr>
          <w:rFonts w:ascii="Times New Roman" w:hAnsi="Times New Roman" w:cs="Times New Roman"/>
          <w:sz w:val="24"/>
          <w:szCs w:val="24"/>
          <w:lang w:val="ru-RU"/>
        </w:rPr>
      </w:pPr>
    </w:p>
    <w:p w:rsidR="00576CFA" w:rsidRPr="00D7613A" w:rsidRDefault="00D7613A" w:rsidP="00D7613A">
      <w:pPr>
        <w:pStyle w:val="MText"/>
        <w:jc w:val="both"/>
        <w:rPr>
          <w:rFonts w:ascii="Times New Roman" w:hAnsi="Times New Roman"/>
          <w:color w:val="auto"/>
          <w:sz w:val="24"/>
          <w:szCs w:val="24"/>
          <w:lang w:val="ru-RU"/>
        </w:rPr>
      </w:pPr>
      <w:bookmarkStart w:id="2" w:name="_gjdgxs"/>
      <w:bookmarkEnd w:id="2"/>
      <w:r w:rsidRPr="00D7613A">
        <w:rPr>
          <w:rFonts w:ascii="Times New Roman" w:eastAsia="SimSun" w:hAnsi="Times New Roman"/>
          <w:color w:val="auto"/>
          <w:sz w:val="24"/>
          <w:szCs w:val="24"/>
          <w:lang w:val="ru-RU" w:eastAsia="zh-CN"/>
        </w:rPr>
        <w:t xml:space="preserve">Наконец, третий критерий заключается в расширении местного бюджетного пространства. Поскольку комплексные </w:t>
      </w:r>
      <w:r w:rsidR="00583029">
        <w:rPr>
          <w:rFonts w:ascii="Times New Roman" w:eastAsia="SimSun" w:hAnsi="Times New Roman"/>
          <w:color w:val="auto"/>
          <w:sz w:val="24"/>
          <w:szCs w:val="24"/>
          <w:lang w:val="ru-RU" w:eastAsia="zh-CN"/>
        </w:rPr>
        <w:t>NUP</w:t>
      </w:r>
      <w:r w:rsidRPr="00D7613A">
        <w:rPr>
          <w:rFonts w:ascii="Times New Roman" w:eastAsia="SimSun" w:hAnsi="Times New Roman"/>
          <w:color w:val="auto"/>
          <w:sz w:val="24"/>
          <w:szCs w:val="24"/>
          <w:lang w:val="ru-RU" w:eastAsia="zh-CN"/>
        </w:rPr>
        <w:t xml:space="preserve"> и планы регионального развития предусматривают более скоординированное и децентрализованное распределение обязанностей в области городского развития, обеспечение того, чтобы субнациональные и местные органы власти располагали достаточными финансовыми ресурсами для выполнения своих обязанностей, имеет важное значение для успешной реализации политики и планов. Поэтому передача полномочий с центрального на местный уровень должна сопровождаться соответствующим распределением финансовых ресурсов и автономии. Более того, во времена сокращения государственных бюджетов следует расширять возможности местных органов власти по расширению и диверсификации внутренних финансовых ресурсов и доходов и не слишком полагаться на централизованные трансферты. Это предполагает большую налоговую власть и потенциал, более эффективные механизмы определения стоимости земли, которые идут рука об руку с четкими и применимыми рамками земельной политики, а также инновационные финансовые партнерства, например сотрудничество с частным сектором для предоставления услуг и инфраструктуры. Во всех случаях фискальная политика и механизмы должны оставаться подчиненными установленным целям городской политики и планирования: централизованные трансферты должны быть встроены в структуру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и учитывать территориальную справедливость; а местные фискальные системы должны быть тесно связаны с местными территориальными планами, чтобы стимулировать устойчивые модели развития.</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lastRenderedPageBreak/>
        <w:t>4.</w:t>
      </w:r>
      <w:r w:rsidRPr="00D7613A">
        <w:rPr>
          <w:rFonts w:ascii="Times New Roman" w:hAnsi="Times New Roman" w:cs="Times New Roman"/>
          <w:b/>
          <w:sz w:val="24"/>
          <w:szCs w:val="24"/>
          <w:lang w:val="en-US"/>
        </w:rPr>
        <w:t>b</w:t>
      </w:r>
      <w:r w:rsidRPr="003A33BB">
        <w:rPr>
          <w:rFonts w:ascii="Times New Roman" w:hAnsi="Times New Roman" w:cs="Times New Roman"/>
          <w:b/>
          <w:sz w:val="24"/>
          <w:szCs w:val="24"/>
          <w:lang w:val="ru-RU"/>
        </w:rPr>
        <w:t>. Комментарии и ограничения</w:t>
      </w: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ООН-Хабитат и ЮНФПА вместе со многими другими партнерами, такими как ОЭСР и Альянс городов, совместно работают над сбором обновленной информации от государств-членов относительно трех критериев отбора в дополнение к другим вопросам, касающимся Национальной политики в области городов и процесса ее реализации. Результаты опроса будут включены в Глобальный отчет о состоянии национальной городской политики за 2020 год. Многие страны заполнили требуемую информацию на основе конкретных критериев показателя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 xml:space="preserve">.1., который основан на наборе данных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за 2018 год. Успех показателя требует большего развития потенциала и регулярных последующих действий с министерствами и НСУ на национальном уровне, но иногда также выходит за рамки национальных уровней, чтобы обеспечить хорошее понимание 3 подкомпонентов.</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c</w:t>
      </w:r>
      <w:r w:rsidRPr="003A33BB">
        <w:rPr>
          <w:rFonts w:ascii="Times New Roman" w:hAnsi="Times New Roman" w:cs="Times New Roman"/>
          <w:b/>
          <w:sz w:val="24"/>
          <w:szCs w:val="24"/>
          <w:lang w:val="ru-RU"/>
        </w:rPr>
        <w:t>. Метод расчёта</w:t>
      </w:r>
    </w:p>
    <w:p w:rsidR="0042466C"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В методологии используется система оценки политики, которая оценивает и отслеживает прогресс в том, в какой степени разрабатывается или реализуется национальная городская политика на уровне страны или планы регионального развития, охватывающие или удовлетворяющие следующим критериям:</w:t>
      </w:r>
    </w:p>
    <w:p w:rsidR="00D7613A" w:rsidRPr="00D7613A" w:rsidRDefault="00D7613A" w:rsidP="00D7613A">
      <w:pPr>
        <w:spacing w:after="0" w:line="240" w:lineRule="auto"/>
        <w:ind w:left="567"/>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а) Реагирует на динамику численности населения</w:t>
      </w:r>
    </w:p>
    <w:p w:rsidR="00D7613A" w:rsidRPr="00D7613A" w:rsidRDefault="00D7613A" w:rsidP="00D7613A">
      <w:pPr>
        <w:spacing w:after="0" w:line="240" w:lineRule="auto"/>
        <w:ind w:left="567"/>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б) Обеспечивает сбалансированное региональное и территориальное развитие</w:t>
      </w:r>
    </w:p>
    <w:p w:rsidR="0042466C" w:rsidRPr="00D7613A" w:rsidRDefault="00D7613A" w:rsidP="00D7613A">
      <w:pPr>
        <w:spacing w:after="0" w:line="240" w:lineRule="auto"/>
        <w:ind w:left="567"/>
        <w:jc w:val="both"/>
        <w:rPr>
          <w:rFonts w:ascii="Times New Roman" w:hAnsi="Times New Roman" w:cs="Times New Roman"/>
          <w:sz w:val="24"/>
          <w:szCs w:val="24"/>
          <w:lang w:val="ru-RU"/>
        </w:rPr>
      </w:pPr>
      <w:r w:rsidRPr="00D7613A">
        <w:rPr>
          <w:rFonts w:ascii="Times New Roman" w:hAnsi="Times New Roman" w:cs="Times New Roman"/>
          <w:sz w:val="24"/>
          <w:szCs w:val="24"/>
          <w:lang w:val="en-US"/>
        </w:rPr>
        <w:t>c</w:t>
      </w:r>
      <w:r w:rsidRPr="00D7613A">
        <w:rPr>
          <w:rFonts w:ascii="Times New Roman" w:hAnsi="Times New Roman" w:cs="Times New Roman"/>
          <w:sz w:val="24"/>
          <w:szCs w:val="24"/>
          <w:lang w:val="ru-RU"/>
        </w:rPr>
        <w:t>) Увеличивает местное бюджетное пространство</w:t>
      </w:r>
    </w:p>
    <w:p w:rsidR="00D7613A" w:rsidRPr="00D7613A" w:rsidRDefault="00D7613A" w:rsidP="00D7613A">
      <w:pPr>
        <w:spacing w:after="0" w:line="240" w:lineRule="auto"/>
        <w:ind w:left="567"/>
        <w:jc w:val="both"/>
        <w:rPr>
          <w:rFonts w:ascii="Times New Roman" w:hAnsi="Times New Roman" w:cs="Times New Roman"/>
          <w:sz w:val="24"/>
          <w:szCs w:val="24"/>
          <w:lang w:val="ru-RU"/>
        </w:rPr>
      </w:pPr>
    </w:p>
    <w:p w:rsidR="00D7613A"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По сути, в странах, у которых уже есть </w:t>
      </w:r>
      <w:r w:rsidRPr="00D7613A">
        <w:rPr>
          <w:rFonts w:ascii="Times New Roman" w:hAnsi="Times New Roman" w:cs="Times New Roman"/>
          <w:sz w:val="24"/>
          <w:szCs w:val="24"/>
          <w:lang w:val="en-US"/>
        </w:rPr>
        <w:t>NUMPY</w:t>
      </w:r>
      <w:r w:rsidRPr="00D7613A">
        <w:rPr>
          <w:rFonts w:ascii="Times New Roman" w:hAnsi="Times New Roman" w:cs="Times New Roman"/>
          <w:sz w:val="24"/>
          <w:szCs w:val="24"/>
          <w:lang w:val="ru-RU"/>
        </w:rPr>
        <w:t xml:space="preserve"> и планы регионального развития,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проверяются на предмет их соответствия трем вышеупомянутым критериям. В то время как для стран, которые не имеют </w:t>
      </w:r>
      <w:r w:rsidRPr="00D7613A">
        <w:rPr>
          <w:rFonts w:ascii="Times New Roman" w:hAnsi="Times New Roman" w:cs="Times New Roman"/>
          <w:sz w:val="24"/>
          <w:szCs w:val="24"/>
          <w:lang w:val="en-US"/>
        </w:rPr>
        <w:t>UP</w:t>
      </w:r>
      <w:r w:rsidRPr="00D7613A">
        <w:rPr>
          <w:rFonts w:ascii="Times New Roman" w:hAnsi="Times New Roman" w:cs="Times New Roman"/>
          <w:sz w:val="24"/>
          <w:szCs w:val="24"/>
          <w:lang w:val="ru-RU"/>
        </w:rPr>
        <w:t xml:space="preserve"> или в настоящее время разрабатывают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xml:space="preserve">, это отмечается и документируется как шаги по разработке </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 Такие страны учитываются с нулевыми баллами, чтобы обеспечить полный охват статуса по всем странам.</w:t>
      </w:r>
    </w:p>
    <w:p w:rsidR="00D7613A" w:rsidRPr="00D7613A" w:rsidRDefault="00D7613A" w:rsidP="00D7613A">
      <w:pPr>
        <w:spacing w:after="0" w:line="240" w:lineRule="auto"/>
        <w:ind w:left="1440"/>
        <w:jc w:val="both"/>
        <w:rPr>
          <w:rFonts w:ascii="Times New Roman" w:hAnsi="Times New Roman" w:cs="Times New Roman"/>
          <w:sz w:val="24"/>
          <w:szCs w:val="24"/>
          <w:lang w:val="ru-RU"/>
        </w:rPr>
      </w:pPr>
    </w:p>
    <w:p w:rsidR="0042466C"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Для поддержания объективности и сопоставимости в анализе политики для каждого квалификатора используются пять категорий оценки. Эти категории соответствуют постепенной оценке степени, в которой национальная и региональная политика в планах включает элементы, способствующие реализации каждого квалификатора:</w:t>
      </w:r>
    </w:p>
    <w:p w:rsidR="00D7613A" w:rsidRPr="00D7613A" w:rsidRDefault="00D7613A"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1: программный документ не содержит никаких ссылок на определитель или страна не разрабатывает и не реализует политику (национальной городской политики не существует)</w:t>
      </w:r>
    </w:p>
    <w:p w:rsidR="00D7613A" w:rsidRPr="00D7613A" w:rsidRDefault="00D7613A"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2: в документе политики содержится некоторая ссылка на конкретный квалификатор, но этот квалификатор не включен в диагностику и рекомендации политики.</w:t>
      </w:r>
    </w:p>
    <w:p w:rsidR="00D7613A" w:rsidRPr="00D7613A" w:rsidRDefault="00D7613A"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3: документ политики включает в себя конкретный квалификатор, но этот квалификатор плохо понят или неправильно истолкован.</w:t>
      </w:r>
    </w:p>
    <w:p w:rsidR="00D7613A" w:rsidRPr="00D7613A" w:rsidRDefault="00D7613A"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4: программный документ объединяет в сквозной перспективе конкретный классификатор без четких рекомендаций по политике</w:t>
      </w:r>
    </w:p>
    <w:p w:rsidR="00D7613A" w:rsidRPr="00D7613A" w:rsidRDefault="00D7613A" w:rsidP="00D7613A">
      <w:pPr>
        <w:spacing w:after="0" w:line="240" w:lineRule="auto"/>
        <w:ind w:left="360"/>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lastRenderedPageBreak/>
        <w:t>● Категория 5: программный документ объединяет и актуализирует конкретный квалификатор с четкими рекомендациями по политике, вытекающими из квалификатора.</w:t>
      </w:r>
    </w:p>
    <w:p w:rsidR="0042466C" w:rsidRPr="00D7613A" w:rsidRDefault="0042466C" w:rsidP="00D7613A">
      <w:pPr>
        <w:spacing w:after="0" w:line="240" w:lineRule="auto"/>
        <w:jc w:val="both"/>
        <w:rPr>
          <w:rFonts w:ascii="Times New Roman" w:hAnsi="Times New Roman" w:cs="Times New Roman"/>
          <w:sz w:val="24"/>
          <w:szCs w:val="24"/>
          <w:lang w:val="ru-RU"/>
        </w:rPr>
      </w:pPr>
    </w:p>
    <w:p w:rsidR="0042466C"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Каждой категории присваивается процентная скобка следующим образом:</w:t>
      </w:r>
    </w:p>
    <w:p w:rsidR="00D7613A" w:rsidRPr="00D7613A" w:rsidRDefault="00D7613A" w:rsidP="00D7613A">
      <w:pPr>
        <w:spacing w:after="0" w:line="240" w:lineRule="auto"/>
        <w:jc w:val="both"/>
        <w:rPr>
          <w:rFonts w:ascii="Times New Roman" w:hAnsi="Times New Roman" w:cs="Times New Roman"/>
          <w:sz w:val="24"/>
          <w:szCs w:val="24"/>
          <w:lang w:val="ru-RU"/>
        </w:rPr>
      </w:pPr>
    </w:p>
    <w:p w:rsidR="00D7613A" w:rsidRPr="00D7613A" w:rsidRDefault="00D7613A" w:rsidP="00D7613A">
      <w:pPr>
        <w:spacing w:after="0" w:line="240" w:lineRule="auto"/>
        <w:ind w:left="426"/>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1: 0 процентов</w:t>
      </w:r>
    </w:p>
    <w:p w:rsidR="00D7613A" w:rsidRPr="00D7613A" w:rsidRDefault="00D7613A" w:rsidP="00D7613A">
      <w:pPr>
        <w:spacing w:after="0" w:line="240" w:lineRule="auto"/>
        <w:ind w:left="426"/>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2: 1-25%</w:t>
      </w:r>
    </w:p>
    <w:p w:rsidR="00D7613A" w:rsidRPr="00D7613A" w:rsidRDefault="00D7613A" w:rsidP="00D7613A">
      <w:pPr>
        <w:spacing w:after="0" w:line="240" w:lineRule="auto"/>
        <w:ind w:left="426"/>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3: 26-50 процентов</w:t>
      </w:r>
    </w:p>
    <w:p w:rsidR="00D7613A" w:rsidRPr="00D7613A" w:rsidRDefault="00D7613A" w:rsidP="00D7613A">
      <w:pPr>
        <w:spacing w:after="0" w:line="240" w:lineRule="auto"/>
        <w:ind w:left="426"/>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Категория 4: 51-75 процентов</w:t>
      </w:r>
    </w:p>
    <w:p w:rsidR="0042466C" w:rsidRPr="00D7613A" w:rsidRDefault="00D7613A" w:rsidP="00D7613A">
      <w:pPr>
        <w:spacing w:after="0" w:line="240" w:lineRule="auto"/>
        <w:ind w:left="426"/>
        <w:jc w:val="both"/>
        <w:rPr>
          <w:rFonts w:ascii="Times New Roman" w:hAnsi="Times New Roman" w:cs="Times New Roman"/>
          <w:sz w:val="24"/>
          <w:szCs w:val="24"/>
          <w:lang w:val="ru-RU"/>
        </w:rPr>
      </w:pPr>
      <w:r w:rsidRPr="003A33BB">
        <w:rPr>
          <w:rFonts w:ascii="Times New Roman" w:hAnsi="Times New Roman" w:cs="Times New Roman"/>
          <w:sz w:val="24"/>
          <w:szCs w:val="24"/>
          <w:lang w:val="ru-RU"/>
        </w:rPr>
        <w:t>● Категория 5: 76-100 процентов</w:t>
      </w:r>
    </w:p>
    <w:p w:rsidR="00D7613A" w:rsidRPr="00D7613A" w:rsidRDefault="00D7613A" w:rsidP="00D7613A">
      <w:pPr>
        <w:spacing w:after="0" w:line="240" w:lineRule="auto"/>
        <w:ind w:left="426"/>
        <w:jc w:val="both"/>
        <w:rPr>
          <w:rFonts w:ascii="Times New Roman" w:hAnsi="Times New Roman" w:cs="Times New Roman"/>
          <w:sz w:val="24"/>
          <w:szCs w:val="24"/>
          <w:lang w:val="ru-RU"/>
        </w:rPr>
      </w:pPr>
    </w:p>
    <w:p w:rsidR="00985E88" w:rsidRPr="00D7613A" w:rsidRDefault="00D7613A" w:rsidP="00D7613A">
      <w:pPr>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Например, в таблице 1 оценщик предоставляет числовое значение на основе категории, которая соответствует анализируемому классификатору, понимая, что выбрана только одна категория для каждого классификатора:</w:t>
      </w:r>
    </w:p>
    <w:p w:rsidR="00D7613A" w:rsidRPr="00D7613A" w:rsidRDefault="00D7613A" w:rsidP="00D7613A">
      <w:pPr>
        <w:spacing w:after="0" w:line="240" w:lineRule="auto"/>
        <w:jc w:val="both"/>
        <w:rPr>
          <w:rFonts w:ascii="Times New Roman" w:eastAsia="Times New Roman" w:hAnsi="Times New Roman" w:cs="Times New Roman"/>
          <w:b/>
          <w:bCs/>
          <w:i/>
          <w:iCs/>
          <w:sz w:val="24"/>
          <w:szCs w:val="24"/>
          <w:lang w:val="ru-RU" w:eastAsia="en-US"/>
        </w:rPr>
      </w:pPr>
    </w:p>
    <w:p w:rsidR="0042466C" w:rsidRDefault="00D7613A" w:rsidP="00D7613A">
      <w:pPr>
        <w:spacing w:after="0" w:line="240" w:lineRule="auto"/>
        <w:jc w:val="both"/>
        <w:rPr>
          <w:rFonts w:ascii="Times New Roman" w:eastAsia="Times New Roman" w:hAnsi="Times New Roman" w:cs="Times New Roman"/>
          <w:b/>
          <w:bCs/>
          <w:i/>
          <w:iCs/>
          <w:sz w:val="24"/>
          <w:szCs w:val="24"/>
          <w:lang w:val="ru-RU" w:eastAsia="en-US"/>
        </w:rPr>
      </w:pPr>
      <w:r w:rsidRPr="00D7613A">
        <w:rPr>
          <w:rFonts w:ascii="Times New Roman" w:eastAsia="Times New Roman" w:hAnsi="Times New Roman" w:cs="Times New Roman"/>
          <w:b/>
          <w:bCs/>
          <w:i/>
          <w:iCs/>
          <w:sz w:val="24"/>
          <w:szCs w:val="24"/>
          <w:lang w:val="ru-RU" w:eastAsia="en-US"/>
        </w:rPr>
        <w:t>Таблица 1. Оценщики Оценка одного из квалификаторов</w:t>
      </w:r>
    </w:p>
    <w:p w:rsidR="00D7613A" w:rsidRPr="00D7613A" w:rsidRDefault="00D7613A" w:rsidP="00D7613A">
      <w:pPr>
        <w:spacing w:after="0" w:line="240" w:lineRule="auto"/>
        <w:jc w:val="both"/>
        <w:rPr>
          <w:rFonts w:ascii="Times New Roman" w:eastAsia="Times New Roman" w:hAnsi="Times New Roman" w:cs="Times New Roman"/>
          <w:sz w:val="24"/>
          <w:szCs w:val="24"/>
          <w:lang w:val="ru-RU" w:eastAsia="en-US"/>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1078"/>
        <w:gridCol w:w="1078"/>
        <w:gridCol w:w="1078"/>
        <w:gridCol w:w="1078"/>
        <w:gridCol w:w="1078"/>
        <w:gridCol w:w="1381"/>
      </w:tblGrid>
      <w:tr w:rsidR="00D7613A" w:rsidRPr="00777755" w:rsidTr="00777755">
        <w:tc>
          <w:tcPr>
            <w:tcW w:w="2654" w:type="dxa"/>
            <w:tcBorders>
              <w:top w:val="single" w:sz="4" w:space="0" w:color="auto"/>
              <w:left w:val="single" w:sz="4" w:space="0" w:color="auto"/>
              <w:bottom w:val="single" w:sz="4" w:space="0" w:color="auto"/>
              <w:right w:val="single" w:sz="4" w:space="0" w:color="auto"/>
            </w:tcBorders>
            <w:shd w:val="clear" w:color="auto" w:fill="4F81BD"/>
          </w:tcPr>
          <w:p w:rsidR="0042466C" w:rsidRPr="00777755" w:rsidRDefault="0042466C" w:rsidP="00777755">
            <w:pPr>
              <w:spacing w:after="0" w:line="240" w:lineRule="auto"/>
              <w:jc w:val="both"/>
              <w:rPr>
                <w:rFonts w:ascii="Times New Roman" w:eastAsia="Times New Roman" w:hAnsi="Times New Roman" w:cs="Times New Roman"/>
                <w:b/>
                <w:bCs/>
                <w:sz w:val="18"/>
                <w:szCs w:val="18"/>
                <w:lang w:val="ru-RU" w:eastAsia="en-US"/>
              </w:rPr>
            </w:pPr>
          </w:p>
          <w:p w:rsidR="0042466C" w:rsidRPr="00777755" w:rsidRDefault="00D7613A"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Квалификатор</w:t>
            </w:r>
          </w:p>
        </w:tc>
        <w:tc>
          <w:tcPr>
            <w:tcW w:w="1031"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ru-RU" w:eastAsia="en-US"/>
              </w:rPr>
              <w:t>Категория</w:t>
            </w:r>
            <w:r w:rsidR="0042466C" w:rsidRPr="00777755">
              <w:rPr>
                <w:rFonts w:ascii="Times New Roman" w:eastAsia="Times New Roman" w:hAnsi="Times New Roman" w:cs="Times New Roman"/>
                <w:b/>
                <w:bCs/>
                <w:sz w:val="18"/>
                <w:szCs w:val="18"/>
                <w:lang w:val="en-US" w:eastAsia="en-US"/>
              </w:rPr>
              <w:t xml:space="preserve"> 1</w:t>
            </w:r>
          </w:p>
          <w:p w:rsidR="0042466C" w:rsidRPr="00777755" w:rsidRDefault="0042466C"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(0 %)</w:t>
            </w:r>
          </w:p>
        </w:tc>
        <w:tc>
          <w:tcPr>
            <w:tcW w:w="1028"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Категория</w:t>
            </w:r>
            <w:r w:rsidR="0042466C" w:rsidRPr="00777755">
              <w:rPr>
                <w:rFonts w:ascii="Times New Roman" w:eastAsia="Times New Roman" w:hAnsi="Times New Roman" w:cs="Times New Roman"/>
                <w:b/>
                <w:bCs/>
                <w:sz w:val="18"/>
                <w:szCs w:val="18"/>
                <w:lang w:val="en-US" w:eastAsia="en-US"/>
              </w:rPr>
              <w:t xml:space="preserve"> 2</w:t>
            </w:r>
          </w:p>
          <w:p w:rsidR="0042466C" w:rsidRPr="00777755" w:rsidRDefault="0042466C"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(1-25 %)</w:t>
            </w:r>
          </w:p>
        </w:tc>
        <w:tc>
          <w:tcPr>
            <w:tcW w:w="981"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Категория</w:t>
            </w:r>
            <w:r w:rsidR="0042466C" w:rsidRPr="00777755">
              <w:rPr>
                <w:rFonts w:ascii="Times New Roman" w:eastAsia="Times New Roman" w:hAnsi="Times New Roman" w:cs="Times New Roman"/>
                <w:b/>
                <w:bCs/>
                <w:sz w:val="18"/>
                <w:szCs w:val="18"/>
                <w:lang w:val="en-US" w:eastAsia="en-US"/>
              </w:rPr>
              <w:t xml:space="preserve"> 3</w:t>
            </w:r>
          </w:p>
          <w:p w:rsidR="0042466C" w:rsidRPr="00777755" w:rsidRDefault="0042466C"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(26-50%)</w:t>
            </w:r>
          </w:p>
        </w:tc>
        <w:tc>
          <w:tcPr>
            <w:tcW w:w="1056"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Категория</w:t>
            </w:r>
            <w:r w:rsidR="0042466C" w:rsidRPr="00777755">
              <w:rPr>
                <w:rFonts w:ascii="Times New Roman" w:eastAsia="Times New Roman" w:hAnsi="Times New Roman" w:cs="Times New Roman"/>
                <w:b/>
                <w:bCs/>
                <w:sz w:val="18"/>
                <w:szCs w:val="18"/>
                <w:lang w:val="en-US" w:eastAsia="en-US"/>
              </w:rPr>
              <w:t xml:space="preserve"> 4</w:t>
            </w:r>
          </w:p>
          <w:p w:rsidR="0042466C" w:rsidRPr="00777755" w:rsidRDefault="0042466C"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(51-75%)</w:t>
            </w:r>
          </w:p>
        </w:tc>
        <w:tc>
          <w:tcPr>
            <w:tcW w:w="981"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Категория</w:t>
            </w:r>
            <w:r w:rsidR="0042466C" w:rsidRPr="00777755">
              <w:rPr>
                <w:rFonts w:ascii="Times New Roman" w:eastAsia="Times New Roman" w:hAnsi="Times New Roman" w:cs="Times New Roman"/>
                <w:b/>
                <w:bCs/>
                <w:sz w:val="18"/>
                <w:szCs w:val="18"/>
                <w:lang w:val="en-US" w:eastAsia="en-US"/>
              </w:rPr>
              <w:t xml:space="preserve"> 5</w:t>
            </w:r>
          </w:p>
          <w:p w:rsidR="0042466C" w:rsidRPr="00777755" w:rsidRDefault="0042466C"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t>(76-100%)</w:t>
            </w:r>
          </w:p>
        </w:tc>
        <w:tc>
          <w:tcPr>
            <w:tcW w:w="1439" w:type="dxa"/>
            <w:tcBorders>
              <w:top w:val="single" w:sz="4" w:space="0" w:color="auto"/>
              <w:left w:val="single" w:sz="4" w:space="0" w:color="auto"/>
              <w:bottom w:val="single" w:sz="4" w:space="0" w:color="auto"/>
              <w:right w:val="single" w:sz="4" w:space="0" w:color="auto"/>
            </w:tcBorders>
            <w:shd w:val="clear" w:color="auto" w:fill="4F81BD"/>
            <w:hideMark/>
          </w:tcPr>
          <w:p w:rsidR="00F16D72"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Итого</w:t>
            </w:r>
          </w:p>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(максимум 100 на отборочный турнир)</w:t>
            </w:r>
          </w:p>
        </w:tc>
      </w:tr>
      <w:tr w:rsidR="00D7613A" w:rsidRPr="00777755" w:rsidTr="00777755">
        <w:tc>
          <w:tcPr>
            <w:tcW w:w="2654"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Квалификатор</w:t>
            </w:r>
            <w:r w:rsidR="0042466C" w:rsidRPr="00777755">
              <w:rPr>
                <w:rFonts w:ascii="Times New Roman" w:eastAsia="Times New Roman" w:hAnsi="Times New Roman" w:cs="Times New Roman"/>
                <w:b/>
                <w:bCs/>
                <w:sz w:val="18"/>
                <w:szCs w:val="18"/>
                <w:lang w:val="ru-RU" w:eastAsia="en-US"/>
              </w:rPr>
              <w:t xml:space="preserve"> (</w:t>
            </w:r>
            <w:r w:rsidR="0042466C" w:rsidRPr="00777755">
              <w:rPr>
                <w:rFonts w:ascii="Times New Roman" w:eastAsia="Times New Roman" w:hAnsi="Times New Roman" w:cs="Times New Roman"/>
                <w:b/>
                <w:bCs/>
                <w:sz w:val="18"/>
                <w:szCs w:val="18"/>
                <w:lang w:val="en-US" w:eastAsia="en-US"/>
              </w:rPr>
              <w:t>a</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учитывают динамику численности населения</w:t>
            </w:r>
          </w:p>
        </w:tc>
        <w:tc>
          <w:tcPr>
            <w:tcW w:w="103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0</w:t>
            </w:r>
          </w:p>
        </w:tc>
        <w:tc>
          <w:tcPr>
            <w:tcW w:w="1028"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0</w:t>
            </w:r>
          </w:p>
        </w:tc>
        <w:tc>
          <w:tcPr>
            <w:tcW w:w="98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40%</w:t>
            </w:r>
          </w:p>
        </w:tc>
        <w:tc>
          <w:tcPr>
            <w:tcW w:w="1056"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0</w:t>
            </w:r>
          </w:p>
        </w:tc>
        <w:tc>
          <w:tcPr>
            <w:tcW w:w="98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0</w:t>
            </w:r>
          </w:p>
        </w:tc>
        <w:tc>
          <w:tcPr>
            <w:tcW w:w="1439"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a = 40%</w:t>
            </w:r>
          </w:p>
        </w:tc>
      </w:tr>
      <w:tr w:rsidR="00D7613A" w:rsidRPr="00777755" w:rsidTr="00777755">
        <w:tc>
          <w:tcPr>
            <w:tcW w:w="2654"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 xml:space="preserve">Квалификатор </w:t>
            </w:r>
            <w:r w:rsidR="0042466C" w:rsidRPr="00777755">
              <w:rPr>
                <w:rFonts w:ascii="Times New Roman" w:eastAsia="Times New Roman" w:hAnsi="Times New Roman" w:cs="Times New Roman"/>
                <w:b/>
                <w:bCs/>
                <w:sz w:val="18"/>
                <w:szCs w:val="18"/>
                <w:lang w:val="ru-RU" w:eastAsia="en-US"/>
              </w:rPr>
              <w:t>(</w:t>
            </w:r>
            <w:r w:rsidR="0042466C" w:rsidRPr="00777755">
              <w:rPr>
                <w:rFonts w:ascii="Times New Roman" w:eastAsia="Times New Roman" w:hAnsi="Times New Roman" w:cs="Times New Roman"/>
                <w:b/>
                <w:bCs/>
                <w:sz w:val="18"/>
                <w:szCs w:val="18"/>
                <w:lang w:val="en-US" w:eastAsia="en-US"/>
              </w:rPr>
              <w:t>b</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обеспечивают сбалансированное региональное и территориальное развитие</w:t>
            </w:r>
          </w:p>
        </w:tc>
        <w:tc>
          <w:tcPr>
            <w:tcW w:w="1031"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0</w:t>
            </w:r>
          </w:p>
        </w:tc>
        <w:tc>
          <w:tcPr>
            <w:tcW w:w="1028"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20% </w:t>
            </w:r>
          </w:p>
        </w:tc>
        <w:tc>
          <w:tcPr>
            <w:tcW w:w="981"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1056"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981"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1439" w:type="dxa"/>
            <w:tcBorders>
              <w:top w:val="single" w:sz="4" w:space="0" w:color="auto"/>
              <w:left w:val="single" w:sz="4" w:space="0" w:color="auto"/>
              <w:bottom w:val="single" w:sz="4" w:space="0" w:color="auto"/>
              <w:right w:val="single" w:sz="4" w:space="0" w:color="auto"/>
            </w:tcBorders>
            <w:shd w:val="clear" w:color="auto" w:fill="D3DFE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b = 20% </w:t>
            </w:r>
          </w:p>
        </w:tc>
      </w:tr>
      <w:tr w:rsidR="00D7613A" w:rsidRPr="00777755" w:rsidTr="00777755">
        <w:tc>
          <w:tcPr>
            <w:tcW w:w="2654"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Квалификатор</w:t>
            </w:r>
            <w:r w:rsidR="0042466C" w:rsidRPr="00777755">
              <w:rPr>
                <w:rFonts w:ascii="Times New Roman" w:eastAsia="Times New Roman" w:hAnsi="Times New Roman" w:cs="Times New Roman"/>
                <w:b/>
                <w:bCs/>
                <w:sz w:val="18"/>
                <w:szCs w:val="18"/>
                <w:lang w:val="ru-RU" w:eastAsia="en-US"/>
              </w:rPr>
              <w:t xml:space="preserve"> (</w:t>
            </w:r>
            <w:r w:rsidR="0042466C" w:rsidRPr="00777755">
              <w:rPr>
                <w:rFonts w:ascii="Times New Roman" w:eastAsia="Times New Roman" w:hAnsi="Times New Roman" w:cs="Times New Roman"/>
                <w:b/>
                <w:bCs/>
                <w:sz w:val="18"/>
                <w:szCs w:val="18"/>
                <w:lang w:val="en-US" w:eastAsia="en-US"/>
              </w:rPr>
              <w:t>c</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расширяют местные бюджетные возможности</w:t>
            </w:r>
          </w:p>
        </w:tc>
        <w:tc>
          <w:tcPr>
            <w:tcW w:w="103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ru-RU"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1028"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98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1056"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75%</w:t>
            </w:r>
          </w:p>
        </w:tc>
        <w:tc>
          <w:tcPr>
            <w:tcW w:w="981"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0 </w:t>
            </w:r>
          </w:p>
        </w:tc>
        <w:tc>
          <w:tcPr>
            <w:tcW w:w="1439" w:type="dxa"/>
            <w:tcBorders>
              <w:top w:val="single" w:sz="4" w:space="0" w:color="auto"/>
              <w:left w:val="single" w:sz="4" w:space="0" w:color="auto"/>
              <w:bottom w:val="single" w:sz="4" w:space="0" w:color="auto"/>
              <w:right w:val="single" w:sz="4" w:space="0" w:color="auto"/>
            </w:tcBorders>
            <w:shd w:val="clear" w:color="auto" w:fill="A7BFDE"/>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p>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c = 75% </w:t>
            </w:r>
          </w:p>
        </w:tc>
      </w:tr>
    </w:tbl>
    <w:p w:rsidR="0042466C" w:rsidRPr="00D7613A" w:rsidRDefault="0042466C" w:rsidP="00D7613A">
      <w:pPr>
        <w:shd w:val="clear" w:color="auto" w:fill="FFFFFF"/>
        <w:spacing w:after="0" w:line="240" w:lineRule="auto"/>
        <w:jc w:val="both"/>
        <w:rPr>
          <w:rFonts w:ascii="Times New Roman" w:eastAsia="Times New Roman" w:hAnsi="Times New Roman" w:cs="Times New Roman"/>
          <w:sz w:val="24"/>
          <w:szCs w:val="24"/>
          <w:lang w:val="en-US" w:eastAsia="en-US"/>
        </w:rPr>
      </w:pPr>
    </w:p>
    <w:p w:rsidR="0042466C"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Чтобы уменьшить предвзятость субъективности в общей оценке, независимая оценка политики будет проводиться несколькими оценщиками. Как только каждый квалификатор оценивается всеми оценщиками, вычисляется окончательное усредненное значение для показателя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.1. В таблице 2 ниже приводится краткое описание процедур вычисления окончательных значений (окончательное усредненное значение для показателя 11.</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.1).</w:t>
      </w:r>
    </w:p>
    <w:p w:rsidR="00AC01B2" w:rsidRDefault="00AC01B2" w:rsidP="00D7613A">
      <w:pPr>
        <w:shd w:val="clear" w:color="auto" w:fill="FFFFFF"/>
        <w:spacing w:after="0" w:line="240" w:lineRule="auto"/>
        <w:jc w:val="both"/>
        <w:rPr>
          <w:rFonts w:ascii="Times New Roman" w:hAnsi="Times New Roman" w:cs="Times New Roman"/>
          <w:sz w:val="24"/>
          <w:szCs w:val="24"/>
          <w:lang w:val="ru-RU"/>
        </w:rPr>
      </w:pPr>
    </w:p>
    <w:p w:rsidR="00AC01B2" w:rsidRPr="00D7613A" w:rsidRDefault="00AC01B2"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eastAsia="Times New Roman" w:hAnsi="Times New Roman" w:cs="Times New Roman"/>
          <w:sz w:val="24"/>
          <w:szCs w:val="24"/>
          <w:lang w:val="ru-RU" w:eastAsia="en-US"/>
        </w:rPr>
      </w:pPr>
    </w:p>
    <w:p w:rsidR="0042466C" w:rsidRDefault="00F16D72" w:rsidP="00D7613A">
      <w:pPr>
        <w:spacing w:after="0" w:line="240" w:lineRule="auto"/>
        <w:jc w:val="both"/>
        <w:rPr>
          <w:rFonts w:ascii="Times New Roman" w:eastAsia="Times New Roman" w:hAnsi="Times New Roman" w:cs="Times New Roman"/>
          <w:b/>
          <w:bCs/>
          <w:i/>
          <w:iCs/>
          <w:sz w:val="24"/>
          <w:szCs w:val="24"/>
          <w:lang w:val="ru-RU" w:eastAsia="en-US"/>
        </w:rPr>
      </w:pPr>
      <w:r w:rsidRPr="00F16D72">
        <w:rPr>
          <w:rFonts w:ascii="Times New Roman" w:eastAsia="Times New Roman" w:hAnsi="Times New Roman" w:cs="Times New Roman"/>
          <w:b/>
          <w:bCs/>
          <w:i/>
          <w:iCs/>
          <w:sz w:val="24"/>
          <w:szCs w:val="24"/>
          <w:lang w:val="ru-RU" w:eastAsia="en-US"/>
        </w:rPr>
        <w:t>Таблица 2: Сводная таблица для расчетов показателя</w:t>
      </w:r>
    </w:p>
    <w:p w:rsidR="00F16D72" w:rsidRPr="00F16D72" w:rsidRDefault="00F16D72" w:rsidP="00D7613A">
      <w:pPr>
        <w:spacing w:after="0" w:line="240" w:lineRule="auto"/>
        <w:jc w:val="both"/>
        <w:rPr>
          <w:rFonts w:ascii="Times New Roman" w:eastAsia="Times New Roman" w:hAnsi="Times New Roman" w:cs="Times New Roman"/>
          <w:b/>
          <w:bCs/>
          <w:i/>
          <w:iCs/>
          <w:sz w:val="24"/>
          <w:szCs w:val="24"/>
          <w:lang w:val="ru-RU" w:eastAsia="en-US"/>
        </w:rPr>
      </w:pPr>
    </w:p>
    <w:tbl>
      <w:tblPr>
        <w:tblW w:w="963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1170"/>
        <w:gridCol w:w="1079"/>
        <w:gridCol w:w="1169"/>
        <w:gridCol w:w="1169"/>
        <w:gridCol w:w="2069"/>
      </w:tblGrid>
      <w:tr w:rsidR="00D7613A" w:rsidRPr="00777755" w:rsidTr="00777755">
        <w:tc>
          <w:tcPr>
            <w:tcW w:w="2975"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en-US" w:eastAsia="en-US"/>
              </w:rPr>
              <w:lastRenderedPageBreak/>
              <w:t>Национальнаягородскаяполитика</w:t>
            </w:r>
          </w:p>
        </w:tc>
        <w:tc>
          <w:tcPr>
            <w:tcW w:w="1170"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ru-RU" w:eastAsia="en-US"/>
              </w:rPr>
              <w:t>Оценка</w:t>
            </w:r>
            <w:r w:rsidR="0042466C" w:rsidRPr="00777755">
              <w:rPr>
                <w:rFonts w:ascii="Times New Roman" w:eastAsia="Times New Roman" w:hAnsi="Times New Roman" w:cs="Times New Roman"/>
                <w:b/>
                <w:bCs/>
                <w:sz w:val="18"/>
                <w:szCs w:val="18"/>
                <w:lang w:val="en-US" w:eastAsia="en-US"/>
              </w:rPr>
              <w:t xml:space="preserve"> 1 </w:t>
            </w:r>
          </w:p>
        </w:tc>
        <w:tc>
          <w:tcPr>
            <w:tcW w:w="1080"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ru-RU" w:eastAsia="en-US"/>
              </w:rPr>
              <w:t>Оценка</w:t>
            </w:r>
            <w:r w:rsidR="0042466C" w:rsidRPr="00777755">
              <w:rPr>
                <w:rFonts w:ascii="Times New Roman" w:eastAsia="Times New Roman" w:hAnsi="Times New Roman" w:cs="Times New Roman"/>
                <w:b/>
                <w:bCs/>
                <w:sz w:val="18"/>
                <w:szCs w:val="18"/>
                <w:lang w:val="en-US" w:eastAsia="en-US"/>
              </w:rPr>
              <w:t xml:space="preserve"> 2 </w:t>
            </w:r>
          </w:p>
        </w:tc>
        <w:tc>
          <w:tcPr>
            <w:tcW w:w="1170"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ru-RU" w:eastAsia="en-US"/>
              </w:rPr>
              <w:t>Оценка</w:t>
            </w:r>
            <w:r w:rsidR="0042466C" w:rsidRPr="00777755">
              <w:rPr>
                <w:rFonts w:ascii="Times New Roman" w:eastAsia="Times New Roman" w:hAnsi="Times New Roman" w:cs="Times New Roman"/>
                <w:b/>
                <w:bCs/>
                <w:sz w:val="18"/>
                <w:szCs w:val="18"/>
                <w:lang w:val="en-US" w:eastAsia="en-US"/>
              </w:rPr>
              <w:t xml:space="preserve"> 3 </w:t>
            </w:r>
          </w:p>
        </w:tc>
        <w:tc>
          <w:tcPr>
            <w:tcW w:w="1170"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en-US" w:eastAsia="en-US"/>
              </w:rPr>
            </w:pPr>
            <w:r w:rsidRPr="00777755">
              <w:rPr>
                <w:rFonts w:ascii="Times New Roman" w:eastAsia="Times New Roman" w:hAnsi="Times New Roman" w:cs="Times New Roman"/>
                <w:b/>
                <w:bCs/>
                <w:sz w:val="18"/>
                <w:szCs w:val="18"/>
                <w:lang w:val="ru-RU" w:eastAsia="en-US"/>
              </w:rPr>
              <w:t>Оценка</w:t>
            </w:r>
            <w:r w:rsidR="0042466C" w:rsidRPr="00777755">
              <w:rPr>
                <w:rFonts w:ascii="Times New Roman" w:eastAsia="Times New Roman" w:hAnsi="Times New Roman" w:cs="Times New Roman"/>
                <w:b/>
                <w:bCs/>
                <w:sz w:val="18"/>
                <w:szCs w:val="18"/>
                <w:lang w:val="en-US" w:eastAsia="en-US"/>
              </w:rPr>
              <w:t xml:space="preserve"> 4 </w:t>
            </w:r>
          </w:p>
        </w:tc>
        <w:tc>
          <w:tcPr>
            <w:tcW w:w="2070" w:type="dxa"/>
            <w:tcBorders>
              <w:top w:val="single" w:sz="4" w:space="0" w:color="auto"/>
              <w:left w:val="single" w:sz="4" w:space="0" w:color="auto"/>
              <w:bottom w:val="single" w:sz="4" w:space="0" w:color="auto"/>
              <w:right w:val="single" w:sz="4" w:space="0" w:color="auto"/>
            </w:tcBorders>
            <w:shd w:val="clear" w:color="auto" w:fill="4F81BD"/>
            <w:hideMark/>
          </w:tcPr>
          <w:p w:rsidR="00F16D72"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Итого</w:t>
            </w:r>
          </w:p>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(максимум 100 на отборочный турнир)</w:t>
            </w:r>
          </w:p>
        </w:tc>
      </w:tr>
      <w:tr w:rsidR="00D7613A" w:rsidRPr="00777755" w:rsidTr="00777755">
        <w:tc>
          <w:tcPr>
            <w:tcW w:w="2975"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 xml:space="preserve">Квалификатор </w:t>
            </w:r>
            <w:r w:rsidR="0042466C" w:rsidRPr="00777755">
              <w:rPr>
                <w:rFonts w:ascii="Times New Roman" w:eastAsia="Times New Roman" w:hAnsi="Times New Roman" w:cs="Times New Roman"/>
                <w:b/>
                <w:bCs/>
                <w:sz w:val="18"/>
                <w:szCs w:val="18"/>
                <w:lang w:val="ru-RU" w:eastAsia="en-US"/>
              </w:rPr>
              <w:t>(</w:t>
            </w:r>
            <w:r w:rsidR="0042466C" w:rsidRPr="00777755">
              <w:rPr>
                <w:rFonts w:ascii="Times New Roman" w:eastAsia="Times New Roman" w:hAnsi="Times New Roman" w:cs="Times New Roman"/>
                <w:b/>
                <w:bCs/>
                <w:sz w:val="18"/>
                <w:szCs w:val="18"/>
                <w:lang w:val="en-US" w:eastAsia="en-US"/>
              </w:rPr>
              <w:t>a</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учитывают динамику численности населения</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A1</w:t>
            </w:r>
          </w:p>
        </w:tc>
        <w:tc>
          <w:tcPr>
            <w:tcW w:w="108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A2</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A3</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A4</w:t>
            </w:r>
          </w:p>
        </w:tc>
        <w:tc>
          <w:tcPr>
            <w:tcW w:w="20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Qa = (A1+A2+A3+A4)/4 </w:t>
            </w:r>
          </w:p>
        </w:tc>
      </w:tr>
      <w:tr w:rsidR="00D7613A" w:rsidRPr="00777755" w:rsidTr="00777755">
        <w:tc>
          <w:tcPr>
            <w:tcW w:w="2975"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Квалификатор</w:t>
            </w:r>
            <w:r w:rsidR="0042466C" w:rsidRPr="00777755">
              <w:rPr>
                <w:rFonts w:ascii="Times New Roman" w:eastAsia="Times New Roman" w:hAnsi="Times New Roman" w:cs="Times New Roman"/>
                <w:b/>
                <w:bCs/>
                <w:sz w:val="18"/>
                <w:szCs w:val="18"/>
                <w:lang w:val="ru-RU" w:eastAsia="en-US"/>
              </w:rPr>
              <w:t xml:space="preserve"> (</w:t>
            </w:r>
            <w:r w:rsidR="0042466C" w:rsidRPr="00777755">
              <w:rPr>
                <w:rFonts w:ascii="Times New Roman" w:eastAsia="Times New Roman" w:hAnsi="Times New Roman" w:cs="Times New Roman"/>
                <w:b/>
                <w:bCs/>
                <w:sz w:val="18"/>
                <w:szCs w:val="18"/>
                <w:lang w:val="en-US" w:eastAsia="en-US"/>
              </w:rPr>
              <w:t>b</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обеспечивают сбалансированное региональное и территориальное развитие</w:t>
            </w:r>
          </w:p>
        </w:tc>
        <w:tc>
          <w:tcPr>
            <w:tcW w:w="117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B1</w:t>
            </w:r>
          </w:p>
        </w:tc>
        <w:tc>
          <w:tcPr>
            <w:tcW w:w="108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B2 </w:t>
            </w:r>
          </w:p>
        </w:tc>
        <w:tc>
          <w:tcPr>
            <w:tcW w:w="117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B3 </w:t>
            </w:r>
          </w:p>
        </w:tc>
        <w:tc>
          <w:tcPr>
            <w:tcW w:w="117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B4 </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Qb = (B1+B2+B3+B4)/4</w:t>
            </w:r>
          </w:p>
        </w:tc>
      </w:tr>
      <w:tr w:rsidR="00D7613A" w:rsidRPr="00777755" w:rsidTr="00777755">
        <w:tc>
          <w:tcPr>
            <w:tcW w:w="2975" w:type="dxa"/>
            <w:tcBorders>
              <w:top w:val="single" w:sz="4" w:space="0" w:color="auto"/>
              <w:left w:val="single" w:sz="4" w:space="0" w:color="auto"/>
              <w:bottom w:val="single" w:sz="4" w:space="0" w:color="auto"/>
              <w:right w:val="single" w:sz="4" w:space="0" w:color="auto"/>
            </w:tcBorders>
            <w:shd w:val="clear" w:color="auto" w:fill="4F81BD"/>
            <w:hideMark/>
          </w:tcPr>
          <w:p w:rsidR="0042466C" w:rsidRPr="00777755" w:rsidRDefault="00F16D72" w:rsidP="00777755">
            <w:pPr>
              <w:spacing w:after="0" w:line="240" w:lineRule="auto"/>
              <w:jc w:val="both"/>
              <w:rPr>
                <w:rFonts w:ascii="Times New Roman" w:eastAsia="Times New Roman" w:hAnsi="Times New Roman" w:cs="Times New Roman"/>
                <w:b/>
                <w:bCs/>
                <w:sz w:val="18"/>
                <w:szCs w:val="18"/>
                <w:lang w:val="ru-RU" w:eastAsia="en-US"/>
              </w:rPr>
            </w:pPr>
            <w:r w:rsidRPr="00777755">
              <w:rPr>
                <w:rFonts w:ascii="Times New Roman" w:eastAsia="Times New Roman" w:hAnsi="Times New Roman" w:cs="Times New Roman"/>
                <w:b/>
                <w:bCs/>
                <w:sz w:val="18"/>
                <w:szCs w:val="18"/>
                <w:lang w:val="ru-RU" w:eastAsia="en-US"/>
              </w:rPr>
              <w:t>Квалификатор</w:t>
            </w:r>
            <w:r w:rsidR="0042466C" w:rsidRPr="00777755">
              <w:rPr>
                <w:rFonts w:ascii="Times New Roman" w:eastAsia="Times New Roman" w:hAnsi="Times New Roman" w:cs="Times New Roman"/>
                <w:b/>
                <w:bCs/>
                <w:sz w:val="18"/>
                <w:szCs w:val="18"/>
                <w:lang w:val="ru-RU" w:eastAsia="en-US"/>
              </w:rPr>
              <w:t xml:space="preserve"> (</w:t>
            </w:r>
            <w:r w:rsidR="0042466C" w:rsidRPr="00777755">
              <w:rPr>
                <w:rFonts w:ascii="Times New Roman" w:eastAsia="Times New Roman" w:hAnsi="Times New Roman" w:cs="Times New Roman"/>
                <w:b/>
                <w:bCs/>
                <w:sz w:val="18"/>
                <w:szCs w:val="18"/>
                <w:lang w:val="en-US" w:eastAsia="en-US"/>
              </w:rPr>
              <w:t>c</w:t>
            </w:r>
            <w:r w:rsidR="0042466C" w:rsidRPr="00777755">
              <w:rPr>
                <w:rFonts w:ascii="Times New Roman" w:eastAsia="Times New Roman" w:hAnsi="Times New Roman" w:cs="Times New Roman"/>
                <w:b/>
                <w:bCs/>
                <w:sz w:val="18"/>
                <w:szCs w:val="18"/>
                <w:lang w:val="ru-RU" w:eastAsia="en-US"/>
              </w:rPr>
              <w:t>)</w:t>
            </w:r>
          </w:p>
          <w:p w:rsidR="0042466C" w:rsidRPr="00777755" w:rsidRDefault="00F16D72" w:rsidP="00777755">
            <w:pPr>
              <w:spacing w:after="0" w:line="240" w:lineRule="auto"/>
              <w:jc w:val="both"/>
              <w:rPr>
                <w:rFonts w:ascii="Times New Roman" w:eastAsia="Times New Roman" w:hAnsi="Times New Roman" w:cs="Times New Roman"/>
                <w:b/>
                <w:bCs/>
                <w:i/>
                <w:sz w:val="18"/>
                <w:szCs w:val="18"/>
                <w:lang w:val="ru-RU" w:eastAsia="en-US"/>
              </w:rPr>
            </w:pPr>
            <w:r w:rsidRPr="00777755">
              <w:rPr>
                <w:rFonts w:ascii="Times New Roman" w:eastAsia="Times New Roman" w:hAnsi="Times New Roman" w:cs="Times New Roman"/>
                <w:b/>
                <w:bCs/>
                <w:i/>
                <w:sz w:val="18"/>
                <w:szCs w:val="18"/>
                <w:lang w:val="ru-RU" w:eastAsia="en-US"/>
              </w:rPr>
              <w:t>Национальная городская политика или планы регионального развития расширяют местные бюджетные возможности</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C1</w:t>
            </w:r>
          </w:p>
        </w:tc>
        <w:tc>
          <w:tcPr>
            <w:tcW w:w="108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C2</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C3</w:t>
            </w:r>
          </w:p>
        </w:tc>
        <w:tc>
          <w:tcPr>
            <w:tcW w:w="11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C4</w:t>
            </w:r>
          </w:p>
        </w:tc>
        <w:tc>
          <w:tcPr>
            <w:tcW w:w="2070" w:type="dxa"/>
            <w:tcBorders>
              <w:top w:val="single" w:sz="4" w:space="0" w:color="auto"/>
              <w:left w:val="single" w:sz="4" w:space="0" w:color="auto"/>
              <w:bottom w:val="single" w:sz="4" w:space="0" w:color="auto"/>
              <w:right w:val="single" w:sz="4" w:space="0" w:color="auto"/>
            </w:tcBorders>
            <w:shd w:val="clear" w:color="auto" w:fill="A7BFD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Qc = (C1+C2+C3+C4)/4</w:t>
            </w:r>
          </w:p>
        </w:tc>
      </w:tr>
      <w:tr w:rsidR="00D7613A" w:rsidRPr="00777755" w:rsidTr="00777755">
        <w:tc>
          <w:tcPr>
            <w:tcW w:w="2975" w:type="dxa"/>
            <w:tcBorders>
              <w:top w:val="single" w:sz="4" w:space="0" w:color="auto"/>
              <w:left w:val="single" w:sz="4" w:space="0" w:color="auto"/>
              <w:bottom w:val="single" w:sz="4" w:space="0" w:color="auto"/>
              <w:right w:val="single" w:sz="4" w:space="0" w:color="auto"/>
            </w:tcBorders>
            <w:shd w:val="clear" w:color="auto" w:fill="4F81BD"/>
          </w:tcPr>
          <w:p w:rsidR="0042466C" w:rsidRPr="00777755" w:rsidRDefault="0042466C" w:rsidP="00777755">
            <w:pPr>
              <w:spacing w:after="0" w:line="240" w:lineRule="auto"/>
              <w:jc w:val="both"/>
              <w:rPr>
                <w:rFonts w:ascii="Times New Roman" w:eastAsia="Cambria" w:hAnsi="Times New Roman" w:cs="Times New Roman"/>
                <w:b/>
                <w:bCs/>
                <w:sz w:val="18"/>
                <w:szCs w:val="18"/>
                <w:lang w:val="en-US" w:eastAsia="en-US"/>
              </w:rPr>
            </w:pPr>
          </w:p>
        </w:tc>
        <w:tc>
          <w:tcPr>
            <w:tcW w:w="4590" w:type="dxa"/>
            <w:gridSpan w:val="4"/>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F16D72" w:rsidP="00777755">
            <w:pPr>
              <w:spacing w:after="0" w:line="240" w:lineRule="auto"/>
              <w:jc w:val="both"/>
              <w:rPr>
                <w:rFonts w:ascii="Times New Roman" w:eastAsia="Times New Roman" w:hAnsi="Times New Roman" w:cs="Times New Roman"/>
                <w:sz w:val="18"/>
                <w:szCs w:val="18"/>
                <w:lang w:val="ru-RU" w:eastAsia="en-US"/>
              </w:rPr>
            </w:pPr>
            <w:r w:rsidRPr="00777755">
              <w:rPr>
                <w:rFonts w:ascii="Times New Roman" w:eastAsia="Times New Roman" w:hAnsi="Times New Roman" w:cs="Times New Roman"/>
                <w:sz w:val="18"/>
                <w:szCs w:val="18"/>
                <w:lang w:val="ru-RU" w:eastAsia="en-US"/>
              </w:rPr>
              <w:t>Итоговое значение оценки (средние значения всех 3 квалификаторов)</w:t>
            </w:r>
          </w:p>
        </w:tc>
        <w:tc>
          <w:tcPr>
            <w:tcW w:w="2070" w:type="dxa"/>
            <w:tcBorders>
              <w:top w:val="single" w:sz="4" w:space="0" w:color="auto"/>
              <w:left w:val="single" w:sz="4" w:space="0" w:color="auto"/>
              <w:bottom w:val="single" w:sz="4" w:space="0" w:color="auto"/>
              <w:right w:val="single" w:sz="4" w:space="0" w:color="auto"/>
            </w:tcBorders>
            <w:shd w:val="clear" w:color="auto" w:fill="D3DFEE"/>
            <w:hideMark/>
          </w:tcPr>
          <w:p w:rsidR="0042466C" w:rsidRPr="00777755" w:rsidRDefault="0042466C" w:rsidP="00777755">
            <w:pPr>
              <w:spacing w:after="0" w:line="240" w:lineRule="auto"/>
              <w:jc w:val="both"/>
              <w:rPr>
                <w:rFonts w:ascii="Times New Roman" w:eastAsia="Times New Roman" w:hAnsi="Times New Roman" w:cs="Times New Roman"/>
                <w:sz w:val="18"/>
                <w:szCs w:val="18"/>
                <w:lang w:val="en-US" w:eastAsia="en-US"/>
              </w:rPr>
            </w:pPr>
            <w:r w:rsidRPr="00777755">
              <w:rPr>
                <w:rFonts w:ascii="Times New Roman" w:eastAsia="Times New Roman" w:hAnsi="Times New Roman" w:cs="Times New Roman"/>
                <w:sz w:val="18"/>
                <w:szCs w:val="18"/>
                <w:lang w:val="en-US" w:eastAsia="en-US"/>
              </w:rPr>
              <w:t xml:space="preserve">X = (Qa + Qb + Qc)/3 </w:t>
            </w:r>
          </w:p>
        </w:tc>
      </w:tr>
    </w:tbl>
    <w:p w:rsidR="0042466C" w:rsidRPr="00D7613A" w:rsidRDefault="0042466C" w:rsidP="00D7613A">
      <w:pPr>
        <w:shd w:val="clear" w:color="auto" w:fill="FFFFFF"/>
        <w:spacing w:after="0" w:line="240" w:lineRule="auto"/>
        <w:jc w:val="both"/>
        <w:rPr>
          <w:rFonts w:ascii="Times New Roman" w:eastAsia="Times New Roman" w:hAnsi="Times New Roman" w:cs="Times New Roman"/>
          <w:sz w:val="24"/>
          <w:szCs w:val="24"/>
          <w:lang w:val="en-US" w:eastAsia="en-US"/>
        </w:rPr>
      </w:pPr>
    </w:p>
    <w:p w:rsidR="00D7613A" w:rsidRPr="00D7613A" w:rsidRDefault="00D7613A"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Исходя из окончательного значения оценки (</w:t>
      </w:r>
      <w:r w:rsidRPr="00D7613A">
        <w:rPr>
          <w:rFonts w:ascii="Times New Roman" w:eastAsia="SimSun" w:hAnsi="Times New Roman"/>
          <w:color w:val="auto"/>
          <w:sz w:val="24"/>
          <w:szCs w:val="24"/>
          <w:lang w:val="en-US" w:eastAsia="zh-CN"/>
        </w:rPr>
        <w:t>X</w:t>
      </w:r>
      <w:r w:rsidRPr="00D7613A">
        <w:rPr>
          <w:rFonts w:ascii="Times New Roman" w:eastAsia="SimSun" w:hAnsi="Times New Roman"/>
          <w:color w:val="auto"/>
          <w:sz w:val="24"/>
          <w:szCs w:val="24"/>
          <w:lang w:val="ru-RU" w:eastAsia="zh-CN"/>
        </w:rPr>
        <w:t xml:space="preserve"> в таблице 2 выше), страны, подпадающие под категории 2 и 3, которые соответствуют 1-50 процентным пунктам, не учитываются как “страны, разрабатывающие и реализующие национальную городскую политику или планы регионального развития”. Этим странам рекомендуется приложить усилия для совершенствования национальной городской политики или региональных планов развития.</w:t>
      </w:r>
    </w:p>
    <w:p w:rsidR="00D7613A" w:rsidRPr="00D7613A" w:rsidRDefault="00D7613A" w:rsidP="00D7613A">
      <w:pPr>
        <w:pStyle w:val="MText"/>
        <w:jc w:val="both"/>
        <w:rPr>
          <w:rFonts w:ascii="Times New Roman" w:eastAsia="SimSun" w:hAnsi="Times New Roman"/>
          <w:color w:val="auto"/>
          <w:sz w:val="24"/>
          <w:szCs w:val="24"/>
          <w:lang w:val="ru-RU" w:eastAsia="zh-CN"/>
        </w:rPr>
      </w:pPr>
    </w:p>
    <w:p w:rsidR="00576CFA"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Страны, которые попадают в категории 4 и 5, что соответствует 51 процентному пункту или более в оценке, рассматриваются как “страны, которые разрабатывают и осуществляют национальную городскую политику или план регионального развития”, которые вносят вклад в достижение цели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 xml:space="preserve">. Страны, которые считаются имеющими национальную городскую политику или планы регионального развития все еще могут приложить усилия для улучшения рейтинга 3 отборочных пунктов. </w:t>
      </w: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bookmarkStart w:id="3" w:name="_Hlk61882272"/>
      <w:bookmarkStart w:id="4" w:name="_Hlk65069889"/>
      <w:r w:rsidRPr="00D7613A">
        <w:rPr>
          <w:rFonts w:ascii="Times New Roman" w:hAnsi="Times New Roman" w:cs="Times New Roman"/>
          <w:b/>
          <w:sz w:val="24"/>
          <w:szCs w:val="24"/>
          <w:lang w:val="ru-RU"/>
        </w:rPr>
        <w:t>4.</w:t>
      </w:r>
      <w:r w:rsidRPr="00D7613A">
        <w:rPr>
          <w:rFonts w:ascii="Times New Roman" w:hAnsi="Times New Roman" w:cs="Times New Roman"/>
          <w:b/>
          <w:sz w:val="24"/>
          <w:szCs w:val="24"/>
          <w:lang w:val="en-US"/>
        </w:rPr>
        <w:t>d</w:t>
      </w:r>
      <w:r w:rsidRPr="00D7613A">
        <w:rPr>
          <w:rFonts w:ascii="Times New Roman" w:hAnsi="Times New Roman" w:cs="Times New Roman"/>
          <w:b/>
          <w:sz w:val="24"/>
          <w:szCs w:val="24"/>
          <w:lang w:val="ru-RU"/>
        </w:rPr>
        <w:t>. Валидация</w:t>
      </w:r>
    </w:p>
    <w:bookmarkEnd w:id="3"/>
    <w:bookmarkEnd w:id="4"/>
    <w:p w:rsidR="00F719A8"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t>Собранные данные проверяются на соответствие нескольким критериям, включая используемые источники данных, применение согласованных на международном уровне определений, классификаций и методологий к данным из этого источника и т.д. После рассмотрения отдельным странам предоставляется соответствующая обратная связь для дальнейшего обсуждения.</w:t>
      </w:r>
    </w:p>
    <w:p w:rsidR="00AC01B2" w:rsidRDefault="00AC01B2" w:rsidP="00D7613A">
      <w:pPr>
        <w:pStyle w:val="MText"/>
        <w:jc w:val="both"/>
        <w:rPr>
          <w:rFonts w:ascii="Times New Roman" w:hAnsi="Times New Roman"/>
          <w:color w:val="auto"/>
          <w:sz w:val="24"/>
          <w:szCs w:val="24"/>
          <w:lang w:val="ru-RU"/>
        </w:rPr>
      </w:pPr>
    </w:p>
    <w:p w:rsidR="00AC01B2" w:rsidRDefault="00AC01B2" w:rsidP="00D7613A">
      <w:pPr>
        <w:pStyle w:val="MText"/>
        <w:jc w:val="both"/>
        <w:rPr>
          <w:rFonts w:ascii="Times New Roman" w:hAnsi="Times New Roman"/>
          <w:color w:val="auto"/>
          <w:sz w:val="24"/>
          <w:szCs w:val="24"/>
          <w:lang w:val="ru-RU"/>
        </w:rPr>
      </w:pPr>
    </w:p>
    <w:p w:rsidR="00AC01B2" w:rsidRPr="00D7613A" w:rsidRDefault="00AC01B2" w:rsidP="00D7613A">
      <w:pPr>
        <w:pStyle w:val="MText"/>
        <w:jc w:val="both"/>
        <w:rPr>
          <w:rFonts w:ascii="Times New Roman" w:hAnsi="Times New Roman"/>
          <w:color w:val="auto"/>
          <w:sz w:val="24"/>
          <w:szCs w:val="24"/>
          <w:lang w:val="ru-RU"/>
        </w:rPr>
      </w:pP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e</w:t>
      </w:r>
      <w:r w:rsidRPr="003A33BB">
        <w:rPr>
          <w:rFonts w:ascii="Times New Roman" w:hAnsi="Times New Roman" w:cs="Times New Roman"/>
          <w:b/>
          <w:sz w:val="24"/>
          <w:szCs w:val="24"/>
          <w:lang w:val="ru-RU"/>
        </w:rPr>
        <w:t>. Корректировки</w:t>
      </w: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lastRenderedPageBreak/>
        <w:t>Любая корректировка данных согласовывается совместно после консультаций с соответствующими национальными агентствами, которые совместно используют данные для отчетности.</w:t>
      </w: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4.</w:t>
      </w:r>
      <w:r w:rsidRPr="00D7613A">
        <w:rPr>
          <w:rFonts w:ascii="Times New Roman" w:hAnsi="Times New Roman" w:cs="Times New Roman"/>
          <w:b/>
          <w:sz w:val="24"/>
          <w:szCs w:val="24"/>
          <w:lang w:val="en-US"/>
        </w:rPr>
        <w:t>f</w:t>
      </w:r>
      <w:r w:rsidRPr="00D7613A">
        <w:rPr>
          <w:rFonts w:ascii="Times New Roman" w:hAnsi="Times New Roman" w:cs="Times New Roman"/>
          <w:b/>
          <w:sz w:val="24"/>
          <w:szCs w:val="24"/>
          <w:lang w:val="ru-RU"/>
        </w:rPr>
        <w:t>. Обработка отсутствующих значений (</w:t>
      </w:r>
      <w:r w:rsidRPr="00D7613A">
        <w:rPr>
          <w:rFonts w:ascii="Times New Roman" w:hAnsi="Times New Roman" w:cs="Times New Roman"/>
          <w:b/>
          <w:sz w:val="24"/>
          <w:szCs w:val="24"/>
        </w:rPr>
        <w:t>i</w:t>
      </w:r>
      <w:r w:rsidRPr="00D7613A">
        <w:rPr>
          <w:rFonts w:ascii="Times New Roman" w:hAnsi="Times New Roman" w:cs="Times New Roman"/>
          <w:b/>
          <w:sz w:val="24"/>
          <w:szCs w:val="24"/>
          <w:lang w:val="ru-RU"/>
        </w:rPr>
        <w:t>) на уровне страны и (</w:t>
      </w:r>
      <w:r w:rsidRPr="00D7613A">
        <w:rPr>
          <w:rFonts w:ascii="Times New Roman" w:hAnsi="Times New Roman" w:cs="Times New Roman"/>
          <w:b/>
          <w:sz w:val="24"/>
          <w:szCs w:val="24"/>
        </w:rPr>
        <w:t>ii</w:t>
      </w:r>
      <w:r w:rsidRPr="00D7613A">
        <w:rPr>
          <w:rFonts w:ascii="Times New Roman" w:hAnsi="Times New Roman" w:cs="Times New Roman"/>
          <w:b/>
          <w:sz w:val="24"/>
          <w:szCs w:val="24"/>
          <w:lang w:val="ru-RU"/>
        </w:rPr>
        <w:t>) на региональном уровне</w:t>
      </w: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Измерение этого показателя процесса влечет за собой политическую оценку государственной национальной городской политики или Планов регионального развития, источник данных как таковой легко доступен для оценки. Данные за 2018 год также были включены в приведенные выше таблицы, основанные на тематической направленности: экономическое развитие, пространственная структура, развитие человеческого потенциала, экологическая устойчивость и устойчивость к изменению климата. Недостающие значения для этого показателя, ориентированного на процесс, указаны как 0, что означает, что в стране нет национальной городской политики.</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g</w:t>
      </w:r>
      <w:r w:rsidRPr="003A33BB">
        <w:rPr>
          <w:rFonts w:ascii="Times New Roman" w:hAnsi="Times New Roman" w:cs="Times New Roman"/>
          <w:b/>
          <w:sz w:val="24"/>
          <w:szCs w:val="24"/>
          <w:lang w:val="ru-RU"/>
        </w:rPr>
        <w:t>. Региональные агрегированные показатели</w:t>
      </w:r>
    </w:p>
    <w:p w:rsidR="00545BC6" w:rsidRPr="00D7613A"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t>Региональные агрегированные данные могут быть простым сложением значений показателя для стран, представляющих регион.</w:t>
      </w: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4.</w:t>
      </w:r>
      <w:r w:rsidRPr="00D7613A">
        <w:rPr>
          <w:rFonts w:ascii="Times New Roman" w:hAnsi="Times New Roman" w:cs="Times New Roman"/>
          <w:b/>
          <w:sz w:val="24"/>
          <w:szCs w:val="24"/>
          <w:lang w:val="en-US"/>
        </w:rPr>
        <w:t>h</w:t>
      </w:r>
      <w:r w:rsidRPr="00D7613A">
        <w:rPr>
          <w:rFonts w:ascii="Times New Roman" w:hAnsi="Times New Roman" w:cs="Times New Roman"/>
          <w:b/>
          <w:sz w:val="24"/>
          <w:szCs w:val="24"/>
          <w:lang w:val="ru-RU"/>
        </w:rPr>
        <w:t>. Методы и руководящие указания, доступные странам для сбора данных на национальном уровне</w:t>
      </w: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По состоянию на май 2020 года отборочные критерии были собраны путем распространения Глобального опроса о состоянии ДЕЛ среди государств-членов. Отчетность является субъективной для государства-члена и должна быть сверена с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или </w:t>
      </w:r>
      <w:r w:rsidRPr="00D7613A">
        <w:rPr>
          <w:rFonts w:ascii="Times New Roman" w:eastAsia="SimSun" w:hAnsi="Times New Roman"/>
          <w:color w:val="auto"/>
          <w:sz w:val="24"/>
          <w:szCs w:val="24"/>
          <w:lang w:val="en-US" w:eastAsia="zh-CN"/>
        </w:rPr>
        <w:t>RDP</w:t>
      </w:r>
      <w:r w:rsidRPr="00D7613A">
        <w:rPr>
          <w:rFonts w:ascii="Times New Roman" w:eastAsia="SimSun" w:hAnsi="Times New Roman"/>
          <w:color w:val="auto"/>
          <w:sz w:val="24"/>
          <w:szCs w:val="24"/>
          <w:lang w:val="ru-RU" w:eastAsia="zh-CN"/>
        </w:rPr>
        <w:t xml:space="preserve"> государств-членов для обеспечения качества. Данные за 2018 год также были собраны в ходе национальных последующих проверок с соответствующими ведомствами и дополнительных последующих проверок с экспертами в различных странах. Было разработано руководство по сбору данных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и распространено во многих странах.</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i</w:t>
      </w:r>
      <w:r w:rsidRPr="003A33BB">
        <w:rPr>
          <w:rFonts w:ascii="Times New Roman" w:hAnsi="Times New Roman" w:cs="Times New Roman"/>
          <w:b/>
          <w:sz w:val="24"/>
          <w:szCs w:val="24"/>
          <w:lang w:val="ru-RU"/>
        </w:rPr>
        <w:t>. Управление качеством</w:t>
      </w: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t>Для обеспечения согласованности при подготовке данных по странам ООН-Хабитат разработала подробные пошаговые руководства по вычислению показателя 11.</w:t>
      </w:r>
      <w:r w:rsidRPr="00D7613A">
        <w:rPr>
          <w:rFonts w:ascii="Times New Roman" w:hAnsi="Times New Roman"/>
          <w:color w:val="auto"/>
          <w:sz w:val="24"/>
          <w:szCs w:val="24"/>
        </w:rPr>
        <w:t>a</w:t>
      </w:r>
      <w:r w:rsidRPr="00D7613A">
        <w:rPr>
          <w:rFonts w:ascii="Times New Roman" w:hAnsi="Times New Roman"/>
          <w:color w:val="auto"/>
          <w:sz w:val="24"/>
          <w:szCs w:val="24"/>
          <w:lang w:val="ru-RU"/>
        </w:rPr>
        <w:t xml:space="preserve">.1, в которых дополнительно объясняются этапы, представленные в этих метаданных. Подробные учебные пособия, которые будут постоянно </w:t>
      </w:r>
      <w:r w:rsidR="00836A23">
        <w:rPr>
          <w:rFonts w:ascii="Times New Roman" w:hAnsi="Times New Roman"/>
          <w:color w:val="auto"/>
          <w:sz w:val="24"/>
          <w:szCs w:val="24"/>
          <w:lang w:val="ru-RU"/>
        </w:rPr>
        <w:t xml:space="preserve">обновляться, доступны по адресу </w:t>
      </w:r>
      <w:r w:rsidRPr="00D7613A">
        <w:rPr>
          <w:rFonts w:ascii="Times New Roman" w:hAnsi="Times New Roman"/>
          <w:color w:val="auto"/>
          <w:sz w:val="24"/>
          <w:szCs w:val="24"/>
        </w:rPr>
        <w:t>https</w:t>
      </w:r>
      <w:r w:rsidRPr="00D7613A">
        <w:rPr>
          <w:rFonts w:ascii="Times New Roman" w:hAnsi="Times New Roman"/>
          <w:color w:val="auto"/>
          <w:sz w:val="24"/>
          <w:szCs w:val="24"/>
          <w:lang w:val="ru-RU"/>
        </w:rPr>
        <w:t>://</w:t>
      </w:r>
      <w:r w:rsidRPr="00D7613A">
        <w:rPr>
          <w:rFonts w:ascii="Times New Roman" w:hAnsi="Times New Roman"/>
          <w:color w:val="auto"/>
          <w:sz w:val="24"/>
          <w:szCs w:val="24"/>
        </w:rPr>
        <w:t>unhabitat</w:t>
      </w:r>
      <w:r w:rsidRPr="00D7613A">
        <w:rPr>
          <w:rFonts w:ascii="Times New Roman" w:hAnsi="Times New Roman"/>
          <w:color w:val="auto"/>
          <w:sz w:val="24"/>
          <w:szCs w:val="24"/>
          <w:lang w:val="ru-RU"/>
        </w:rPr>
        <w:t>.</w:t>
      </w:r>
      <w:r w:rsidRPr="00D7613A">
        <w:rPr>
          <w:rFonts w:ascii="Times New Roman" w:hAnsi="Times New Roman"/>
          <w:color w:val="auto"/>
          <w:sz w:val="24"/>
          <w:szCs w:val="24"/>
        </w:rPr>
        <w:t>org</w:t>
      </w:r>
      <w:r w:rsidRPr="00D7613A">
        <w:rPr>
          <w:rFonts w:ascii="Times New Roman" w:hAnsi="Times New Roman"/>
          <w:color w:val="auto"/>
          <w:sz w:val="24"/>
          <w:szCs w:val="24"/>
          <w:lang w:val="ru-RU"/>
        </w:rPr>
        <w:t>/</w:t>
      </w:r>
      <w:r w:rsidRPr="00D7613A">
        <w:rPr>
          <w:rFonts w:ascii="Times New Roman" w:hAnsi="Times New Roman"/>
          <w:color w:val="auto"/>
          <w:sz w:val="24"/>
          <w:szCs w:val="24"/>
        </w:rPr>
        <w:t>knowledge</w:t>
      </w:r>
      <w:r w:rsidRPr="00D7613A">
        <w:rPr>
          <w:rFonts w:ascii="Times New Roman" w:hAnsi="Times New Roman"/>
          <w:color w:val="auto"/>
          <w:sz w:val="24"/>
          <w:szCs w:val="24"/>
          <w:lang w:val="ru-RU"/>
        </w:rPr>
        <w:t>/</w:t>
      </w:r>
      <w:r w:rsidRPr="00D7613A">
        <w:rPr>
          <w:rFonts w:ascii="Times New Roman" w:hAnsi="Times New Roman"/>
          <w:color w:val="auto"/>
          <w:sz w:val="24"/>
          <w:szCs w:val="24"/>
        </w:rPr>
        <w:t>data</w:t>
      </w:r>
      <w:r w:rsidRPr="00D7613A">
        <w:rPr>
          <w:rFonts w:ascii="Times New Roman" w:hAnsi="Times New Roman"/>
          <w:color w:val="auto"/>
          <w:sz w:val="24"/>
          <w:szCs w:val="24"/>
          <w:lang w:val="ru-RU"/>
        </w:rPr>
        <w:t>-</w:t>
      </w:r>
      <w:r w:rsidRPr="00D7613A">
        <w:rPr>
          <w:rFonts w:ascii="Times New Roman" w:hAnsi="Times New Roman"/>
          <w:color w:val="auto"/>
          <w:sz w:val="24"/>
          <w:szCs w:val="24"/>
        </w:rPr>
        <w:t>and</w:t>
      </w:r>
      <w:r w:rsidRPr="00D7613A">
        <w:rPr>
          <w:rFonts w:ascii="Times New Roman" w:hAnsi="Times New Roman"/>
          <w:color w:val="auto"/>
          <w:sz w:val="24"/>
          <w:szCs w:val="24"/>
          <w:lang w:val="ru-RU"/>
        </w:rPr>
        <w:t>-</w:t>
      </w:r>
      <w:r w:rsidRPr="00D7613A">
        <w:rPr>
          <w:rFonts w:ascii="Times New Roman" w:hAnsi="Times New Roman"/>
          <w:color w:val="auto"/>
          <w:sz w:val="24"/>
          <w:szCs w:val="24"/>
        </w:rPr>
        <w:t>analytics</w:t>
      </w:r>
      <w:r w:rsidRPr="00D7613A">
        <w:rPr>
          <w:rFonts w:ascii="Times New Roman" w:hAnsi="Times New Roman"/>
          <w:color w:val="auto"/>
          <w:sz w:val="24"/>
          <w:szCs w:val="24"/>
          <w:lang w:val="ru-RU"/>
        </w:rPr>
        <w:t xml:space="preserve"> , </w:t>
      </w:r>
      <w:r w:rsidRPr="00D7613A">
        <w:rPr>
          <w:rFonts w:ascii="Times New Roman" w:hAnsi="Times New Roman"/>
          <w:color w:val="auto"/>
          <w:sz w:val="24"/>
          <w:szCs w:val="24"/>
        </w:rPr>
        <w:t>https</w:t>
      </w:r>
      <w:r w:rsidRPr="00D7613A">
        <w:rPr>
          <w:rFonts w:ascii="Times New Roman" w:hAnsi="Times New Roman"/>
          <w:color w:val="auto"/>
          <w:sz w:val="24"/>
          <w:szCs w:val="24"/>
          <w:lang w:val="ru-RU"/>
        </w:rPr>
        <w:t>://</w:t>
      </w:r>
      <w:r w:rsidRPr="00D7613A">
        <w:rPr>
          <w:rFonts w:ascii="Times New Roman" w:hAnsi="Times New Roman"/>
          <w:color w:val="auto"/>
          <w:sz w:val="24"/>
          <w:szCs w:val="24"/>
        </w:rPr>
        <w:t>www</w:t>
      </w:r>
      <w:r w:rsidRPr="00D7613A">
        <w:rPr>
          <w:rFonts w:ascii="Times New Roman" w:hAnsi="Times New Roman"/>
          <w:color w:val="auto"/>
          <w:sz w:val="24"/>
          <w:szCs w:val="24"/>
          <w:lang w:val="ru-RU"/>
        </w:rPr>
        <w:t>.</w:t>
      </w:r>
      <w:r w:rsidRPr="00D7613A">
        <w:rPr>
          <w:rFonts w:ascii="Times New Roman" w:hAnsi="Times New Roman"/>
          <w:color w:val="auto"/>
          <w:sz w:val="24"/>
          <w:szCs w:val="24"/>
        </w:rPr>
        <w:t>urbanagendaplatform</w:t>
      </w:r>
      <w:r w:rsidRPr="00D7613A">
        <w:rPr>
          <w:rFonts w:ascii="Times New Roman" w:hAnsi="Times New Roman"/>
          <w:color w:val="auto"/>
          <w:sz w:val="24"/>
          <w:szCs w:val="24"/>
          <w:lang w:val="ru-RU"/>
        </w:rPr>
        <w:t>.</w:t>
      </w:r>
      <w:r w:rsidRPr="00D7613A">
        <w:rPr>
          <w:rFonts w:ascii="Times New Roman" w:hAnsi="Times New Roman"/>
          <w:color w:val="auto"/>
          <w:sz w:val="24"/>
          <w:szCs w:val="24"/>
        </w:rPr>
        <w:t>org</w:t>
      </w:r>
      <w:r w:rsidRPr="00D7613A">
        <w:rPr>
          <w:rFonts w:ascii="Times New Roman" w:hAnsi="Times New Roman"/>
          <w:color w:val="auto"/>
          <w:sz w:val="24"/>
          <w:szCs w:val="24"/>
          <w:lang w:val="ru-RU"/>
        </w:rPr>
        <w:t>/</w:t>
      </w:r>
      <w:r w:rsidRPr="00D7613A">
        <w:rPr>
          <w:rFonts w:ascii="Times New Roman" w:hAnsi="Times New Roman"/>
          <w:color w:val="auto"/>
          <w:sz w:val="24"/>
          <w:szCs w:val="24"/>
        </w:rPr>
        <w:t>learning</w:t>
      </w:r>
      <w:r w:rsidRPr="00D7613A">
        <w:rPr>
          <w:rFonts w:ascii="Times New Roman" w:hAnsi="Times New Roman"/>
          <w:color w:val="auto"/>
          <w:sz w:val="24"/>
          <w:szCs w:val="24"/>
          <w:lang w:val="ru-RU"/>
        </w:rPr>
        <w:t xml:space="preserve"> , и </w:t>
      </w:r>
      <w:r w:rsidRPr="00D7613A">
        <w:rPr>
          <w:rFonts w:ascii="Times New Roman" w:hAnsi="Times New Roman"/>
          <w:color w:val="auto"/>
          <w:sz w:val="24"/>
          <w:szCs w:val="24"/>
        </w:rPr>
        <w:t>https</w:t>
      </w:r>
      <w:r w:rsidRPr="00D7613A">
        <w:rPr>
          <w:rFonts w:ascii="Times New Roman" w:hAnsi="Times New Roman"/>
          <w:color w:val="auto"/>
          <w:sz w:val="24"/>
          <w:szCs w:val="24"/>
          <w:lang w:val="ru-RU"/>
        </w:rPr>
        <w:t>://</w:t>
      </w:r>
      <w:r w:rsidRPr="00D7613A">
        <w:rPr>
          <w:rFonts w:ascii="Times New Roman" w:hAnsi="Times New Roman"/>
          <w:color w:val="auto"/>
          <w:sz w:val="24"/>
          <w:szCs w:val="24"/>
        </w:rPr>
        <w:t>data</w:t>
      </w:r>
      <w:r w:rsidRPr="00D7613A">
        <w:rPr>
          <w:rFonts w:ascii="Times New Roman" w:hAnsi="Times New Roman"/>
          <w:color w:val="auto"/>
          <w:sz w:val="24"/>
          <w:szCs w:val="24"/>
          <w:lang w:val="ru-RU"/>
        </w:rPr>
        <w:t>.</w:t>
      </w:r>
      <w:r w:rsidRPr="00D7613A">
        <w:rPr>
          <w:rFonts w:ascii="Times New Roman" w:hAnsi="Times New Roman"/>
          <w:color w:val="auto"/>
          <w:sz w:val="24"/>
          <w:szCs w:val="24"/>
        </w:rPr>
        <w:t>unhabitat</w:t>
      </w:r>
      <w:r w:rsidRPr="00D7613A">
        <w:rPr>
          <w:rFonts w:ascii="Times New Roman" w:hAnsi="Times New Roman"/>
          <w:color w:val="auto"/>
          <w:sz w:val="24"/>
          <w:szCs w:val="24"/>
          <w:lang w:val="ru-RU"/>
        </w:rPr>
        <w:t>.</w:t>
      </w:r>
      <w:r w:rsidRPr="00D7613A">
        <w:rPr>
          <w:rFonts w:ascii="Times New Roman" w:hAnsi="Times New Roman"/>
          <w:color w:val="auto"/>
          <w:sz w:val="24"/>
          <w:szCs w:val="24"/>
        </w:rPr>
        <w:t>org</w:t>
      </w:r>
      <w:r w:rsidRPr="00D7613A">
        <w:rPr>
          <w:rFonts w:ascii="Times New Roman" w:hAnsi="Times New Roman"/>
          <w:color w:val="auto"/>
          <w:sz w:val="24"/>
          <w:szCs w:val="24"/>
          <w:lang w:val="ru-RU"/>
        </w:rPr>
        <w:t xml:space="preserve"> /. В рамках своей секции данных и аналитики, которая отвечает за сбор данных по показателям, ООН-Хабитат располагает группой экспертов по данным, которые проверяют все </w:t>
      </w:r>
      <w:r w:rsidRPr="00D7613A">
        <w:rPr>
          <w:rFonts w:ascii="Times New Roman" w:hAnsi="Times New Roman"/>
          <w:color w:val="auto"/>
          <w:sz w:val="24"/>
          <w:szCs w:val="24"/>
          <w:lang w:val="ru-RU"/>
        </w:rPr>
        <w:lastRenderedPageBreak/>
        <w:t xml:space="preserve">представленные данные и оказывают прямую поддержку странам в расчете показателей в сотрудничестве с экспертами </w:t>
      </w:r>
      <w:r w:rsidRPr="00D7613A">
        <w:rPr>
          <w:rFonts w:ascii="Times New Roman" w:hAnsi="Times New Roman"/>
          <w:color w:val="auto"/>
          <w:sz w:val="24"/>
          <w:szCs w:val="24"/>
        </w:rPr>
        <w:t>NUP</w:t>
      </w:r>
      <w:r w:rsidRPr="00D7613A">
        <w:rPr>
          <w:rFonts w:ascii="Times New Roman" w:hAnsi="Times New Roman"/>
          <w:color w:val="auto"/>
          <w:sz w:val="24"/>
          <w:szCs w:val="24"/>
          <w:lang w:val="ru-RU"/>
        </w:rPr>
        <w:t xml:space="preserve"> Агентства.</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j</w:t>
      </w:r>
      <w:r w:rsidRPr="003A33BB">
        <w:rPr>
          <w:rFonts w:ascii="Times New Roman" w:hAnsi="Times New Roman" w:cs="Times New Roman"/>
          <w:b/>
          <w:sz w:val="24"/>
          <w:szCs w:val="24"/>
          <w:lang w:val="ru-RU"/>
        </w:rPr>
        <w:t>. Контроль качества</w:t>
      </w:r>
    </w:p>
    <w:p w:rsidR="00D7613A" w:rsidRPr="00D7613A" w:rsidRDefault="00D7613A"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Работа ООН-Хабитат в области планирования национального и регионального развития создала прочную базу фактических данных, которые могут быть адаптированы для мониторинга этой цели и показателя.</w:t>
      </w:r>
    </w:p>
    <w:p w:rsidR="00D7613A" w:rsidRPr="00D7613A" w:rsidRDefault="00D7613A" w:rsidP="00D7613A">
      <w:pPr>
        <w:pStyle w:val="MText"/>
        <w:jc w:val="both"/>
        <w:rPr>
          <w:rFonts w:ascii="Times New Roman" w:eastAsia="SimSun" w:hAnsi="Times New Roman"/>
          <w:color w:val="auto"/>
          <w:sz w:val="24"/>
          <w:szCs w:val="24"/>
          <w:lang w:val="ru-RU" w:eastAsia="zh-CN"/>
        </w:rPr>
      </w:pPr>
    </w:p>
    <w:p w:rsidR="00D7613A" w:rsidRPr="00D7613A" w:rsidRDefault="00D7613A"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Мониторингу показателя также помогут различные текущие инициативы по проведению обзоров политики, проводимые ООН-Хабитат для оказания помощи странам или ОЭСР в рамках серии обзоров политики в области городов.</w:t>
      </w:r>
    </w:p>
    <w:p w:rsidR="00D7613A" w:rsidRPr="00D7613A" w:rsidRDefault="00D7613A"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 xml:space="preserve">Например, ООН-Хабитат и ОЭСР совместно опубликовали Глобальный доклад о состоянии национальной городской политики за 2018 год, в котором определены 150 </w:t>
      </w:r>
      <w:r w:rsidR="00583029">
        <w:rPr>
          <w:rFonts w:ascii="Times New Roman" w:eastAsia="SimSun" w:hAnsi="Times New Roman"/>
          <w:color w:val="auto"/>
          <w:sz w:val="24"/>
          <w:szCs w:val="24"/>
          <w:lang w:val="ru-RU" w:eastAsia="zh-CN"/>
        </w:rPr>
        <w:t>NUP</w:t>
      </w:r>
      <w:r w:rsidRPr="00D7613A">
        <w:rPr>
          <w:rFonts w:ascii="Times New Roman" w:eastAsia="SimSun" w:hAnsi="Times New Roman"/>
          <w:color w:val="auto"/>
          <w:sz w:val="24"/>
          <w:szCs w:val="24"/>
          <w:lang w:val="ru-RU" w:eastAsia="zh-CN"/>
        </w:rPr>
        <w:t xml:space="preserve"> по всему миру и проанализированы в соответствии с этапом их разработки, тематическими компонентами и институциональной структурой, а также объединены в региональные и глобальные анализы. Второе издание Глобального отчета будет опубликовано в 2020 году, и будущие издания будут более точно соответствовать условиям показателя 11.</w:t>
      </w:r>
      <w:r w:rsidRPr="00D7613A">
        <w:rPr>
          <w:rFonts w:ascii="Times New Roman" w:eastAsia="SimSun" w:hAnsi="Times New Roman"/>
          <w:color w:val="auto"/>
          <w:sz w:val="24"/>
          <w:szCs w:val="24"/>
          <w:lang w:val="en-US" w:eastAsia="zh-CN"/>
        </w:rPr>
        <w:t>a</w:t>
      </w:r>
      <w:r w:rsidRPr="00D7613A">
        <w:rPr>
          <w:rFonts w:ascii="Times New Roman" w:eastAsia="SimSun" w:hAnsi="Times New Roman"/>
          <w:color w:val="auto"/>
          <w:sz w:val="24"/>
          <w:szCs w:val="24"/>
          <w:lang w:val="ru-RU" w:eastAsia="zh-CN"/>
        </w:rPr>
        <w:t>.1 и будут последовательно оценивать три квалификационных показателя.</w:t>
      </w:r>
    </w:p>
    <w:p w:rsidR="00D7613A" w:rsidRPr="00D7613A" w:rsidRDefault="00D7613A" w:rsidP="00D7613A">
      <w:pPr>
        <w:pStyle w:val="MText"/>
        <w:jc w:val="both"/>
        <w:rPr>
          <w:rFonts w:ascii="Times New Roman" w:eastAsia="SimSun" w:hAnsi="Times New Roman"/>
          <w:color w:val="auto"/>
          <w:sz w:val="24"/>
          <w:szCs w:val="24"/>
          <w:lang w:val="ru-RU" w:eastAsia="zh-CN"/>
        </w:rPr>
      </w:pPr>
    </w:p>
    <w:p w:rsidR="00EC2915"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ООН-Хабитат также провела углубленный анализ тенденций в области </w:t>
      </w:r>
      <w:r w:rsidR="00583029">
        <w:rPr>
          <w:rFonts w:ascii="Times New Roman" w:eastAsia="SimSun" w:hAnsi="Times New Roman"/>
          <w:color w:val="auto"/>
          <w:sz w:val="24"/>
          <w:szCs w:val="24"/>
          <w:lang w:val="ru-RU" w:eastAsia="zh-CN"/>
        </w:rPr>
        <w:t>NUP</w:t>
      </w:r>
      <w:r w:rsidRPr="00D7613A">
        <w:rPr>
          <w:rFonts w:ascii="Times New Roman" w:eastAsia="SimSun" w:hAnsi="Times New Roman"/>
          <w:color w:val="auto"/>
          <w:sz w:val="24"/>
          <w:szCs w:val="24"/>
          <w:lang w:val="ru-RU" w:eastAsia="zh-CN"/>
        </w:rPr>
        <w:t xml:space="preserve"> и национальных тематических исследований в глобальных регионах с помощью Национальных докладов о городской политике в Арабских государствах, Азиатско-Тихоокеанском регионе, Европе и Северной Америке, Латинской Америке и Карибском бассейне и странах Африки к югу от Сахары.</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4.</w:t>
      </w:r>
      <w:r w:rsidRPr="00D7613A">
        <w:rPr>
          <w:rFonts w:ascii="Times New Roman" w:hAnsi="Times New Roman" w:cs="Times New Roman"/>
          <w:b/>
          <w:sz w:val="24"/>
          <w:szCs w:val="24"/>
          <w:lang w:val="en-US"/>
        </w:rPr>
        <w:t>k</w:t>
      </w:r>
      <w:r w:rsidRPr="003A33BB">
        <w:rPr>
          <w:rFonts w:ascii="Times New Roman" w:hAnsi="Times New Roman" w:cs="Times New Roman"/>
          <w:b/>
          <w:sz w:val="24"/>
          <w:szCs w:val="24"/>
          <w:lang w:val="ru-RU"/>
        </w:rPr>
        <w:t>. Оценка качества</w:t>
      </w:r>
    </w:p>
    <w:p w:rsidR="00576CFA"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t>Как только данные получены от государств-членов, ООН-Хабитат использует контрольный перечень, специфичный для каждого показателя, для оценки а) того, соответствовал ли процесс подготовки данных положениям о метаданных, и б) подтверждения точности источников данных, использованных для расчета показателя. Кроме того, полученные данные также проверяются на другие качества, такие как отчетный период и соответствие другим ранее сообщенным тенденциям, что обеспечивает надежные региональные оценки.</w:t>
      </w:r>
    </w:p>
    <w:p w:rsidR="00AC01B2" w:rsidRDefault="00AC01B2" w:rsidP="00D7613A">
      <w:pPr>
        <w:pStyle w:val="MText"/>
        <w:jc w:val="both"/>
        <w:rPr>
          <w:rFonts w:ascii="Times New Roman" w:hAnsi="Times New Roman"/>
          <w:color w:val="auto"/>
          <w:sz w:val="24"/>
          <w:szCs w:val="24"/>
          <w:lang w:val="ru-RU"/>
        </w:rPr>
      </w:pPr>
    </w:p>
    <w:p w:rsidR="00AC01B2" w:rsidRDefault="00AC01B2" w:rsidP="00D7613A">
      <w:pPr>
        <w:pStyle w:val="MText"/>
        <w:jc w:val="both"/>
        <w:rPr>
          <w:rFonts w:ascii="Times New Roman" w:hAnsi="Times New Roman"/>
          <w:color w:val="auto"/>
          <w:sz w:val="24"/>
          <w:szCs w:val="24"/>
          <w:lang w:val="ru-RU"/>
        </w:rPr>
      </w:pPr>
    </w:p>
    <w:p w:rsidR="00AC01B2" w:rsidRDefault="00AC01B2" w:rsidP="00D7613A">
      <w:pPr>
        <w:pStyle w:val="MText"/>
        <w:jc w:val="both"/>
        <w:rPr>
          <w:rFonts w:ascii="Times New Roman" w:hAnsi="Times New Roman"/>
          <w:color w:val="auto"/>
          <w:sz w:val="24"/>
          <w:szCs w:val="24"/>
          <w:lang w:val="ru-RU"/>
        </w:rPr>
      </w:pPr>
    </w:p>
    <w:p w:rsidR="00AC01B2" w:rsidRPr="00D7613A" w:rsidRDefault="00AC01B2" w:rsidP="00D7613A">
      <w:pPr>
        <w:pStyle w:val="MText"/>
        <w:jc w:val="both"/>
        <w:rPr>
          <w:rFonts w:ascii="Times New Roman" w:hAnsi="Times New Roman"/>
          <w:color w:val="auto"/>
          <w:sz w:val="24"/>
          <w:szCs w:val="24"/>
          <w:lang w:val="ru-RU"/>
        </w:rPr>
      </w:pP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5. Доступность и дезагрегирование данных</w:t>
      </w:r>
    </w:p>
    <w:p w:rsidR="00260F72" w:rsidRPr="00D7613A" w:rsidRDefault="00260F72" w:rsidP="00D7613A">
      <w:pPr>
        <w:spacing w:before="100" w:beforeAutospacing="1" w:after="100" w:afterAutospacing="1"/>
        <w:jc w:val="both"/>
        <w:rPr>
          <w:rFonts w:ascii="Times New Roman" w:hAnsi="Times New Roman" w:cs="Times New Roman"/>
          <w:b/>
          <w:sz w:val="24"/>
          <w:szCs w:val="24"/>
          <w:lang w:val="ru-RU"/>
        </w:rPr>
      </w:pPr>
      <w:r w:rsidRPr="00D7613A">
        <w:rPr>
          <w:rFonts w:ascii="Times New Roman" w:hAnsi="Times New Roman" w:cs="Times New Roman"/>
          <w:b/>
          <w:sz w:val="24"/>
          <w:szCs w:val="24"/>
          <w:lang w:val="ru-RU"/>
        </w:rPr>
        <w:lastRenderedPageBreak/>
        <w:t>Доступность данных:</w:t>
      </w:r>
    </w:p>
    <w:p w:rsidR="00D7613A" w:rsidRPr="00D7613A" w:rsidRDefault="00D7613A" w:rsidP="00D7613A">
      <w:pPr>
        <w:pStyle w:val="MText"/>
        <w:jc w:val="both"/>
        <w:rPr>
          <w:rFonts w:ascii="Times New Roman" w:eastAsia="SimSun" w:hAnsi="Times New Roman"/>
          <w:color w:val="auto"/>
          <w:sz w:val="24"/>
          <w:szCs w:val="24"/>
          <w:lang w:val="ru-RU" w:eastAsia="zh-CN"/>
        </w:rPr>
      </w:pPr>
      <w:r w:rsidRPr="00D7613A">
        <w:rPr>
          <w:rFonts w:ascii="Times New Roman" w:eastAsia="SimSun" w:hAnsi="Times New Roman"/>
          <w:color w:val="auto"/>
          <w:sz w:val="24"/>
          <w:szCs w:val="24"/>
          <w:lang w:val="ru-RU" w:eastAsia="zh-CN"/>
        </w:rPr>
        <w:t>Данные за 2018 год, касающиеся Национальной городской политики, доступны в Интернете. Обновленные данные за 2020 год будут доступны онлайн на Платформе городской политики и в Глобальном отчете о состоянии национальной городской политики за 2020 календарный год.</w:t>
      </w:r>
    </w:p>
    <w:p w:rsidR="00D7613A" w:rsidRPr="00D7613A" w:rsidRDefault="00D7613A" w:rsidP="00D7613A">
      <w:pPr>
        <w:pStyle w:val="MText"/>
        <w:jc w:val="both"/>
        <w:rPr>
          <w:rFonts w:ascii="Times New Roman" w:eastAsia="SimSun" w:hAnsi="Times New Roman"/>
          <w:color w:val="auto"/>
          <w:sz w:val="24"/>
          <w:szCs w:val="24"/>
          <w:lang w:val="ru-RU" w:eastAsia="zh-CN"/>
        </w:rPr>
      </w:pPr>
    </w:p>
    <w:p w:rsidR="00D51E7C"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 xml:space="preserve">По состоянию на май 2020 года 154 страны из 194 государств-членов имеют ту или иную форму </w:t>
      </w:r>
      <w:r w:rsidRPr="00D7613A">
        <w:rPr>
          <w:rFonts w:ascii="Times New Roman" w:eastAsia="SimSun" w:hAnsi="Times New Roman"/>
          <w:color w:val="auto"/>
          <w:sz w:val="24"/>
          <w:szCs w:val="24"/>
          <w:lang w:val="en-US" w:eastAsia="zh-CN"/>
        </w:rPr>
        <w:t>UP</w:t>
      </w:r>
      <w:r w:rsidRPr="00D7613A">
        <w:rPr>
          <w:rFonts w:ascii="Times New Roman" w:eastAsia="SimSun" w:hAnsi="Times New Roman"/>
          <w:color w:val="auto"/>
          <w:sz w:val="24"/>
          <w:szCs w:val="24"/>
          <w:lang w:val="ru-RU" w:eastAsia="zh-CN"/>
        </w:rPr>
        <w:t xml:space="preserve">. 79 стран имеют явный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в то время как 73 страны имеют частичный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 xml:space="preserve">. В настоящее время по 39 странам отсутствует информация о наличии </w:t>
      </w:r>
      <w:r w:rsidRPr="00D7613A">
        <w:rPr>
          <w:rFonts w:ascii="Times New Roman" w:eastAsia="SimSun" w:hAnsi="Times New Roman"/>
          <w:color w:val="auto"/>
          <w:sz w:val="24"/>
          <w:szCs w:val="24"/>
          <w:lang w:val="en-US" w:eastAsia="zh-CN"/>
        </w:rPr>
        <w:t>UP</w:t>
      </w:r>
      <w:r w:rsidRPr="00D7613A">
        <w:rPr>
          <w:rFonts w:ascii="Times New Roman" w:eastAsia="SimSun" w:hAnsi="Times New Roman"/>
          <w:color w:val="auto"/>
          <w:sz w:val="24"/>
          <w:szCs w:val="24"/>
          <w:lang w:val="ru-RU" w:eastAsia="zh-CN"/>
        </w:rPr>
        <w:t xml:space="preserve">, а 3 страны в европейском и Североамериканском регионе сообщили, что у них нет </w:t>
      </w:r>
      <w:r w:rsidRPr="00D7613A">
        <w:rPr>
          <w:rFonts w:ascii="Times New Roman" w:eastAsia="SimSun" w:hAnsi="Times New Roman"/>
          <w:color w:val="auto"/>
          <w:sz w:val="24"/>
          <w:szCs w:val="24"/>
          <w:lang w:val="en-US" w:eastAsia="zh-CN"/>
        </w:rPr>
        <w:t>NUP</w:t>
      </w:r>
      <w:r w:rsidRPr="00D7613A">
        <w:rPr>
          <w:rFonts w:ascii="Times New Roman" w:eastAsia="SimSun" w:hAnsi="Times New Roman"/>
          <w:color w:val="auto"/>
          <w:sz w:val="24"/>
          <w:szCs w:val="24"/>
          <w:lang w:val="ru-RU" w:eastAsia="zh-CN"/>
        </w:rPr>
        <w:t>.</w:t>
      </w:r>
    </w:p>
    <w:p w:rsidR="00260F72" w:rsidRPr="003A33BB" w:rsidRDefault="00260F72" w:rsidP="00D7613A">
      <w:pPr>
        <w:spacing w:before="100" w:beforeAutospacing="1" w:after="100" w:afterAutospacing="1"/>
        <w:jc w:val="both"/>
        <w:rPr>
          <w:rFonts w:ascii="Times New Roman" w:hAnsi="Times New Roman" w:cs="Times New Roman"/>
          <w:b/>
          <w:sz w:val="24"/>
          <w:szCs w:val="24"/>
          <w:lang w:val="ru-RU"/>
        </w:rPr>
      </w:pPr>
      <w:r w:rsidRPr="003A33BB">
        <w:rPr>
          <w:rFonts w:ascii="Times New Roman" w:hAnsi="Times New Roman" w:cs="Times New Roman"/>
          <w:b/>
          <w:sz w:val="24"/>
          <w:szCs w:val="24"/>
          <w:lang w:val="ru-RU"/>
        </w:rPr>
        <w:t>Временные ряды:</w:t>
      </w:r>
    </w:p>
    <w:p w:rsidR="00D51E7C" w:rsidRPr="00D7613A" w:rsidRDefault="00D7613A" w:rsidP="00D7613A">
      <w:pPr>
        <w:pStyle w:val="MText"/>
        <w:jc w:val="both"/>
        <w:rPr>
          <w:rFonts w:ascii="Times New Roman" w:hAnsi="Times New Roman"/>
          <w:color w:val="auto"/>
          <w:sz w:val="24"/>
          <w:szCs w:val="24"/>
          <w:lang w:val="ru-RU"/>
        </w:rPr>
      </w:pPr>
      <w:r w:rsidRPr="00D7613A">
        <w:rPr>
          <w:rFonts w:ascii="Times New Roman" w:eastAsia="SimSun" w:hAnsi="Times New Roman"/>
          <w:color w:val="auto"/>
          <w:sz w:val="24"/>
          <w:szCs w:val="24"/>
          <w:lang w:val="ru-RU" w:eastAsia="zh-CN"/>
        </w:rPr>
        <w:t>Всеобъемлющее обновление Национальной городской политики проводится каждые два года, начиная с 2018 года.</w:t>
      </w:r>
    </w:p>
    <w:p w:rsidR="00260F72" w:rsidRPr="00D7613A" w:rsidRDefault="00260F72" w:rsidP="00D7613A">
      <w:pPr>
        <w:spacing w:before="100" w:beforeAutospacing="1" w:after="100" w:afterAutospacing="1"/>
        <w:jc w:val="both"/>
        <w:rPr>
          <w:rFonts w:ascii="Times New Roman" w:hAnsi="Times New Roman" w:cs="Times New Roman"/>
          <w:b/>
          <w:sz w:val="24"/>
          <w:szCs w:val="24"/>
          <w:lang w:val="ru-RU"/>
        </w:rPr>
      </w:pPr>
      <w:r w:rsidRPr="00D7613A">
        <w:rPr>
          <w:rFonts w:ascii="Times New Roman" w:hAnsi="Times New Roman" w:cs="Times New Roman"/>
          <w:b/>
          <w:sz w:val="24"/>
          <w:szCs w:val="24"/>
          <w:lang w:val="ru-RU"/>
        </w:rPr>
        <w:t>Дезагрегирование:</w:t>
      </w:r>
    </w:p>
    <w:p w:rsidR="00D51E7C" w:rsidRPr="00D7613A" w:rsidRDefault="00566808"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rPr>
        <w:t>N</w:t>
      </w:r>
      <w:r w:rsidR="00604A18" w:rsidRPr="00D7613A">
        <w:rPr>
          <w:rFonts w:ascii="Times New Roman" w:hAnsi="Times New Roman"/>
          <w:color w:val="auto"/>
          <w:sz w:val="24"/>
          <w:szCs w:val="24"/>
          <w:lang w:val="ru-RU"/>
        </w:rPr>
        <w:t>/</w:t>
      </w:r>
      <w:r w:rsidR="00604A18" w:rsidRPr="00D7613A">
        <w:rPr>
          <w:rFonts w:ascii="Times New Roman" w:hAnsi="Times New Roman"/>
          <w:color w:val="auto"/>
          <w:sz w:val="24"/>
          <w:szCs w:val="24"/>
        </w:rPr>
        <w:t>A</w:t>
      </w:r>
    </w:p>
    <w:p w:rsidR="00D51E7C" w:rsidRPr="00D7613A" w:rsidRDefault="00D51E7C" w:rsidP="00D7613A">
      <w:pPr>
        <w:pStyle w:val="MText"/>
        <w:jc w:val="both"/>
        <w:rPr>
          <w:rFonts w:ascii="Times New Roman" w:hAnsi="Times New Roman"/>
          <w:color w:val="auto"/>
          <w:sz w:val="24"/>
          <w:szCs w:val="24"/>
          <w:lang w:val="ru-RU"/>
        </w:rPr>
      </w:pPr>
    </w:p>
    <w:p w:rsidR="00260F72" w:rsidRPr="00D7613A"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D7613A">
        <w:rPr>
          <w:rFonts w:ascii="Times New Roman" w:hAnsi="Times New Roman" w:cs="Times New Roman"/>
          <w:b/>
          <w:sz w:val="24"/>
          <w:szCs w:val="24"/>
          <w:lang w:val="ru-RU"/>
        </w:rPr>
        <w:t>6. Сопоставимость/ отклонение от международных стандартов</w:t>
      </w:r>
    </w:p>
    <w:p w:rsidR="00260F72" w:rsidRPr="00D7613A" w:rsidRDefault="00260F72" w:rsidP="00D7613A">
      <w:pPr>
        <w:spacing w:before="100" w:beforeAutospacing="1" w:after="100" w:afterAutospacing="1"/>
        <w:jc w:val="both"/>
        <w:rPr>
          <w:rFonts w:ascii="Times New Roman" w:hAnsi="Times New Roman" w:cs="Times New Roman"/>
          <w:b/>
          <w:sz w:val="24"/>
          <w:szCs w:val="24"/>
          <w:lang w:val="ru-RU"/>
        </w:rPr>
      </w:pPr>
      <w:r w:rsidRPr="00D7613A">
        <w:rPr>
          <w:rFonts w:ascii="Times New Roman" w:hAnsi="Times New Roman" w:cs="Times New Roman"/>
          <w:b/>
          <w:sz w:val="24"/>
          <w:szCs w:val="24"/>
          <w:lang w:val="ru-RU"/>
        </w:rPr>
        <w:t>Источники расхождений:</w:t>
      </w:r>
    </w:p>
    <w:p w:rsidR="00D51E7C" w:rsidRPr="00D7613A" w:rsidRDefault="00D51E7C" w:rsidP="00D7613A">
      <w:pPr>
        <w:pStyle w:val="MText"/>
        <w:jc w:val="both"/>
        <w:rPr>
          <w:rFonts w:ascii="Times New Roman" w:hAnsi="Times New Roman"/>
          <w:b/>
          <w:bCs/>
          <w:color w:val="auto"/>
          <w:sz w:val="24"/>
          <w:szCs w:val="24"/>
          <w:lang w:val="ru-RU"/>
        </w:rPr>
      </w:pPr>
    </w:p>
    <w:p w:rsidR="00F719A8" w:rsidRPr="00D7613A" w:rsidRDefault="00D7613A" w:rsidP="00D7613A">
      <w:pPr>
        <w:pStyle w:val="MText"/>
        <w:jc w:val="both"/>
        <w:rPr>
          <w:rFonts w:ascii="Times New Roman" w:hAnsi="Times New Roman"/>
          <w:color w:val="auto"/>
          <w:sz w:val="24"/>
          <w:szCs w:val="24"/>
          <w:lang w:val="ru-RU"/>
        </w:rPr>
      </w:pPr>
      <w:r w:rsidRPr="00D7613A">
        <w:rPr>
          <w:rFonts w:ascii="Times New Roman" w:hAnsi="Times New Roman"/>
          <w:color w:val="auto"/>
          <w:sz w:val="24"/>
          <w:szCs w:val="24"/>
          <w:lang w:val="ru-RU"/>
        </w:rPr>
        <w:t>Ожидается, что никаких различий между данными, подготовленными странами, и международными оценочными данными по этому показателю не возникнет. Там, где такие расхождения существуют, они будут устранены с помощью запланированных технических совещаний и семинаров по развитию потенциала.</w:t>
      </w:r>
    </w:p>
    <w:p w:rsidR="00260F72" w:rsidRPr="003A33BB" w:rsidRDefault="00260F72" w:rsidP="00D7613A">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3A33BB">
        <w:rPr>
          <w:rFonts w:ascii="Times New Roman" w:hAnsi="Times New Roman" w:cs="Times New Roman"/>
          <w:b/>
          <w:sz w:val="24"/>
          <w:szCs w:val="24"/>
          <w:lang w:val="ru-RU"/>
        </w:rPr>
        <w:t>7. Ссылки и документация</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Серия обзоров городской политики ОЭСР Доступна по адресу:</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en-US"/>
        </w:rPr>
        <w:t>http</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www</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oecd</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org</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cfe</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regional</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policy</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urbanmetroreviews</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htm</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(2015), Национальная политика в области городов: основы для экспресс-диагностики, Программа Организации Объединенных Наций по населенным пунктам: Найроби. Доступно по адресу:</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en-US"/>
        </w:rPr>
        <w:t>https</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unhabitat</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org</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national</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urban</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policy</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framework</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for</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rapid</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diagnostic</w:t>
      </w:r>
      <w:r w:rsidRPr="00D7613A">
        <w:rPr>
          <w:rFonts w:ascii="Times New Roman" w:hAnsi="Times New Roman" w:cs="Times New Roman"/>
          <w:sz w:val="24"/>
          <w:szCs w:val="24"/>
          <w:lang w:val="ru-RU"/>
        </w:rPr>
        <w:t>/</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lastRenderedPageBreak/>
        <w:t>ООН Хабитат (2015), Национальная политика в области Городов: Руководящие принципы, Программа Организации Объединенных Наций по населенным пунктам: Найроби. Доступно по адресу:</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en-US"/>
        </w:rPr>
        <w:t>https</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unhabitat</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org</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national</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urban</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policy</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framework</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for</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rapid</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diagnostic</w:t>
      </w:r>
      <w:r w:rsidRPr="00D7613A">
        <w:rPr>
          <w:rFonts w:ascii="Times New Roman" w:hAnsi="Times New Roman" w:cs="Times New Roman"/>
          <w:sz w:val="24"/>
          <w:szCs w:val="24"/>
          <w:lang w:val="ru-RU"/>
        </w:rPr>
        <w:t>/</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(2017</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 Национальная политика в области городов, Доклад Арабских государств, Программа Организации Объединенных Наций по населенным пунктам: Найроби.</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(2017</w:t>
      </w:r>
      <w:r w:rsidRPr="00D7613A">
        <w:rPr>
          <w:rFonts w:ascii="Times New Roman" w:hAnsi="Times New Roman" w:cs="Times New Roman"/>
          <w:sz w:val="24"/>
          <w:szCs w:val="24"/>
          <w:lang w:val="en-US"/>
        </w:rPr>
        <w:t>b</w:t>
      </w:r>
      <w:r w:rsidRPr="00D7613A">
        <w:rPr>
          <w:rFonts w:ascii="Times New Roman" w:hAnsi="Times New Roman" w:cs="Times New Roman"/>
          <w:sz w:val="24"/>
          <w:szCs w:val="24"/>
          <w:lang w:val="ru-RU"/>
        </w:rPr>
        <w:t>), Национальная политика в области городов, Доклад по Африке, Населенные пункты Организации Объединенных Наций</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Программа: Найроби.</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(2017</w:t>
      </w:r>
      <w:r w:rsidRPr="00D7613A">
        <w:rPr>
          <w:rFonts w:ascii="Times New Roman" w:hAnsi="Times New Roman" w:cs="Times New Roman"/>
          <w:sz w:val="24"/>
          <w:szCs w:val="24"/>
          <w:lang w:val="en-US"/>
        </w:rPr>
        <w:t>c</w:t>
      </w:r>
      <w:r w:rsidRPr="00D7613A">
        <w:rPr>
          <w:rFonts w:ascii="Times New Roman" w:hAnsi="Times New Roman" w:cs="Times New Roman"/>
          <w:sz w:val="24"/>
          <w:szCs w:val="24"/>
          <w:lang w:val="ru-RU"/>
        </w:rPr>
        <w:t>), Национальная городская политика, Доклад по Европе и Северной Америке, Программа Организации Объединенных Наций по населенным пунктам: Найроби.</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(2018</w:t>
      </w:r>
      <w:r w:rsidRPr="00D7613A">
        <w:rPr>
          <w:rFonts w:ascii="Times New Roman" w:hAnsi="Times New Roman" w:cs="Times New Roman"/>
          <w:sz w:val="24"/>
          <w:szCs w:val="24"/>
          <w:lang w:val="en-US"/>
        </w:rPr>
        <w:t>a</w:t>
      </w:r>
      <w:r w:rsidRPr="00D7613A">
        <w:rPr>
          <w:rFonts w:ascii="Times New Roman" w:hAnsi="Times New Roman" w:cs="Times New Roman"/>
          <w:sz w:val="24"/>
          <w:szCs w:val="24"/>
          <w:lang w:val="ru-RU"/>
        </w:rPr>
        <w:t xml:space="preserve">), Национальная база данных по городской политике, Программа Организации Объединенных Наций по населенным пунктам: Найроби. Доступно по адресу: </w:t>
      </w:r>
      <w:r w:rsidRPr="00D7613A">
        <w:rPr>
          <w:rFonts w:ascii="Times New Roman" w:hAnsi="Times New Roman" w:cs="Times New Roman"/>
          <w:sz w:val="24"/>
          <w:szCs w:val="24"/>
          <w:lang w:val="en-US"/>
        </w:rPr>
        <w:t>http</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urbanpolicyplatform</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org</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wp</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content</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uploads</w:t>
      </w:r>
      <w:r w:rsidRPr="00D7613A">
        <w:rPr>
          <w:rFonts w:ascii="Times New Roman" w:hAnsi="Times New Roman" w:cs="Times New Roman"/>
          <w:sz w:val="24"/>
          <w:szCs w:val="24"/>
          <w:lang w:val="ru-RU"/>
        </w:rPr>
        <w:t>/2018/09/13092018</w:t>
      </w:r>
      <w:r w:rsidRPr="00D7613A">
        <w:rPr>
          <w:rFonts w:ascii="Times New Roman" w:hAnsi="Times New Roman" w:cs="Times New Roman"/>
          <w:sz w:val="24"/>
          <w:szCs w:val="24"/>
          <w:lang w:val="en-US"/>
        </w:rPr>
        <w:t>NUP</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database</w:t>
      </w:r>
      <w:r w:rsidRPr="00D7613A">
        <w:rPr>
          <w:rFonts w:ascii="Times New Roman" w:hAnsi="Times New Roman" w:cs="Times New Roman"/>
          <w:sz w:val="24"/>
          <w:szCs w:val="24"/>
          <w:lang w:val="ru-RU"/>
        </w:rPr>
        <w:t>.</w:t>
      </w:r>
      <w:r w:rsidRPr="00D7613A">
        <w:rPr>
          <w:rFonts w:ascii="Times New Roman" w:hAnsi="Times New Roman" w:cs="Times New Roman"/>
          <w:sz w:val="24"/>
          <w:szCs w:val="24"/>
          <w:lang w:val="en-US"/>
        </w:rPr>
        <w:t>pdf</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(2018</w:t>
      </w:r>
      <w:r w:rsidRPr="00D7613A">
        <w:rPr>
          <w:rFonts w:ascii="Times New Roman" w:hAnsi="Times New Roman" w:cs="Times New Roman"/>
          <w:sz w:val="24"/>
          <w:szCs w:val="24"/>
          <w:lang w:val="en-US"/>
        </w:rPr>
        <w:t>b</w:t>
      </w:r>
      <w:r w:rsidRPr="00D7613A">
        <w:rPr>
          <w:rFonts w:ascii="Times New Roman" w:hAnsi="Times New Roman" w:cs="Times New Roman"/>
          <w:sz w:val="24"/>
          <w:szCs w:val="24"/>
          <w:lang w:val="ru-RU"/>
        </w:rPr>
        <w:t>), Национальная политика в области городов, Доклад по Латинской Америке и Карибскому бассейну, готовится к публикации, Программа Организации Объединенных Наций по населенным пунктам: Найроби.</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ООН Хабитат (2018</w:t>
      </w:r>
      <w:r w:rsidRPr="00D7613A">
        <w:rPr>
          <w:rFonts w:ascii="Times New Roman" w:hAnsi="Times New Roman" w:cs="Times New Roman"/>
          <w:sz w:val="24"/>
          <w:szCs w:val="24"/>
          <w:lang w:val="en-US"/>
        </w:rPr>
        <w:t>c</w:t>
      </w:r>
      <w:r w:rsidRPr="00D7613A">
        <w:rPr>
          <w:rFonts w:ascii="Times New Roman" w:hAnsi="Times New Roman" w:cs="Times New Roman"/>
          <w:sz w:val="24"/>
          <w:szCs w:val="24"/>
          <w:lang w:val="ru-RU"/>
        </w:rPr>
        <w:t>), Национальная городская политика, Азиатско-Тихоокеанский доклад, готовится к печати, Программа Организации Объединенных Наций по населенным пунктам: Найроби.</w:t>
      </w:r>
    </w:p>
    <w:p w:rsidR="00D7613A" w:rsidRPr="00D7613A" w:rsidRDefault="00D7613A" w:rsidP="00D7613A">
      <w:pPr>
        <w:shd w:val="clear" w:color="auto" w:fill="FFFFFF"/>
        <w:spacing w:after="0" w:line="240" w:lineRule="auto"/>
        <w:jc w:val="both"/>
        <w:rPr>
          <w:rFonts w:ascii="Times New Roman" w:hAnsi="Times New Roman" w:cs="Times New Roman"/>
          <w:sz w:val="24"/>
          <w:szCs w:val="24"/>
          <w:lang w:val="ru-RU"/>
        </w:rPr>
      </w:pPr>
    </w:p>
    <w:p w:rsidR="00464035" w:rsidRDefault="00D7613A" w:rsidP="00D7613A">
      <w:pPr>
        <w:shd w:val="clear" w:color="auto" w:fill="FFFFFF"/>
        <w:spacing w:after="0" w:line="240" w:lineRule="auto"/>
        <w:jc w:val="both"/>
        <w:rPr>
          <w:rFonts w:ascii="Times New Roman" w:hAnsi="Times New Roman" w:cs="Times New Roman"/>
          <w:sz w:val="24"/>
          <w:szCs w:val="24"/>
          <w:lang w:val="ru-RU"/>
        </w:rPr>
      </w:pPr>
      <w:r w:rsidRPr="00D7613A">
        <w:rPr>
          <w:rFonts w:ascii="Times New Roman" w:hAnsi="Times New Roman" w:cs="Times New Roman"/>
          <w:sz w:val="24"/>
          <w:szCs w:val="24"/>
          <w:lang w:val="ru-RU"/>
        </w:rPr>
        <w:t xml:space="preserve">ООН-Хабитат и ОЭСР (2018), Глобальное состояние национальной городской политики, Программа Организации Объединенных Наций по населенным пунктам, Найроби. Доступно по адресу: </w:t>
      </w:r>
      <w:hyperlink r:id="rId11" w:history="1">
        <w:r w:rsidR="00836A23" w:rsidRPr="00836A23">
          <w:rPr>
            <w:lang w:val="en-US"/>
          </w:rPr>
          <w:t>https</w:t>
        </w:r>
        <w:r w:rsidR="00836A23" w:rsidRPr="00836A23">
          <w:rPr>
            <w:lang w:val="ru-RU"/>
          </w:rPr>
          <w:t>://</w:t>
        </w:r>
        <w:r w:rsidR="00836A23" w:rsidRPr="00836A23">
          <w:rPr>
            <w:lang w:val="en-US"/>
          </w:rPr>
          <w:t>unhabitat</w:t>
        </w:r>
        <w:r w:rsidR="00836A23" w:rsidRPr="00836A23">
          <w:rPr>
            <w:lang w:val="ru-RU"/>
          </w:rPr>
          <w:t>.</w:t>
        </w:r>
        <w:r w:rsidR="00836A23" w:rsidRPr="00836A23">
          <w:rPr>
            <w:lang w:val="en-US"/>
          </w:rPr>
          <w:t>org</w:t>
        </w:r>
        <w:r w:rsidR="00836A23" w:rsidRPr="00836A23">
          <w:rPr>
            <w:lang w:val="ru-RU"/>
          </w:rPr>
          <w:t>/</w:t>
        </w:r>
        <w:r w:rsidR="00836A23" w:rsidRPr="00836A23">
          <w:rPr>
            <w:lang w:val="en-US"/>
          </w:rPr>
          <w:t>books</w:t>
        </w:r>
        <w:r w:rsidR="00836A23" w:rsidRPr="00836A23">
          <w:rPr>
            <w:lang w:val="ru-RU"/>
          </w:rPr>
          <w:t>/</w:t>
        </w:r>
        <w:r w:rsidR="00836A23" w:rsidRPr="00836A23">
          <w:rPr>
            <w:lang w:val="en-US"/>
          </w:rPr>
          <w:t>global</w:t>
        </w:r>
        <w:r w:rsidR="00836A23" w:rsidRPr="00836A23">
          <w:rPr>
            <w:lang w:val="ru-RU"/>
          </w:rPr>
          <w:t>-</w:t>
        </w:r>
        <w:r w:rsidR="00836A23" w:rsidRPr="00836A23">
          <w:rPr>
            <w:lang w:val="en-US"/>
          </w:rPr>
          <w:t>state</w:t>
        </w:r>
        <w:r w:rsidR="00836A23" w:rsidRPr="00836A23">
          <w:rPr>
            <w:lang w:val="ru-RU"/>
          </w:rPr>
          <w:t>-</w:t>
        </w:r>
        <w:r w:rsidR="00836A23" w:rsidRPr="00836A23">
          <w:rPr>
            <w:lang w:val="en-US"/>
          </w:rPr>
          <w:t>of</w:t>
        </w:r>
        <w:r w:rsidR="00836A23" w:rsidRPr="00836A23">
          <w:rPr>
            <w:lang w:val="ru-RU"/>
          </w:rPr>
          <w:t>-</w:t>
        </w:r>
        <w:r w:rsidR="00836A23" w:rsidRPr="00836A23">
          <w:rPr>
            <w:lang w:val="en-US"/>
          </w:rPr>
          <w:t>national</w:t>
        </w:r>
        <w:r w:rsidR="00836A23" w:rsidRPr="00836A23">
          <w:rPr>
            <w:lang w:val="ru-RU"/>
          </w:rPr>
          <w:t>-</w:t>
        </w:r>
        <w:r w:rsidR="00836A23" w:rsidRPr="00836A23">
          <w:rPr>
            <w:lang w:val="en-US"/>
          </w:rPr>
          <w:t>urban</w:t>
        </w:r>
        <w:r w:rsidR="00836A23" w:rsidRPr="00836A23">
          <w:rPr>
            <w:lang w:val="ru-RU"/>
          </w:rPr>
          <w:t>-</w:t>
        </w:r>
        <w:r w:rsidR="00836A23" w:rsidRPr="00836A23">
          <w:rPr>
            <w:lang w:val="en-US"/>
          </w:rPr>
          <w:t>policy</w:t>
        </w:r>
        <w:r w:rsidR="00836A23" w:rsidRPr="00836A23">
          <w:rPr>
            <w:lang w:val="ru-RU"/>
          </w:rPr>
          <w:t>/</w:t>
        </w:r>
      </w:hyperlink>
    </w:p>
    <w:p w:rsidR="00836A23" w:rsidRPr="00D7613A" w:rsidRDefault="00836A23" w:rsidP="00D7613A">
      <w:pPr>
        <w:shd w:val="clear" w:color="auto" w:fill="FFFFFF"/>
        <w:spacing w:after="0" w:line="240" w:lineRule="auto"/>
        <w:jc w:val="both"/>
        <w:rPr>
          <w:rFonts w:ascii="Times New Roman" w:hAnsi="Times New Roman" w:cs="Times New Roman"/>
          <w:sz w:val="24"/>
          <w:szCs w:val="24"/>
          <w:lang w:val="ru-RU"/>
        </w:rPr>
      </w:pPr>
    </w:p>
    <w:p w:rsidR="00464035" w:rsidRPr="00D7613A" w:rsidRDefault="00464035" w:rsidP="00D7613A">
      <w:pPr>
        <w:shd w:val="clear" w:color="auto" w:fill="FFFFFF"/>
        <w:spacing w:after="0" w:line="240" w:lineRule="auto"/>
        <w:jc w:val="both"/>
        <w:rPr>
          <w:rFonts w:ascii="Times New Roman" w:hAnsi="Times New Roman" w:cs="Times New Roman"/>
          <w:b/>
          <w:sz w:val="24"/>
          <w:szCs w:val="24"/>
          <w:lang w:val="en-US"/>
        </w:rPr>
      </w:pPr>
      <w:r w:rsidRPr="00D7613A">
        <w:rPr>
          <w:rFonts w:ascii="Times New Roman" w:hAnsi="Times New Roman" w:cs="Times New Roman"/>
          <w:b/>
          <w:sz w:val="24"/>
          <w:szCs w:val="24"/>
          <w:lang w:val="en-US"/>
        </w:rPr>
        <w:t xml:space="preserve">URL: </w:t>
      </w:r>
    </w:p>
    <w:p w:rsidR="00464035" w:rsidRPr="00836A23" w:rsidRDefault="00464035" w:rsidP="00D7613A">
      <w:pPr>
        <w:shd w:val="clear" w:color="auto" w:fill="FFFFFF"/>
        <w:spacing w:after="0" w:line="240" w:lineRule="auto"/>
        <w:jc w:val="both"/>
        <w:rPr>
          <w:rFonts w:ascii="Times New Roman" w:hAnsi="Times New Roman" w:cs="Times New Roman"/>
          <w:sz w:val="24"/>
          <w:szCs w:val="24"/>
          <w:lang w:val="en-US"/>
        </w:rPr>
      </w:pPr>
      <w:r w:rsidRPr="00D7613A">
        <w:rPr>
          <w:rFonts w:ascii="Times New Roman" w:hAnsi="Times New Roman" w:cs="Times New Roman"/>
          <w:sz w:val="24"/>
          <w:szCs w:val="24"/>
          <w:lang w:val="en-US"/>
        </w:rPr>
        <w:t>[1]:http://unhabitat.org/initiatives-programmes/ national-urban-policies/ 10.[2]http://www.worldbank.org/en/topic/ urbandevelopment/publication/urbanization-reviews 11. [3]</w:t>
      </w:r>
      <w:hyperlink r:id="rId12" w:history="1">
        <w:r w:rsidRPr="00836A23">
          <w:rPr>
            <w:rFonts w:ascii="Times New Roman" w:hAnsi="Times New Roman" w:cs="Times New Roman"/>
            <w:sz w:val="24"/>
            <w:szCs w:val="24"/>
            <w:lang w:val="en-US"/>
          </w:rPr>
          <w:t>http://www.oecd-ilibrary.org/urban-ruraland-regional-development/oecd-urban-policyreviews_23069341 12</w:t>
        </w:r>
      </w:hyperlink>
      <w:r w:rsidRPr="00836A23">
        <w:rPr>
          <w:rFonts w:ascii="Times New Roman" w:hAnsi="Times New Roman" w:cs="Times New Roman"/>
          <w:sz w:val="24"/>
          <w:szCs w:val="24"/>
          <w:lang w:val="en-US"/>
        </w:rPr>
        <w:t xml:space="preserve">. </w:t>
      </w:r>
    </w:p>
    <w:p w:rsidR="00464035" w:rsidRPr="00836A23" w:rsidRDefault="00464035" w:rsidP="00D7613A">
      <w:pPr>
        <w:shd w:val="clear" w:color="auto" w:fill="FFFFFF"/>
        <w:spacing w:after="0" w:line="240" w:lineRule="auto"/>
        <w:jc w:val="both"/>
        <w:rPr>
          <w:rFonts w:ascii="Times New Roman" w:hAnsi="Times New Roman" w:cs="Times New Roman"/>
          <w:sz w:val="24"/>
          <w:szCs w:val="24"/>
          <w:lang w:val="en-US"/>
        </w:rPr>
      </w:pPr>
      <w:r w:rsidRPr="00836A23">
        <w:rPr>
          <w:rFonts w:ascii="Times New Roman" w:hAnsi="Times New Roman" w:cs="Times New Roman"/>
          <w:sz w:val="24"/>
          <w:szCs w:val="24"/>
          <w:lang w:val="en-US"/>
        </w:rPr>
        <w:t>[4] http://www.urbangateway.org/icnup/2015/home</w:t>
      </w:r>
    </w:p>
    <w:p w:rsidR="00464035" w:rsidRPr="00836A23" w:rsidRDefault="00AC01B2" w:rsidP="00D7613A">
      <w:pPr>
        <w:spacing w:after="0" w:line="240" w:lineRule="auto"/>
        <w:jc w:val="both"/>
        <w:rPr>
          <w:rFonts w:ascii="Times New Roman" w:hAnsi="Times New Roman" w:cs="Times New Roman"/>
          <w:sz w:val="24"/>
          <w:szCs w:val="24"/>
          <w:lang w:val="en-US"/>
        </w:rPr>
      </w:pPr>
      <w:r w:rsidRPr="00836A23">
        <w:rPr>
          <w:rFonts w:ascii="Times New Roman" w:hAnsi="Times New Roman" w:cs="Times New Roman"/>
          <w:sz w:val="24"/>
          <w:szCs w:val="24"/>
          <w:lang w:val="en-US"/>
        </w:rPr>
        <w:t xml:space="preserve">[5] </w:t>
      </w:r>
      <w:hyperlink r:id="rId13" w:history="1">
        <w:r w:rsidR="00464035" w:rsidRPr="00836A23">
          <w:rPr>
            <w:rFonts w:ascii="Times New Roman" w:hAnsi="Times New Roman" w:cs="Times New Roman"/>
            <w:sz w:val="24"/>
            <w:szCs w:val="24"/>
            <w:lang w:val="en-US"/>
          </w:rPr>
          <w:t>https://www.dropbox.com/s/7aut8vh9h5g4poh/National%20Urban%20Policy%20Database_2017_final.xlsx?dl=0</w:t>
        </w:r>
      </w:hyperlink>
    </w:p>
    <w:p w:rsidR="00464035" w:rsidRPr="00836A23" w:rsidRDefault="00464035" w:rsidP="00D7613A">
      <w:pPr>
        <w:shd w:val="clear" w:color="auto" w:fill="FFFFFF"/>
        <w:spacing w:after="0" w:line="240" w:lineRule="auto"/>
        <w:jc w:val="both"/>
        <w:rPr>
          <w:rFonts w:ascii="Times New Roman" w:hAnsi="Times New Roman" w:cs="Times New Roman"/>
          <w:sz w:val="24"/>
          <w:szCs w:val="24"/>
          <w:lang w:val="en-US"/>
        </w:rPr>
      </w:pPr>
      <w:r w:rsidRPr="00836A23">
        <w:rPr>
          <w:rFonts w:ascii="Times New Roman" w:hAnsi="Times New Roman" w:cs="Times New Roman"/>
          <w:sz w:val="24"/>
          <w:szCs w:val="24"/>
          <w:lang w:val="en-US"/>
        </w:rPr>
        <w:t xml:space="preserve">[6] </w:t>
      </w:r>
      <w:hyperlink r:id="rId14" w:history="1">
        <w:r w:rsidRPr="00836A23">
          <w:rPr>
            <w:rFonts w:ascii="Times New Roman" w:hAnsi="Times New Roman" w:cs="Times New Roman"/>
            <w:sz w:val="24"/>
            <w:szCs w:val="24"/>
            <w:lang w:val="en-US"/>
          </w:rPr>
          <w:t>http://urbanpolicyplatform.org/#</w:t>
        </w:r>
      </w:hyperlink>
    </w:p>
    <w:p w:rsidR="00186795" w:rsidRPr="00D7613A" w:rsidRDefault="00186795" w:rsidP="00D7613A">
      <w:pPr>
        <w:jc w:val="both"/>
      </w:pPr>
    </w:p>
    <w:sectPr w:rsidR="00186795" w:rsidRPr="00D7613A" w:rsidSect="00EE726A">
      <w:head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62" w:rsidRDefault="00612A62" w:rsidP="00573C0B">
      <w:pPr>
        <w:spacing w:after="0" w:line="240" w:lineRule="auto"/>
      </w:pPr>
      <w:r>
        <w:separator/>
      </w:r>
    </w:p>
  </w:endnote>
  <w:endnote w:type="continuationSeparator" w:id="1">
    <w:p w:rsidR="00612A62" w:rsidRDefault="00612A62" w:rsidP="00573C0B">
      <w:pPr>
        <w:spacing w:after="0" w:line="240" w:lineRule="auto"/>
      </w:pPr>
      <w:r>
        <w:continuationSeparator/>
      </w:r>
    </w:p>
  </w:endnote>
  <w:endnote w:type="continuationNotice" w:id="2">
    <w:p w:rsidR="00612A62" w:rsidRDefault="00612A62">
      <w:pPr>
        <w:spacing w:after="0" w:line="240" w:lineRule="auto"/>
      </w:pP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62" w:rsidRDefault="00612A62" w:rsidP="00573C0B">
      <w:pPr>
        <w:spacing w:after="0" w:line="240" w:lineRule="auto"/>
      </w:pPr>
      <w:r>
        <w:separator/>
      </w:r>
    </w:p>
  </w:footnote>
  <w:footnote w:type="continuationSeparator" w:id="1">
    <w:p w:rsidR="00612A62" w:rsidRDefault="00612A62" w:rsidP="00573C0B">
      <w:pPr>
        <w:spacing w:after="0" w:line="240" w:lineRule="auto"/>
      </w:pPr>
      <w:r>
        <w:continuationSeparator/>
      </w:r>
    </w:p>
  </w:footnote>
  <w:footnote w:type="continuationNotice" w:id="2">
    <w:p w:rsidR="00612A62" w:rsidRDefault="00612A62">
      <w:pPr>
        <w:spacing w:after="0" w:line="240" w:lineRule="auto"/>
      </w:pPr>
    </w:p>
  </w:footnote>
  <w:footnote w:id="3">
    <w:p w:rsidR="00D7613A" w:rsidRPr="0041447B" w:rsidRDefault="00D7613A" w:rsidP="0042466C">
      <w:pPr>
        <w:rPr>
          <w:color w:val="4A4A4A"/>
          <w:sz w:val="20"/>
          <w:szCs w:val="20"/>
          <w:lang w:val="ru-RU"/>
        </w:rPr>
      </w:pPr>
      <w:r w:rsidRPr="007F19D2">
        <w:rPr>
          <w:color w:val="4A4A4A"/>
          <w:vertAlign w:val="superscript"/>
        </w:rPr>
        <w:footnoteRef/>
      </w:r>
      <w:r w:rsidRPr="0041447B">
        <w:rPr>
          <w:color w:val="4A4A4A"/>
          <w:sz w:val="20"/>
          <w:szCs w:val="20"/>
          <w:lang w:val="ru-RU"/>
        </w:rPr>
        <w:t xml:space="preserve"> ООН-Хабитат и ОЭСР, 2018 год, Глобальное состояние национальной городской политики</w:t>
      </w:r>
    </w:p>
  </w:footnote>
  <w:footnote w:id="4">
    <w:p w:rsidR="00D7613A" w:rsidRPr="00D7613A" w:rsidRDefault="00D7613A" w:rsidP="00AC01B2">
      <w:pPr>
        <w:jc w:val="both"/>
        <w:rPr>
          <w:rFonts w:ascii="Cambria" w:eastAsia="Cambria" w:hAnsi="Cambria" w:cs="Cambria"/>
          <w:color w:val="4A4A4A"/>
          <w:sz w:val="20"/>
          <w:szCs w:val="20"/>
          <w:lang w:val="ru-RU"/>
        </w:rPr>
      </w:pPr>
      <w:r w:rsidRPr="007F19D2">
        <w:rPr>
          <w:color w:val="4A4A4A"/>
          <w:vertAlign w:val="superscript"/>
        </w:rPr>
        <w:footnoteRef/>
      </w:r>
      <w:r w:rsidRPr="00D7613A">
        <w:rPr>
          <w:rFonts w:ascii="Cambria" w:eastAsia="Cambria" w:hAnsi="Cambria" w:cs="Cambria"/>
          <w:color w:val="4A4A4A"/>
          <w:sz w:val="20"/>
          <w:szCs w:val="20"/>
          <w:lang w:val="ru-RU"/>
        </w:rPr>
        <w:t xml:space="preserve"> ООН-Хабитат, 2016 год, Устойчивая урбанизация в Парижском соглашении. Сравнительный обзор городского содержания в определяемых на национальном уровне вкладах (</w:t>
      </w:r>
      <w:r w:rsidRPr="00D7613A">
        <w:rPr>
          <w:rFonts w:ascii="Cambria" w:eastAsia="Cambria" w:hAnsi="Cambria" w:cs="Cambria"/>
          <w:color w:val="4A4A4A"/>
          <w:sz w:val="20"/>
          <w:szCs w:val="20"/>
        </w:rPr>
        <w:t>NDCs</w:t>
      </w:r>
      <w:r w:rsidRPr="00D7613A">
        <w:rPr>
          <w:rFonts w:ascii="Cambria" w:eastAsia="Cambria" w:hAnsi="Cambria" w:cs="Cambria"/>
          <w:color w:val="4A4A4A"/>
          <w:sz w:val="20"/>
          <w:szCs w:val="20"/>
          <w:lang w:val="ru-RU"/>
        </w:rPr>
        <w:t>)</w:t>
      </w:r>
    </w:p>
  </w:footnote>
  <w:footnote w:id="5">
    <w:p w:rsidR="00D7613A" w:rsidRPr="00D7613A" w:rsidRDefault="00D7613A" w:rsidP="00AC01B2">
      <w:pPr>
        <w:jc w:val="both"/>
        <w:rPr>
          <w:rFonts w:ascii="Times New Roman" w:eastAsia="Times New Roman" w:hAnsi="Times New Roman" w:cs="Times New Roman"/>
          <w:color w:val="4A4A4A"/>
          <w:sz w:val="20"/>
          <w:szCs w:val="20"/>
          <w:lang w:val="ru-RU"/>
        </w:rPr>
      </w:pPr>
      <w:r w:rsidRPr="007F19D2">
        <w:rPr>
          <w:color w:val="4A4A4A"/>
          <w:vertAlign w:val="superscript"/>
        </w:rPr>
        <w:footnoteRef/>
      </w:r>
      <w:r w:rsidRPr="00D7613A">
        <w:rPr>
          <w:color w:val="4A4A4A"/>
          <w:sz w:val="20"/>
          <w:szCs w:val="20"/>
          <w:lang w:val="ru-RU"/>
        </w:rPr>
        <w:t xml:space="preserve"> ООН-Хабитат, 2019 год, Связи между городами и сельскими районами, Руководящие принципы: Рамки действий по содействию комплексному развитию территорий (</w:t>
      </w:r>
      <w:r w:rsidRPr="00D7613A">
        <w:rPr>
          <w:color w:val="4A4A4A"/>
          <w:sz w:val="20"/>
          <w:szCs w:val="20"/>
        </w:rPr>
        <w:t>https</w:t>
      </w:r>
      <w:r w:rsidRPr="00D7613A">
        <w:rPr>
          <w:color w:val="4A4A4A"/>
          <w:sz w:val="20"/>
          <w:szCs w:val="20"/>
          <w:lang w:val="ru-RU"/>
        </w:rPr>
        <w:t>://</w:t>
      </w:r>
      <w:r w:rsidRPr="00D7613A">
        <w:rPr>
          <w:color w:val="4A4A4A"/>
          <w:sz w:val="20"/>
          <w:szCs w:val="20"/>
        </w:rPr>
        <w:t>urbanrurallinkages</w:t>
      </w:r>
      <w:r w:rsidRPr="00D7613A">
        <w:rPr>
          <w:color w:val="4A4A4A"/>
          <w:sz w:val="20"/>
          <w:szCs w:val="20"/>
          <w:lang w:val="ru-RU"/>
        </w:rPr>
        <w:t xml:space="preserve"> .</w:t>
      </w:r>
      <w:r w:rsidRPr="00D7613A">
        <w:rPr>
          <w:color w:val="4A4A4A"/>
          <w:sz w:val="20"/>
          <w:szCs w:val="20"/>
        </w:rPr>
        <w:t>files</w:t>
      </w:r>
      <w:r w:rsidRPr="00D7613A">
        <w:rPr>
          <w:color w:val="4A4A4A"/>
          <w:sz w:val="20"/>
          <w:szCs w:val="20"/>
          <w:lang w:val="ru-RU"/>
        </w:rPr>
        <w:t>.</w:t>
      </w:r>
      <w:r w:rsidRPr="00D7613A">
        <w:rPr>
          <w:color w:val="4A4A4A"/>
          <w:sz w:val="20"/>
          <w:szCs w:val="20"/>
        </w:rPr>
        <w:t>wordpress</w:t>
      </w:r>
      <w:r w:rsidRPr="00D7613A">
        <w:rPr>
          <w:color w:val="4A4A4A"/>
          <w:sz w:val="20"/>
          <w:szCs w:val="20"/>
          <w:lang w:val="ru-RU"/>
        </w:rPr>
        <w:t>.</w:t>
      </w:r>
      <w:r w:rsidRPr="00D7613A">
        <w:rPr>
          <w:color w:val="4A4A4A"/>
          <w:sz w:val="20"/>
          <w:szCs w:val="20"/>
        </w:rPr>
        <w:t>com</w:t>
      </w:r>
      <w:r w:rsidRPr="00D7613A">
        <w:rPr>
          <w:color w:val="4A4A4A"/>
          <w:sz w:val="20"/>
          <w:szCs w:val="20"/>
          <w:lang w:val="ru-RU"/>
        </w:rPr>
        <w:t>/2019/09/</w:t>
      </w:r>
      <w:r w:rsidRPr="00D7613A">
        <w:rPr>
          <w:color w:val="4A4A4A"/>
          <w:sz w:val="20"/>
          <w:szCs w:val="20"/>
        </w:rPr>
        <w:t>url</w:t>
      </w:r>
      <w:r w:rsidRPr="00D7613A">
        <w:rPr>
          <w:color w:val="4A4A4A"/>
          <w:sz w:val="20"/>
          <w:szCs w:val="20"/>
          <w:lang w:val="ru-RU"/>
        </w:rPr>
        <w:t>-</w:t>
      </w:r>
      <w:r w:rsidRPr="00D7613A">
        <w:rPr>
          <w:color w:val="4A4A4A"/>
          <w:sz w:val="20"/>
          <w:szCs w:val="20"/>
        </w:rPr>
        <w:t>gp</w:t>
      </w:r>
      <w:r w:rsidRPr="00D7613A">
        <w:rPr>
          <w:color w:val="4A4A4A"/>
          <w:sz w:val="20"/>
          <w:szCs w:val="20"/>
          <w:lang w:val="ru-RU"/>
        </w:rPr>
        <w:t>-1.</w:t>
      </w:r>
      <w:r w:rsidRPr="00D7613A">
        <w:rPr>
          <w:color w:val="4A4A4A"/>
          <w:sz w:val="20"/>
          <w:szCs w:val="20"/>
        </w:rPr>
        <w:t>pdf</w:t>
      </w:r>
      <w:r w:rsidRPr="00D7613A">
        <w:rPr>
          <w:color w:val="4A4A4A"/>
          <w:sz w:val="20"/>
          <w:szCs w:val="20"/>
          <w:lang w:val="ru-RU"/>
        </w:rPr>
        <w:t xml:space="preserve"> )</w:t>
      </w:r>
    </w:p>
  </w:footnote>
  <w:footnote w:id="6">
    <w:p w:rsidR="00D7613A" w:rsidRPr="00D7613A" w:rsidRDefault="00D7613A" w:rsidP="00AC01B2">
      <w:pPr>
        <w:jc w:val="both"/>
        <w:rPr>
          <w:color w:val="4A4A4A"/>
          <w:sz w:val="20"/>
          <w:szCs w:val="20"/>
          <w:lang w:val="ru-RU"/>
        </w:rPr>
      </w:pPr>
      <w:r w:rsidRPr="007F19D2">
        <w:rPr>
          <w:color w:val="4A4A4A"/>
          <w:vertAlign w:val="superscript"/>
        </w:rPr>
        <w:footnoteRef/>
      </w:r>
      <w:r w:rsidRPr="00D7613A">
        <w:rPr>
          <w:color w:val="4A4A4A"/>
          <w:sz w:val="20"/>
          <w:szCs w:val="20"/>
          <w:lang w:val="ru-RU"/>
        </w:rPr>
        <w:t xml:space="preserve"> ОЭСР, 2019 год, Принципы ОЭСР в области городской политики (</w:t>
      </w:r>
      <w:r w:rsidRPr="00D7613A">
        <w:rPr>
          <w:color w:val="4A4A4A"/>
          <w:sz w:val="20"/>
          <w:szCs w:val="20"/>
        </w:rPr>
        <w:t>https</w:t>
      </w:r>
      <w:r w:rsidRPr="00D7613A">
        <w:rPr>
          <w:color w:val="4A4A4A"/>
          <w:sz w:val="20"/>
          <w:szCs w:val="20"/>
          <w:lang w:val="ru-RU"/>
        </w:rPr>
        <w:t>://</w:t>
      </w:r>
      <w:r w:rsidRPr="00D7613A">
        <w:rPr>
          <w:color w:val="4A4A4A"/>
          <w:sz w:val="20"/>
          <w:szCs w:val="20"/>
        </w:rPr>
        <w:t>www</w:t>
      </w:r>
      <w:r w:rsidRPr="00D7613A">
        <w:rPr>
          <w:color w:val="4A4A4A"/>
          <w:sz w:val="20"/>
          <w:szCs w:val="20"/>
          <w:lang w:val="ru-RU"/>
        </w:rPr>
        <w:t>.</w:t>
      </w:r>
      <w:r w:rsidRPr="00D7613A">
        <w:rPr>
          <w:color w:val="4A4A4A"/>
          <w:sz w:val="20"/>
          <w:szCs w:val="20"/>
        </w:rPr>
        <w:t>oecd</w:t>
      </w:r>
      <w:r w:rsidRPr="00D7613A">
        <w:rPr>
          <w:color w:val="4A4A4A"/>
          <w:sz w:val="20"/>
          <w:szCs w:val="20"/>
          <w:lang w:val="ru-RU"/>
        </w:rPr>
        <w:t>.</w:t>
      </w:r>
      <w:r w:rsidRPr="00D7613A">
        <w:rPr>
          <w:color w:val="4A4A4A"/>
          <w:sz w:val="20"/>
          <w:szCs w:val="20"/>
        </w:rPr>
        <w:t>org</w:t>
      </w:r>
      <w:r w:rsidRPr="00D7613A">
        <w:rPr>
          <w:color w:val="4A4A4A"/>
          <w:sz w:val="20"/>
          <w:szCs w:val="20"/>
          <w:lang w:val="ru-RU"/>
        </w:rPr>
        <w:t>/</w:t>
      </w:r>
      <w:r w:rsidRPr="00D7613A">
        <w:rPr>
          <w:color w:val="4A4A4A"/>
          <w:sz w:val="20"/>
          <w:szCs w:val="20"/>
        </w:rPr>
        <w:t>cfe</w:t>
      </w:r>
      <w:r w:rsidRPr="00D7613A">
        <w:rPr>
          <w:color w:val="4A4A4A"/>
          <w:sz w:val="20"/>
          <w:szCs w:val="20"/>
          <w:lang w:val="ru-RU"/>
        </w:rPr>
        <w:t>/</w:t>
      </w:r>
      <w:r w:rsidRPr="00D7613A">
        <w:rPr>
          <w:color w:val="4A4A4A"/>
          <w:sz w:val="20"/>
          <w:szCs w:val="20"/>
        </w:rPr>
        <w:t>Brochure</w:t>
      </w:r>
      <w:r w:rsidRPr="00D7613A">
        <w:rPr>
          <w:color w:val="4A4A4A"/>
          <w:sz w:val="20"/>
          <w:szCs w:val="20"/>
          <w:lang w:val="ru-RU"/>
        </w:rPr>
        <w:t>-</w:t>
      </w:r>
      <w:r w:rsidRPr="00D7613A">
        <w:rPr>
          <w:color w:val="4A4A4A"/>
          <w:sz w:val="20"/>
          <w:szCs w:val="20"/>
        </w:rPr>
        <w:t>OECD</w:t>
      </w:r>
      <w:r w:rsidRPr="00D7613A">
        <w:rPr>
          <w:color w:val="4A4A4A"/>
          <w:sz w:val="20"/>
          <w:szCs w:val="20"/>
          <w:lang w:val="ru-RU"/>
        </w:rPr>
        <w:t>-</w:t>
      </w:r>
      <w:r w:rsidRPr="00D7613A">
        <w:rPr>
          <w:color w:val="4A4A4A"/>
          <w:sz w:val="20"/>
          <w:szCs w:val="20"/>
        </w:rPr>
        <w:t>Principles</w:t>
      </w:r>
      <w:r w:rsidRPr="00D7613A">
        <w:rPr>
          <w:color w:val="4A4A4A"/>
          <w:sz w:val="20"/>
          <w:szCs w:val="20"/>
          <w:lang w:val="ru-RU"/>
        </w:rPr>
        <w:t>-</w:t>
      </w:r>
      <w:r w:rsidRPr="00D7613A">
        <w:rPr>
          <w:color w:val="4A4A4A"/>
          <w:sz w:val="20"/>
          <w:szCs w:val="20"/>
        </w:rPr>
        <w:t>Urban</w:t>
      </w:r>
      <w:r w:rsidRPr="00D7613A">
        <w:rPr>
          <w:color w:val="4A4A4A"/>
          <w:sz w:val="20"/>
          <w:szCs w:val="20"/>
          <w:lang w:val="ru-RU"/>
        </w:rPr>
        <w:t>-</w:t>
      </w:r>
      <w:r w:rsidRPr="00D7613A">
        <w:rPr>
          <w:color w:val="4A4A4A"/>
          <w:sz w:val="20"/>
          <w:szCs w:val="20"/>
        </w:rPr>
        <w:t>Policy</w:t>
      </w:r>
      <w:r w:rsidRPr="00D7613A">
        <w:rPr>
          <w:color w:val="4A4A4A"/>
          <w:sz w:val="20"/>
          <w:szCs w:val="20"/>
          <w:lang w:val="ru-RU"/>
        </w:rPr>
        <w:t>.</w:t>
      </w:r>
      <w:r w:rsidRPr="00D7613A">
        <w:rPr>
          <w:color w:val="4A4A4A"/>
          <w:sz w:val="20"/>
          <w:szCs w:val="20"/>
        </w:rPr>
        <w:t>pdf</w:t>
      </w:r>
      <w:r w:rsidRPr="00D7613A">
        <w:rPr>
          <w:color w:val="4A4A4A"/>
          <w:sz w:val="20"/>
          <w:szCs w:val="20"/>
          <w:lang w:val="ru-RU"/>
        </w:rPr>
        <w:t xml:space="preserve"> ) и Принципы ОЭСР в области сельской политики (</w:t>
      </w:r>
      <w:r w:rsidRPr="00D7613A">
        <w:rPr>
          <w:color w:val="4A4A4A"/>
          <w:sz w:val="20"/>
          <w:szCs w:val="20"/>
        </w:rPr>
        <w:t>https</w:t>
      </w:r>
      <w:r w:rsidRPr="00D7613A">
        <w:rPr>
          <w:color w:val="4A4A4A"/>
          <w:sz w:val="20"/>
          <w:szCs w:val="20"/>
          <w:lang w:val="ru-RU"/>
        </w:rPr>
        <w:t>://</w:t>
      </w:r>
      <w:r w:rsidRPr="00D7613A">
        <w:rPr>
          <w:color w:val="4A4A4A"/>
          <w:sz w:val="20"/>
          <w:szCs w:val="20"/>
        </w:rPr>
        <w:t>www</w:t>
      </w:r>
      <w:r w:rsidRPr="00D7613A">
        <w:rPr>
          <w:color w:val="4A4A4A"/>
          <w:sz w:val="20"/>
          <w:szCs w:val="20"/>
          <w:lang w:val="ru-RU"/>
        </w:rPr>
        <w:t>.</w:t>
      </w:r>
      <w:r w:rsidRPr="00D7613A">
        <w:rPr>
          <w:color w:val="4A4A4A"/>
          <w:sz w:val="20"/>
          <w:szCs w:val="20"/>
        </w:rPr>
        <w:t>oecd</w:t>
      </w:r>
      <w:r w:rsidRPr="00D7613A">
        <w:rPr>
          <w:color w:val="4A4A4A"/>
          <w:sz w:val="20"/>
          <w:szCs w:val="20"/>
          <w:lang w:val="ru-RU"/>
        </w:rPr>
        <w:t>.</w:t>
      </w:r>
      <w:r w:rsidRPr="00D7613A">
        <w:rPr>
          <w:color w:val="4A4A4A"/>
          <w:sz w:val="20"/>
          <w:szCs w:val="20"/>
        </w:rPr>
        <w:t>org</w:t>
      </w:r>
      <w:r w:rsidRPr="00D7613A">
        <w:rPr>
          <w:color w:val="4A4A4A"/>
          <w:sz w:val="20"/>
          <w:szCs w:val="20"/>
          <w:lang w:val="ru-RU"/>
        </w:rPr>
        <w:t>/</w:t>
      </w:r>
      <w:r w:rsidRPr="00D7613A">
        <w:rPr>
          <w:color w:val="4A4A4A"/>
          <w:sz w:val="20"/>
          <w:szCs w:val="20"/>
        </w:rPr>
        <w:t>rural</w:t>
      </w:r>
      <w:r w:rsidRPr="00D7613A">
        <w:rPr>
          <w:color w:val="4A4A4A"/>
          <w:sz w:val="20"/>
          <w:szCs w:val="20"/>
          <w:lang w:val="ru-RU"/>
        </w:rPr>
        <w:t>/</w:t>
      </w:r>
      <w:r w:rsidRPr="00D7613A">
        <w:rPr>
          <w:color w:val="4A4A4A"/>
          <w:sz w:val="20"/>
          <w:szCs w:val="20"/>
        </w:rPr>
        <w:t>rural</w:t>
      </w:r>
      <w:r w:rsidRPr="00D7613A">
        <w:rPr>
          <w:color w:val="4A4A4A"/>
          <w:sz w:val="20"/>
          <w:szCs w:val="20"/>
          <w:lang w:val="ru-RU"/>
        </w:rPr>
        <w:t>-</w:t>
      </w:r>
      <w:r w:rsidRPr="00D7613A">
        <w:rPr>
          <w:color w:val="4A4A4A"/>
          <w:sz w:val="20"/>
          <w:szCs w:val="20"/>
        </w:rPr>
        <w:t>development</w:t>
      </w:r>
      <w:r w:rsidRPr="00D7613A">
        <w:rPr>
          <w:color w:val="4A4A4A"/>
          <w:sz w:val="20"/>
          <w:szCs w:val="20"/>
          <w:lang w:val="ru-RU"/>
        </w:rPr>
        <w:t>-</w:t>
      </w:r>
      <w:r w:rsidRPr="00D7613A">
        <w:rPr>
          <w:color w:val="4A4A4A"/>
          <w:sz w:val="20"/>
          <w:szCs w:val="20"/>
        </w:rPr>
        <w:t>conference</w:t>
      </w:r>
      <w:r w:rsidRPr="00D7613A">
        <w:rPr>
          <w:color w:val="4A4A4A"/>
          <w:sz w:val="20"/>
          <w:szCs w:val="20"/>
          <w:lang w:val="ru-RU"/>
        </w:rPr>
        <w:t>/</w:t>
      </w:r>
      <w:r w:rsidRPr="00D7613A">
        <w:rPr>
          <w:color w:val="4A4A4A"/>
          <w:sz w:val="20"/>
          <w:szCs w:val="20"/>
        </w:rPr>
        <w:t>documents</w:t>
      </w:r>
      <w:r w:rsidRPr="00D7613A">
        <w:rPr>
          <w:color w:val="4A4A4A"/>
          <w:sz w:val="20"/>
          <w:szCs w:val="20"/>
          <w:lang w:val="ru-RU"/>
        </w:rPr>
        <w:t>/</w:t>
      </w:r>
      <w:r w:rsidRPr="00D7613A">
        <w:rPr>
          <w:color w:val="4A4A4A"/>
          <w:sz w:val="20"/>
          <w:szCs w:val="20"/>
        </w:rPr>
        <w:t>Rural</w:t>
      </w:r>
      <w:r w:rsidRPr="00D7613A">
        <w:rPr>
          <w:color w:val="4A4A4A"/>
          <w:sz w:val="20"/>
          <w:szCs w:val="20"/>
          <w:lang w:val="ru-RU"/>
        </w:rPr>
        <w:t>-</w:t>
      </w:r>
      <w:r w:rsidRPr="00D7613A">
        <w:rPr>
          <w:color w:val="4A4A4A"/>
          <w:sz w:val="20"/>
          <w:szCs w:val="20"/>
        </w:rPr>
        <w:t>principles</w:t>
      </w:r>
      <w:r w:rsidRPr="00D7613A">
        <w:rPr>
          <w:color w:val="4A4A4A"/>
          <w:sz w:val="20"/>
          <w:szCs w:val="20"/>
          <w:lang w:val="ru-RU"/>
        </w:rPr>
        <w:t>.</w:t>
      </w:r>
      <w:r w:rsidRPr="00D7613A">
        <w:rPr>
          <w:color w:val="4A4A4A"/>
          <w:sz w:val="20"/>
          <w:szCs w:val="20"/>
        </w:rPr>
        <w:t>pdf</w:t>
      </w:r>
      <w:r w:rsidRPr="00D7613A">
        <w:rPr>
          <w:color w:val="4A4A4A"/>
          <w:sz w:val="20"/>
          <w:szCs w:val="20"/>
          <w:lang w:val="ru-RU"/>
        </w:rPr>
        <w:t xml:space="preserve"> )</w:t>
      </w:r>
    </w:p>
  </w:footnote>
  <w:footnote w:id="7">
    <w:p w:rsidR="00D7613A" w:rsidRPr="00D7613A" w:rsidRDefault="00D7613A" w:rsidP="00AC01B2">
      <w:pPr>
        <w:jc w:val="both"/>
        <w:rPr>
          <w:rFonts w:eastAsia="Calibri" w:cs="Calibri"/>
          <w:color w:val="4A4A4A"/>
          <w:sz w:val="20"/>
          <w:szCs w:val="20"/>
          <w:lang w:val="ru-RU"/>
        </w:rPr>
      </w:pPr>
      <w:r w:rsidRPr="007F19D2">
        <w:rPr>
          <w:color w:val="4A4A4A"/>
          <w:vertAlign w:val="superscript"/>
        </w:rPr>
        <w:footnoteRef/>
      </w:r>
      <w:r w:rsidRPr="00D7613A">
        <w:rPr>
          <w:rFonts w:ascii="Cambria" w:eastAsia="Cambria" w:hAnsi="Cambria" w:cs="Cambria"/>
          <w:color w:val="4A4A4A"/>
          <w:sz w:val="20"/>
          <w:szCs w:val="20"/>
          <w:lang w:val="ru-RU"/>
        </w:rPr>
        <w:t xml:space="preserve"> ООН-Хабитат, 2016 год, Решение проблемы изменения климата в национальной городской политике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3A" w:rsidRPr="00260F72" w:rsidRDefault="00D7613A" w:rsidP="00260F72">
    <w:pPr>
      <w:tabs>
        <w:tab w:val="center" w:pos="4677"/>
        <w:tab w:val="right" w:pos="9355"/>
      </w:tabs>
      <w:spacing w:after="0" w:line="240" w:lineRule="auto"/>
      <w:jc w:val="right"/>
      <w:rPr>
        <w:rFonts w:ascii="Times New Roman" w:eastAsia="Calibri" w:hAnsi="Times New Roman" w:cs="Times New Roman"/>
        <w:i/>
        <w:sz w:val="24"/>
        <w:lang w:val="ru-RU"/>
      </w:rPr>
    </w:pPr>
    <w:r w:rsidRPr="00260F72">
      <w:rPr>
        <w:rFonts w:ascii="Times New Roman" w:eastAsia="Calibri" w:hAnsi="Times New Roman" w:cs="Times New Roman"/>
        <w:i/>
        <w:sz w:val="24"/>
        <w:lang w:val="ru-RU"/>
      </w:rPr>
      <w:t xml:space="preserve">Неофициальный перевод </w:t>
    </w:r>
  </w:p>
  <w:p w:rsidR="00D7613A" w:rsidRPr="002F31AD" w:rsidRDefault="00D7613A" w:rsidP="002F31AD">
    <w:pPr>
      <w:tabs>
        <w:tab w:val="center" w:pos="4677"/>
        <w:tab w:val="right" w:pos="9355"/>
      </w:tabs>
      <w:spacing w:after="0" w:line="240" w:lineRule="auto"/>
      <w:jc w:val="right"/>
      <w:rPr>
        <w:rFonts w:ascii="Times New Roman" w:eastAsia="Calibri" w:hAnsi="Times New Roman" w:cs="Times New Roman"/>
        <w:sz w:val="24"/>
        <w:lang w:val="ru-RU"/>
      </w:rPr>
    </w:pPr>
    <w:r w:rsidRPr="00260F72">
      <w:rPr>
        <w:rFonts w:ascii="Times New Roman" w:eastAsia="Calibri" w:hAnsi="Times New Roman" w:cs="Times New Roman"/>
        <w:sz w:val="24"/>
        <w:lang w:val="ru-RU"/>
      </w:rPr>
      <w:t xml:space="preserve">Последнее обновление: </w:t>
    </w:r>
    <w:r>
      <w:rPr>
        <w:rFonts w:ascii="Times New Roman" w:eastAsia="Calibri" w:hAnsi="Times New Roman" w:cs="Times New Roman"/>
        <w:sz w:val="24"/>
        <w:lang w:val="ru-RU"/>
      </w:rPr>
      <w:t>декабрь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A87"/>
    <w:multiLevelType w:val="multilevel"/>
    <w:tmpl w:val="F5926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3973CF"/>
    <w:multiLevelType w:val="multilevel"/>
    <w:tmpl w:val="150E2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5E7871"/>
    <w:multiLevelType w:val="multilevel"/>
    <w:tmpl w:val="CD02725A"/>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1134"/>
    <w:rsid w:val="000070BA"/>
    <w:rsid w:val="000173F9"/>
    <w:rsid w:val="000412A0"/>
    <w:rsid w:val="00047DDA"/>
    <w:rsid w:val="00052E54"/>
    <w:rsid w:val="0005455A"/>
    <w:rsid w:val="000631D2"/>
    <w:rsid w:val="000652DC"/>
    <w:rsid w:val="00071F07"/>
    <w:rsid w:val="0007759D"/>
    <w:rsid w:val="000777AB"/>
    <w:rsid w:val="00077F46"/>
    <w:rsid w:val="00083B0D"/>
    <w:rsid w:val="00090FB1"/>
    <w:rsid w:val="00096186"/>
    <w:rsid w:val="000A72E4"/>
    <w:rsid w:val="000B0E2F"/>
    <w:rsid w:val="000B2430"/>
    <w:rsid w:val="000D0B30"/>
    <w:rsid w:val="000D73D9"/>
    <w:rsid w:val="000E21F1"/>
    <w:rsid w:val="000F3A4D"/>
    <w:rsid w:val="000F703E"/>
    <w:rsid w:val="00117CB9"/>
    <w:rsid w:val="00120A84"/>
    <w:rsid w:val="00120E86"/>
    <w:rsid w:val="00125DE9"/>
    <w:rsid w:val="001332E0"/>
    <w:rsid w:val="00134DE7"/>
    <w:rsid w:val="00150E47"/>
    <w:rsid w:val="00160FE7"/>
    <w:rsid w:val="00185354"/>
    <w:rsid w:val="001854DC"/>
    <w:rsid w:val="00186795"/>
    <w:rsid w:val="00194D09"/>
    <w:rsid w:val="001A7D5C"/>
    <w:rsid w:val="001B60AA"/>
    <w:rsid w:val="001B63C8"/>
    <w:rsid w:val="001C1972"/>
    <w:rsid w:val="001C20FE"/>
    <w:rsid w:val="001C421F"/>
    <w:rsid w:val="001D360D"/>
    <w:rsid w:val="002044B0"/>
    <w:rsid w:val="00260F72"/>
    <w:rsid w:val="00261A8D"/>
    <w:rsid w:val="00283C1C"/>
    <w:rsid w:val="00291A00"/>
    <w:rsid w:val="00291A11"/>
    <w:rsid w:val="00291BB0"/>
    <w:rsid w:val="002A315C"/>
    <w:rsid w:val="002A3342"/>
    <w:rsid w:val="002A64BA"/>
    <w:rsid w:val="002B4989"/>
    <w:rsid w:val="002C2510"/>
    <w:rsid w:val="002C7D2D"/>
    <w:rsid w:val="002D714E"/>
    <w:rsid w:val="002E53C3"/>
    <w:rsid w:val="002F1468"/>
    <w:rsid w:val="002F31AD"/>
    <w:rsid w:val="002F5F0C"/>
    <w:rsid w:val="003265EB"/>
    <w:rsid w:val="0034329E"/>
    <w:rsid w:val="00343FAA"/>
    <w:rsid w:val="00347F5E"/>
    <w:rsid w:val="00353C98"/>
    <w:rsid w:val="00371A20"/>
    <w:rsid w:val="003821B4"/>
    <w:rsid w:val="00382CF3"/>
    <w:rsid w:val="00387047"/>
    <w:rsid w:val="00387D52"/>
    <w:rsid w:val="003A33BB"/>
    <w:rsid w:val="003A7CEA"/>
    <w:rsid w:val="003B5CE8"/>
    <w:rsid w:val="003F0BD3"/>
    <w:rsid w:val="003F278A"/>
    <w:rsid w:val="003F7A02"/>
    <w:rsid w:val="0041447B"/>
    <w:rsid w:val="00422EA5"/>
    <w:rsid w:val="00422EFA"/>
    <w:rsid w:val="0042466C"/>
    <w:rsid w:val="0042791F"/>
    <w:rsid w:val="004456ED"/>
    <w:rsid w:val="00464035"/>
    <w:rsid w:val="0048045A"/>
    <w:rsid w:val="004841B8"/>
    <w:rsid w:val="0049256A"/>
    <w:rsid w:val="004930F2"/>
    <w:rsid w:val="00494B61"/>
    <w:rsid w:val="004B0F1C"/>
    <w:rsid w:val="004C7279"/>
    <w:rsid w:val="004E0771"/>
    <w:rsid w:val="004F2EE6"/>
    <w:rsid w:val="00502DBA"/>
    <w:rsid w:val="005040C4"/>
    <w:rsid w:val="00507637"/>
    <w:rsid w:val="00507852"/>
    <w:rsid w:val="00514DBF"/>
    <w:rsid w:val="00515F93"/>
    <w:rsid w:val="00545BC6"/>
    <w:rsid w:val="00550921"/>
    <w:rsid w:val="00555989"/>
    <w:rsid w:val="00563712"/>
    <w:rsid w:val="00566808"/>
    <w:rsid w:val="00573631"/>
    <w:rsid w:val="00573C0B"/>
    <w:rsid w:val="005768D7"/>
    <w:rsid w:val="00576CFA"/>
    <w:rsid w:val="00583029"/>
    <w:rsid w:val="0058556D"/>
    <w:rsid w:val="00587B61"/>
    <w:rsid w:val="00592AF2"/>
    <w:rsid w:val="005947AD"/>
    <w:rsid w:val="00597748"/>
    <w:rsid w:val="005979E8"/>
    <w:rsid w:val="005B3B53"/>
    <w:rsid w:val="005D0AF4"/>
    <w:rsid w:val="005E54BD"/>
    <w:rsid w:val="005F6CCA"/>
    <w:rsid w:val="00604A18"/>
    <w:rsid w:val="006104AF"/>
    <w:rsid w:val="00612A62"/>
    <w:rsid w:val="00621893"/>
    <w:rsid w:val="006351E1"/>
    <w:rsid w:val="006447B1"/>
    <w:rsid w:val="00662775"/>
    <w:rsid w:val="006852FC"/>
    <w:rsid w:val="006B40AB"/>
    <w:rsid w:val="006B5DC5"/>
    <w:rsid w:val="006C4BFD"/>
    <w:rsid w:val="006C7D30"/>
    <w:rsid w:val="006D277D"/>
    <w:rsid w:val="006E3C08"/>
    <w:rsid w:val="00700ACF"/>
    <w:rsid w:val="00700CAD"/>
    <w:rsid w:val="00703B82"/>
    <w:rsid w:val="00712487"/>
    <w:rsid w:val="007530CA"/>
    <w:rsid w:val="00756D68"/>
    <w:rsid w:val="007578D9"/>
    <w:rsid w:val="00757E8A"/>
    <w:rsid w:val="00763E43"/>
    <w:rsid w:val="00764EB5"/>
    <w:rsid w:val="00777755"/>
    <w:rsid w:val="00777A95"/>
    <w:rsid w:val="00782416"/>
    <w:rsid w:val="00785911"/>
    <w:rsid w:val="007B0364"/>
    <w:rsid w:val="007C164C"/>
    <w:rsid w:val="007D0981"/>
    <w:rsid w:val="007D1929"/>
    <w:rsid w:val="007E3214"/>
    <w:rsid w:val="007E68A9"/>
    <w:rsid w:val="007F19D2"/>
    <w:rsid w:val="00803CF1"/>
    <w:rsid w:val="00807F66"/>
    <w:rsid w:val="008104BB"/>
    <w:rsid w:val="008249C5"/>
    <w:rsid w:val="00836A23"/>
    <w:rsid w:val="00846740"/>
    <w:rsid w:val="008526F9"/>
    <w:rsid w:val="0085285E"/>
    <w:rsid w:val="00853023"/>
    <w:rsid w:val="008534D4"/>
    <w:rsid w:val="00874486"/>
    <w:rsid w:val="00881E28"/>
    <w:rsid w:val="00887F78"/>
    <w:rsid w:val="00892275"/>
    <w:rsid w:val="00894C4B"/>
    <w:rsid w:val="008A12E3"/>
    <w:rsid w:val="008A42FA"/>
    <w:rsid w:val="008B0AC7"/>
    <w:rsid w:val="008C2335"/>
    <w:rsid w:val="008C67C1"/>
    <w:rsid w:val="008D1D39"/>
    <w:rsid w:val="008F07D2"/>
    <w:rsid w:val="00917851"/>
    <w:rsid w:val="00917F65"/>
    <w:rsid w:val="009311E7"/>
    <w:rsid w:val="00942694"/>
    <w:rsid w:val="00985E88"/>
    <w:rsid w:val="009A2F1D"/>
    <w:rsid w:val="009A6E48"/>
    <w:rsid w:val="009A7E3A"/>
    <w:rsid w:val="009B1265"/>
    <w:rsid w:val="009B4A15"/>
    <w:rsid w:val="009B5693"/>
    <w:rsid w:val="009C61A2"/>
    <w:rsid w:val="009C78E4"/>
    <w:rsid w:val="009D687E"/>
    <w:rsid w:val="009F566D"/>
    <w:rsid w:val="009F6DE7"/>
    <w:rsid w:val="00A10583"/>
    <w:rsid w:val="00A37FCB"/>
    <w:rsid w:val="00A54863"/>
    <w:rsid w:val="00A61D74"/>
    <w:rsid w:val="00A8688B"/>
    <w:rsid w:val="00A91163"/>
    <w:rsid w:val="00A9286F"/>
    <w:rsid w:val="00A96255"/>
    <w:rsid w:val="00AB285B"/>
    <w:rsid w:val="00AC01B2"/>
    <w:rsid w:val="00AD032B"/>
    <w:rsid w:val="00AF5552"/>
    <w:rsid w:val="00AF5CB4"/>
    <w:rsid w:val="00AF5ED1"/>
    <w:rsid w:val="00AF71D6"/>
    <w:rsid w:val="00B216EE"/>
    <w:rsid w:val="00B2644A"/>
    <w:rsid w:val="00B3175F"/>
    <w:rsid w:val="00B31E2C"/>
    <w:rsid w:val="00B329B0"/>
    <w:rsid w:val="00B402D8"/>
    <w:rsid w:val="00B4237C"/>
    <w:rsid w:val="00B42FE8"/>
    <w:rsid w:val="00B52AFD"/>
    <w:rsid w:val="00B54077"/>
    <w:rsid w:val="00B7192F"/>
    <w:rsid w:val="00B8087E"/>
    <w:rsid w:val="00B96495"/>
    <w:rsid w:val="00BB646E"/>
    <w:rsid w:val="00BD1BA1"/>
    <w:rsid w:val="00BE3DDB"/>
    <w:rsid w:val="00C019E5"/>
    <w:rsid w:val="00C35BC4"/>
    <w:rsid w:val="00C43F5B"/>
    <w:rsid w:val="00C82BC5"/>
    <w:rsid w:val="00CB4371"/>
    <w:rsid w:val="00CC516D"/>
    <w:rsid w:val="00D24330"/>
    <w:rsid w:val="00D40056"/>
    <w:rsid w:val="00D51E7C"/>
    <w:rsid w:val="00D54F29"/>
    <w:rsid w:val="00D7020C"/>
    <w:rsid w:val="00D70AD9"/>
    <w:rsid w:val="00D72152"/>
    <w:rsid w:val="00D7613A"/>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EE726A"/>
    <w:rsid w:val="00F16D72"/>
    <w:rsid w:val="00F17257"/>
    <w:rsid w:val="00F34D24"/>
    <w:rsid w:val="00F36B79"/>
    <w:rsid w:val="00F4130B"/>
    <w:rsid w:val="00F52DF3"/>
    <w:rsid w:val="00F553F1"/>
    <w:rsid w:val="00F556A2"/>
    <w:rsid w:val="00F719A8"/>
    <w:rsid w:val="00F878B9"/>
    <w:rsid w:val="00FA3C8D"/>
    <w:rsid w:val="00FB24E8"/>
    <w:rsid w:val="00FB3B2B"/>
    <w:rsid w:val="00FC18DA"/>
    <w:rsid w:val="00FC3917"/>
    <w:rsid w:val="00FD1AEE"/>
    <w:rsid w:val="00FD60DA"/>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pPr>
      <w:spacing w:after="200" w:line="276" w:lineRule="auto"/>
    </w:pPr>
    <w:rPr>
      <w:sz w:val="22"/>
      <w:szCs w:val="22"/>
      <w:lang w:val="en-GB" w:eastAsia="zh-CN"/>
    </w:rPr>
  </w:style>
  <w:style w:type="paragraph" w:styleId="1">
    <w:name w:val="heading 1"/>
    <w:basedOn w:val="a"/>
    <w:next w:val="a"/>
    <w:link w:val="10"/>
    <w:uiPriority w:val="9"/>
    <w:qFormat/>
    <w:rsid w:val="0058556D"/>
    <w:pPr>
      <w:keepNext/>
      <w:keepLines/>
      <w:spacing w:before="480" w:after="0" w:line="240" w:lineRule="auto"/>
      <w:jc w:val="both"/>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Cambria" w:eastAsia="SimSun" w:hAnsi="Cambria" w:cs="Times New Roman"/>
      <w:b/>
      <w:bCs/>
      <w:color w:val="365F91"/>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Calibri"/>
      <w:sz w:val="20"/>
      <w:szCs w:val="20"/>
      <w:lang w:val="en-US" w:eastAsia="en-US"/>
    </w:rPr>
  </w:style>
  <w:style w:type="character" w:customStyle="1" w:styleId="af3">
    <w:name w:val="Текст концевой сноски Знак"/>
    <w:basedOn w:val="a0"/>
    <w:link w:val="af2"/>
    <w:uiPriority w:val="99"/>
    <w:semiHidden/>
    <w:rsid w:val="00A96255"/>
    <w:rPr>
      <w:rFonts w:eastAsia="Calibr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a0"/>
    <w:rsid w:val="0042466C"/>
  </w:style>
  <w:style w:type="character" w:customStyle="1" w:styleId="eop">
    <w:name w:val="eop"/>
    <w:basedOn w:val="a0"/>
    <w:rsid w:val="0042466C"/>
  </w:style>
  <w:style w:type="paragraph" w:styleId="af4">
    <w:name w:val="footnote text"/>
    <w:basedOn w:val="a"/>
    <w:link w:val="af5"/>
    <w:uiPriority w:val="99"/>
    <w:semiHidden/>
    <w:unhideWhenUsed/>
    <w:rsid w:val="0042466C"/>
    <w:pPr>
      <w:spacing w:after="0" w:line="240" w:lineRule="auto"/>
    </w:pPr>
    <w:rPr>
      <w:rFonts w:ascii="Times New Roman" w:eastAsia="Times New Roman" w:hAnsi="Times New Roman" w:cs="Times New Roman"/>
      <w:sz w:val="20"/>
      <w:szCs w:val="20"/>
      <w:lang w:val="en-US" w:eastAsia="en-US"/>
    </w:rPr>
  </w:style>
  <w:style w:type="character" w:customStyle="1" w:styleId="af5">
    <w:name w:val="Текст сноски Знак"/>
    <w:basedOn w:val="a0"/>
    <w:link w:val="af4"/>
    <w:uiPriority w:val="99"/>
    <w:semiHidden/>
    <w:rsid w:val="0042466C"/>
    <w:rPr>
      <w:rFonts w:ascii="Times New Roman" w:eastAsia="Times New Roman" w:hAnsi="Times New Roman" w:cs="Times New Roman"/>
      <w:sz w:val="20"/>
      <w:szCs w:val="20"/>
      <w:lang w:val="en-US" w:eastAsia="en-US"/>
    </w:rPr>
  </w:style>
  <w:style w:type="character" w:styleId="af6">
    <w:name w:val="footnote reference"/>
    <w:basedOn w:val="a0"/>
    <w:uiPriority w:val="99"/>
    <w:semiHidden/>
    <w:unhideWhenUsed/>
    <w:rsid w:val="0042466C"/>
    <w:rPr>
      <w:vertAlign w:val="superscript"/>
    </w:rPr>
  </w:style>
  <w:style w:type="table" w:customStyle="1" w:styleId="MediumGrid3-Accent11">
    <w:name w:val="Medium Grid 3 - Accent 11"/>
    <w:basedOn w:val="a1"/>
    <w:next w:val="3-1"/>
    <w:uiPriority w:val="69"/>
    <w:semiHidden/>
    <w:unhideWhenUsed/>
    <w:rsid w:val="0042466C"/>
    <w:rPr>
      <w:rFonts w:ascii="Cambria" w:eastAsia="Cambria" w:hAnsi="Cambria"/>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1">
    <w:name w:val="Medium Grid 3 Accent 1"/>
    <w:basedOn w:val="a1"/>
    <w:uiPriority w:val="69"/>
    <w:semiHidden/>
    <w:unhideWhenUsed/>
    <w:rsid w:val="0042466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1">
    <w:name w:val="Table Grid1"/>
    <w:basedOn w:val="a1"/>
    <w:next w:val="af1"/>
    <w:uiPriority w:val="59"/>
    <w:rsid w:val="00464035"/>
    <w:rPr>
      <w:rFonts w:ascii="Cambria" w:eastAsia="Cambr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545B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Revision"/>
    <w:hidden/>
    <w:uiPriority w:val="99"/>
    <w:semiHidden/>
    <w:rsid w:val="00F52DF3"/>
    <w:rPr>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85233087">
      <w:bodyDiv w:val="1"/>
      <w:marLeft w:val="0"/>
      <w:marRight w:val="0"/>
      <w:marTop w:val="0"/>
      <w:marBottom w:val="0"/>
      <w:divBdr>
        <w:top w:val="none" w:sz="0" w:space="0" w:color="auto"/>
        <w:left w:val="none" w:sz="0" w:space="0" w:color="auto"/>
        <w:bottom w:val="none" w:sz="0" w:space="0" w:color="auto"/>
        <w:right w:val="none" w:sz="0" w:space="0" w:color="auto"/>
      </w:divBdr>
    </w:div>
    <w:div w:id="318004154">
      <w:bodyDiv w:val="1"/>
      <w:marLeft w:val="0"/>
      <w:marRight w:val="0"/>
      <w:marTop w:val="0"/>
      <w:marBottom w:val="0"/>
      <w:divBdr>
        <w:top w:val="none" w:sz="0" w:space="0" w:color="auto"/>
        <w:left w:val="none" w:sz="0" w:space="0" w:color="auto"/>
        <w:bottom w:val="none" w:sz="0" w:space="0" w:color="auto"/>
        <w:right w:val="none" w:sz="0" w:space="0" w:color="auto"/>
      </w:divBdr>
    </w:div>
    <w:div w:id="444351373">
      <w:bodyDiv w:val="1"/>
      <w:marLeft w:val="0"/>
      <w:marRight w:val="0"/>
      <w:marTop w:val="0"/>
      <w:marBottom w:val="0"/>
      <w:divBdr>
        <w:top w:val="none" w:sz="0" w:space="0" w:color="auto"/>
        <w:left w:val="none" w:sz="0" w:space="0" w:color="auto"/>
        <w:bottom w:val="none" w:sz="0" w:space="0" w:color="auto"/>
        <w:right w:val="none" w:sz="0" w:space="0" w:color="auto"/>
      </w:divBdr>
    </w:div>
    <w:div w:id="445121855">
      <w:bodyDiv w:val="1"/>
      <w:marLeft w:val="0"/>
      <w:marRight w:val="0"/>
      <w:marTop w:val="0"/>
      <w:marBottom w:val="0"/>
      <w:divBdr>
        <w:top w:val="none" w:sz="0" w:space="0" w:color="auto"/>
        <w:left w:val="none" w:sz="0" w:space="0" w:color="auto"/>
        <w:bottom w:val="none" w:sz="0" w:space="0" w:color="auto"/>
        <w:right w:val="none" w:sz="0" w:space="0" w:color="auto"/>
      </w:divBdr>
    </w:div>
    <w:div w:id="560363410">
      <w:bodyDiv w:val="1"/>
      <w:marLeft w:val="0"/>
      <w:marRight w:val="0"/>
      <w:marTop w:val="0"/>
      <w:marBottom w:val="0"/>
      <w:divBdr>
        <w:top w:val="none" w:sz="0" w:space="0" w:color="auto"/>
        <w:left w:val="none" w:sz="0" w:space="0" w:color="auto"/>
        <w:bottom w:val="none" w:sz="0" w:space="0" w:color="auto"/>
        <w:right w:val="none" w:sz="0" w:space="0" w:color="auto"/>
      </w:divBdr>
    </w:div>
    <w:div w:id="653532739">
      <w:bodyDiv w:val="1"/>
      <w:marLeft w:val="0"/>
      <w:marRight w:val="0"/>
      <w:marTop w:val="0"/>
      <w:marBottom w:val="0"/>
      <w:divBdr>
        <w:top w:val="none" w:sz="0" w:space="0" w:color="auto"/>
        <w:left w:val="none" w:sz="0" w:space="0" w:color="auto"/>
        <w:bottom w:val="none" w:sz="0" w:space="0" w:color="auto"/>
        <w:right w:val="none" w:sz="0" w:space="0" w:color="auto"/>
      </w:divBdr>
    </w:div>
    <w:div w:id="749424473">
      <w:bodyDiv w:val="1"/>
      <w:marLeft w:val="0"/>
      <w:marRight w:val="0"/>
      <w:marTop w:val="0"/>
      <w:marBottom w:val="0"/>
      <w:divBdr>
        <w:top w:val="none" w:sz="0" w:space="0" w:color="auto"/>
        <w:left w:val="none" w:sz="0" w:space="0" w:color="auto"/>
        <w:bottom w:val="none" w:sz="0" w:space="0" w:color="auto"/>
        <w:right w:val="none" w:sz="0" w:space="0" w:color="auto"/>
      </w:divBdr>
    </w:div>
    <w:div w:id="95297647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1897478">
      <w:bodyDiv w:val="1"/>
      <w:marLeft w:val="0"/>
      <w:marRight w:val="0"/>
      <w:marTop w:val="0"/>
      <w:marBottom w:val="0"/>
      <w:divBdr>
        <w:top w:val="none" w:sz="0" w:space="0" w:color="auto"/>
        <w:left w:val="none" w:sz="0" w:space="0" w:color="auto"/>
        <w:bottom w:val="none" w:sz="0" w:space="0" w:color="auto"/>
        <w:right w:val="none" w:sz="0" w:space="0" w:color="auto"/>
      </w:divBdr>
    </w:div>
    <w:div w:id="1274484983">
      <w:bodyDiv w:val="1"/>
      <w:marLeft w:val="0"/>
      <w:marRight w:val="0"/>
      <w:marTop w:val="0"/>
      <w:marBottom w:val="0"/>
      <w:divBdr>
        <w:top w:val="none" w:sz="0" w:space="0" w:color="auto"/>
        <w:left w:val="none" w:sz="0" w:space="0" w:color="auto"/>
        <w:bottom w:val="none" w:sz="0" w:space="0" w:color="auto"/>
        <w:right w:val="none" w:sz="0" w:space="0" w:color="auto"/>
      </w:divBdr>
    </w:div>
    <w:div w:id="1292398392">
      <w:bodyDiv w:val="1"/>
      <w:marLeft w:val="0"/>
      <w:marRight w:val="0"/>
      <w:marTop w:val="0"/>
      <w:marBottom w:val="0"/>
      <w:divBdr>
        <w:top w:val="none" w:sz="0" w:space="0" w:color="auto"/>
        <w:left w:val="none" w:sz="0" w:space="0" w:color="auto"/>
        <w:bottom w:val="none" w:sz="0" w:space="0" w:color="auto"/>
        <w:right w:val="none" w:sz="0" w:space="0" w:color="auto"/>
      </w:divBdr>
    </w:div>
    <w:div w:id="1458717788">
      <w:bodyDiv w:val="1"/>
      <w:marLeft w:val="0"/>
      <w:marRight w:val="0"/>
      <w:marTop w:val="0"/>
      <w:marBottom w:val="0"/>
      <w:divBdr>
        <w:top w:val="none" w:sz="0" w:space="0" w:color="auto"/>
        <w:left w:val="none" w:sz="0" w:space="0" w:color="auto"/>
        <w:bottom w:val="none" w:sz="0" w:space="0" w:color="auto"/>
        <w:right w:val="none" w:sz="0" w:space="0" w:color="auto"/>
      </w:divBdr>
    </w:div>
    <w:div w:id="1526289445">
      <w:bodyDiv w:val="1"/>
      <w:marLeft w:val="0"/>
      <w:marRight w:val="0"/>
      <w:marTop w:val="0"/>
      <w:marBottom w:val="0"/>
      <w:divBdr>
        <w:top w:val="none" w:sz="0" w:space="0" w:color="auto"/>
        <w:left w:val="none" w:sz="0" w:space="0" w:color="auto"/>
        <w:bottom w:val="none" w:sz="0" w:space="0" w:color="auto"/>
        <w:right w:val="none" w:sz="0" w:space="0" w:color="auto"/>
      </w:divBdr>
    </w:div>
    <w:div w:id="1728214590">
      <w:bodyDiv w:val="1"/>
      <w:marLeft w:val="0"/>
      <w:marRight w:val="0"/>
      <w:marTop w:val="0"/>
      <w:marBottom w:val="0"/>
      <w:divBdr>
        <w:top w:val="none" w:sz="0" w:space="0" w:color="auto"/>
        <w:left w:val="none" w:sz="0" w:space="0" w:color="auto"/>
        <w:bottom w:val="none" w:sz="0" w:space="0" w:color="auto"/>
        <w:right w:val="none" w:sz="0" w:space="0" w:color="auto"/>
      </w:divBdr>
    </w:div>
    <w:div w:id="1773814758">
      <w:bodyDiv w:val="1"/>
      <w:marLeft w:val="0"/>
      <w:marRight w:val="0"/>
      <w:marTop w:val="0"/>
      <w:marBottom w:val="0"/>
      <w:divBdr>
        <w:top w:val="none" w:sz="0" w:space="0" w:color="auto"/>
        <w:left w:val="none" w:sz="0" w:space="0" w:color="auto"/>
        <w:bottom w:val="none" w:sz="0" w:space="0" w:color="auto"/>
        <w:right w:val="none" w:sz="0" w:space="0" w:color="auto"/>
      </w:divBdr>
    </w:div>
    <w:div w:id="2004158905">
      <w:bodyDiv w:val="1"/>
      <w:marLeft w:val="0"/>
      <w:marRight w:val="0"/>
      <w:marTop w:val="0"/>
      <w:marBottom w:val="0"/>
      <w:divBdr>
        <w:top w:val="none" w:sz="0" w:space="0" w:color="auto"/>
        <w:left w:val="none" w:sz="0" w:space="0" w:color="auto"/>
        <w:bottom w:val="none" w:sz="0" w:space="0" w:color="auto"/>
        <w:right w:val="none" w:sz="0" w:space="0" w:color="auto"/>
      </w:divBdr>
    </w:div>
    <w:div w:id="2033072502">
      <w:bodyDiv w:val="1"/>
      <w:marLeft w:val="0"/>
      <w:marRight w:val="0"/>
      <w:marTop w:val="0"/>
      <w:marBottom w:val="0"/>
      <w:divBdr>
        <w:top w:val="none" w:sz="0" w:space="0" w:color="auto"/>
        <w:left w:val="none" w:sz="0" w:space="0" w:color="auto"/>
        <w:bottom w:val="none" w:sz="0" w:space="0" w:color="auto"/>
        <w:right w:val="none" w:sz="0" w:space="0" w:color="auto"/>
      </w:divBdr>
    </w:div>
    <w:div w:id="204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7aut8vh9h5g4poh/National%20Urban%20Policy%20Database_2017_final.xlsx?d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ilibrary.org/urban-ruraland-regional-development/oecd-urban-policyreviews_23069341%20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habitat.org/books/global-state-of-national-urban-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rbanpolicyplatfor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CF63-14E2-4B0A-A3A7-5A7A56DDBB58}">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58FBDCE1-1B5E-4885-BC0C-ED24B79957D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6352</Words>
  <Characters>36207</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42475</CharactersWithSpaces>
  <SharedDoc>false</SharedDoc>
  <HLinks>
    <vt:vector size="24" baseType="variant">
      <vt:variant>
        <vt:i4>4128828</vt:i4>
      </vt:variant>
      <vt:variant>
        <vt:i4>9</vt:i4>
      </vt:variant>
      <vt:variant>
        <vt:i4>0</vt:i4>
      </vt:variant>
      <vt:variant>
        <vt:i4>5</vt:i4>
      </vt:variant>
      <vt:variant>
        <vt:lpwstr>http://urbanpolicyplatform.org/</vt:lpwstr>
      </vt:variant>
      <vt:variant>
        <vt:lpwstr/>
      </vt:variant>
      <vt:variant>
        <vt:i4>6291508</vt:i4>
      </vt:variant>
      <vt:variant>
        <vt:i4>6</vt:i4>
      </vt:variant>
      <vt:variant>
        <vt:i4>0</vt:i4>
      </vt:variant>
      <vt:variant>
        <vt:i4>5</vt:i4>
      </vt:variant>
      <vt:variant>
        <vt:lpwstr>https://www.dropbox.com/s/7aut8vh9h5g4poh/National Urban Policy Database_2017_final.xlsx?dl=0</vt:lpwstr>
      </vt:variant>
      <vt:variant>
        <vt:lpwstr/>
      </vt:variant>
      <vt:variant>
        <vt:i4>2162754</vt:i4>
      </vt:variant>
      <vt:variant>
        <vt:i4>3</vt:i4>
      </vt:variant>
      <vt:variant>
        <vt:i4>0</vt:i4>
      </vt:variant>
      <vt:variant>
        <vt:i4>5</vt:i4>
      </vt:variant>
      <vt:variant>
        <vt:lpwstr>http://www.oecd-ilibrary.org/urban-ruraland-regional-development/oecd-urban-policyreviews_23069341 12</vt:lpwstr>
      </vt:variant>
      <vt:variant>
        <vt:lpwstr/>
      </vt:variant>
      <vt:variant>
        <vt:i4>3801150</vt:i4>
      </vt:variant>
      <vt:variant>
        <vt:i4>0</vt:i4>
      </vt:variant>
      <vt:variant>
        <vt:i4>0</vt:i4>
      </vt:variant>
      <vt:variant>
        <vt:i4>5</vt:i4>
      </vt:variant>
      <vt:variant>
        <vt:lpwstr>https://unhabitat.org/books/global-state-of-national-urban-policy/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a.abraeva</cp:lastModifiedBy>
  <cp:revision>2</cp:revision>
  <cp:lastPrinted>2016-07-16T14:25:00Z</cp:lastPrinted>
  <dcterms:created xsi:type="dcterms:W3CDTF">2023-02-02T04:21:00Z</dcterms:created>
  <dcterms:modified xsi:type="dcterms:W3CDTF">2023-02-02T04:21:00Z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