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F72" w:rsidRPr="00260F72" w:rsidRDefault="00260F72" w:rsidP="00BE3DDB">
      <w:pPr>
        <w:spacing w:after="0"/>
        <w:jc w:val="center"/>
        <w:rPr>
          <w:rFonts w:ascii="Times New Roman" w:eastAsia="Arial Unicode MS" w:hAnsi="Times New Roman" w:cs="Times New Roman"/>
          <w:b/>
          <w:sz w:val="24"/>
          <w:szCs w:val="24"/>
          <w:bdr w:val="none" w:sz="0" w:space="0" w:color="auto" w:frame="1"/>
          <w:lang w:val="ru-RU" w:eastAsia="ru-RU"/>
        </w:rPr>
      </w:pPr>
      <w:r w:rsidRPr="00260F72">
        <w:rPr>
          <w:rFonts w:ascii="Times New Roman" w:eastAsia="Arial Unicode MS" w:hAnsi="Times New Roman" w:cs="Times New Roman"/>
          <w:b/>
          <w:sz w:val="24"/>
          <w:szCs w:val="24"/>
          <w:bdr w:val="none" w:sz="0" w:space="0" w:color="auto" w:frame="1"/>
          <w:lang w:val="ru-RU" w:eastAsia="ru-RU"/>
        </w:rPr>
        <w:t>Метаданные показателя ЦУР</w:t>
      </w:r>
    </w:p>
    <w:p w:rsidR="00260F72" w:rsidRPr="00260F72" w:rsidRDefault="00260F72" w:rsidP="00BE3DDB">
      <w:pPr>
        <w:spacing w:after="0"/>
        <w:jc w:val="center"/>
        <w:rPr>
          <w:rFonts w:ascii="Times New Roman" w:eastAsia="Arial Unicode MS" w:hAnsi="Times New Roman" w:cs="Times New Roman"/>
          <w:b/>
          <w:sz w:val="24"/>
          <w:szCs w:val="24"/>
          <w:bdr w:val="none" w:sz="0" w:space="0" w:color="auto" w:frame="1"/>
          <w:lang w:val="ru-RU" w:eastAsia="ru-RU"/>
        </w:rPr>
      </w:pPr>
      <w:r w:rsidRPr="00260F72">
        <w:rPr>
          <w:rFonts w:ascii="Times New Roman" w:eastAsia="Arial Unicode MS" w:hAnsi="Times New Roman" w:cs="Times New Roman"/>
          <w:b/>
          <w:sz w:val="24"/>
          <w:szCs w:val="24"/>
          <w:bdr w:val="none" w:sz="0" w:space="0" w:color="auto" w:frame="1"/>
          <w:lang w:val="ru-RU" w:eastAsia="ru-RU"/>
        </w:rPr>
        <w:t>(Гармонизированный шаблон метаданных - версия формата 1.0)</w:t>
      </w:r>
    </w:p>
    <w:p w:rsidR="006C4BFD" w:rsidRPr="00D7613A" w:rsidRDefault="006C4BFD" w:rsidP="00D7613A">
      <w:pPr>
        <w:spacing w:after="0"/>
        <w:jc w:val="both"/>
        <w:rPr>
          <w:rFonts w:ascii="Times New Roman" w:eastAsia="Times New Roman" w:hAnsi="Times New Roman" w:cs="Times New Roman"/>
          <w:b/>
          <w:bCs/>
          <w:sz w:val="24"/>
          <w:szCs w:val="24"/>
          <w:lang w:val="ru-RU" w:eastAsia="en-GB"/>
        </w:rPr>
      </w:pPr>
    </w:p>
    <w:p w:rsidR="00260F72" w:rsidRPr="00D7613A" w:rsidRDefault="00260F72" w:rsidP="00D7613A">
      <w:pPr>
        <w:numPr>
          <w:ilvl w:val="0"/>
          <w:numId w:val="8"/>
        </w:numPr>
        <w:tabs>
          <w:tab w:val="left" w:pos="284"/>
        </w:tabs>
        <w:spacing w:after="0"/>
        <w:ind w:left="0" w:firstLine="0"/>
        <w:contextualSpacing/>
        <w:jc w:val="both"/>
        <w:rPr>
          <w:rFonts w:ascii="Times New Roman" w:eastAsia="Arial Unicode MS" w:hAnsi="Times New Roman" w:cs="Times New Roman"/>
          <w:b/>
          <w:sz w:val="24"/>
          <w:szCs w:val="24"/>
          <w:bdr w:val="none" w:sz="0" w:space="0" w:color="auto" w:frame="1"/>
          <w:lang w:eastAsia="ru-RU"/>
        </w:rPr>
      </w:pPr>
      <w:r w:rsidRPr="00D7613A">
        <w:rPr>
          <w:rFonts w:ascii="Times New Roman" w:eastAsia="Arial Unicode MS" w:hAnsi="Times New Roman" w:cs="Times New Roman"/>
          <w:b/>
          <w:sz w:val="24"/>
          <w:szCs w:val="24"/>
          <w:bdr w:val="none" w:sz="0" w:space="0" w:color="auto" w:frame="1"/>
          <w:lang w:eastAsia="ru-RU"/>
        </w:rPr>
        <w:t>Информация о показателе</w:t>
      </w:r>
    </w:p>
    <w:p w:rsidR="00260F72" w:rsidRPr="00D7613A" w:rsidRDefault="00260F72" w:rsidP="00D7613A">
      <w:pPr>
        <w:tabs>
          <w:tab w:val="left" w:pos="284"/>
        </w:tabs>
        <w:spacing w:after="0"/>
        <w:jc w:val="both"/>
        <w:rPr>
          <w:rFonts w:ascii="Times New Roman" w:eastAsia="Arial Unicode MS" w:hAnsi="Times New Roman" w:cs="Times New Roman"/>
          <w:b/>
          <w:sz w:val="24"/>
          <w:szCs w:val="24"/>
          <w:bdr w:val="none" w:sz="0" w:space="0" w:color="auto" w:frame="1"/>
          <w:lang w:eastAsia="ru-RU"/>
        </w:rPr>
      </w:pPr>
      <w:r w:rsidRPr="00D7613A">
        <w:rPr>
          <w:rFonts w:ascii="Times New Roman" w:eastAsia="Arial Unicode MS" w:hAnsi="Times New Roman" w:cs="Times New Roman"/>
          <w:b/>
          <w:sz w:val="24"/>
          <w:szCs w:val="24"/>
          <w:bdr w:val="none" w:sz="0" w:space="0" w:color="auto" w:frame="1"/>
          <w:lang w:eastAsia="ru-RU"/>
        </w:rPr>
        <w:t>0.</w:t>
      </w:r>
      <w:r w:rsidRPr="00D7613A">
        <w:rPr>
          <w:rFonts w:ascii="Times New Roman" w:eastAsia="Arial Unicode MS" w:hAnsi="Times New Roman" w:cs="Times New Roman"/>
          <w:b/>
          <w:sz w:val="24"/>
          <w:szCs w:val="24"/>
          <w:bdr w:val="none" w:sz="0" w:space="0" w:color="auto" w:frame="1"/>
          <w:lang w:val="en-US" w:eastAsia="ru-RU"/>
        </w:rPr>
        <w:t>a</w:t>
      </w:r>
      <w:r w:rsidRPr="00D7613A">
        <w:rPr>
          <w:rFonts w:ascii="Times New Roman" w:eastAsia="Arial Unicode MS" w:hAnsi="Times New Roman" w:cs="Times New Roman"/>
          <w:b/>
          <w:sz w:val="24"/>
          <w:szCs w:val="24"/>
          <w:bdr w:val="none" w:sz="0" w:space="0" w:color="auto" w:frame="1"/>
          <w:lang w:eastAsia="ru-RU"/>
        </w:rPr>
        <w:t>. Цель</w:t>
      </w:r>
    </w:p>
    <w:p w:rsidR="00260F72" w:rsidRPr="00D7613A" w:rsidRDefault="00260F72" w:rsidP="00D7613A">
      <w:pPr>
        <w:spacing w:after="0"/>
        <w:jc w:val="both"/>
        <w:rPr>
          <w:rFonts w:ascii="Times New Roman" w:eastAsia="Arial Unicode MS" w:hAnsi="Times New Roman" w:cs="Times New Roman"/>
          <w:sz w:val="24"/>
          <w:szCs w:val="24"/>
          <w:bdr w:val="none" w:sz="0" w:space="0" w:color="auto" w:frame="1"/>
          <w:lang w:val="ru-RU" w:eastAsia="ru-RU"/>
        </w:rPr>
      </w:pPr>
      <w:r w:rsidRPr="00D7613A">
        <w:rPr>
          <w:rFonts w:ascii="Times New Roman" w:eastAsia="Arial Unicode MS" w:hAnsi="Times New Roman" w:cs="Times New Roman"/>
          <w:sz w:val="24"/>
          <w:szCs w:val="24"/>
          <w:bdr w:val="none" w:sz="0" w:space="0" w:color="auto" w:frame="1"/>
          <w:lang w:val="ru-RU" w:eastAsia="ru-RU"/>
        </w:rPr>
        <w:t>Цель 11: Создание стойкой инфраструктуры, содействие всеохватной и устойчивой индустриализации и инновациям.</w:t>
      </w:r>
    </w:p>
    <w:p w:rsidR="00260F72" w:rsidRPr="003A33BB" w:rsidRDefault="00260F72" w:rsidP="00D7613A">
      <w:pPr>
        <w:tabs>
          <w:tab w:val="left" w:pos="284"/>
        </w:tabs>
        <w:spacing w:after="0"/>
        <w:jc w:val="both"/>
        <w:rPr>
          <w:rFonts w:ascii="Times New Roman" w:eastAsia="Arial Unicode MS" w:hAnsi="Times New Roman" w:cs="Times New Roman"/>
          <w:b/>
          <w:sz w:val="24"/>
          <w:szCs w:val="24"/>
          <w:bdr w:val="none" w:sz="0" w:space="0" w:color="auto" w:frame="1"/>
          <w:lang w:val="ru-RU" w:eastAsia="ru-RU"/>
        </w:rPr>
      </w:pPr>
      <w:r w:rsidRPr="003A33BB">
        <w:rPr>
          <w:rFonts w:ascii="Times New Roman" w:eastAsia="Arial Unicode MS" w:hAnsi="Times New Roman" w:cs="Times New Roman"/>
          <w:b/>
          <w:sz w:val="24"/>
          <w:szCs w:val="24"/>
          <w:bdr w:val="none" w:sz="0" w:space="0" w:color="auto" w:frame="1"/>
          <w:lang w:val="ru-RU" w:eastAsia="ru-RU"/>
        </w:rPr>
        <w:t>0.</w:t>
      </w:r>
      <w:r w:rsidRPr="00D7613A">
        <w:rPr>
          <w:rFonts w:ascii="Times New Roman" w:eastAsia="Arial Unicode MS" w:hAnsi="Times New Roman" w:cs="Times New Roman"/>
          <w:b/>
          <w:sz w:val="24"/>
          <w:szCs w:val="24"/>
          <w:bdr w:val="none" w:sz="0" w:space="0" w:color="auto" w:frame="1"/>
          <w:lang w:val="en-US" w:eastAsia="ru-RU"/>
        </w:rPr>
        <w:t>b</w:t>
      </w:r>
      <w:r w:rsidRPr="003A33BB">
        <w:rPr>
          <w:rFonts w:ascii="Times New Roman" w:eastAsia="Arial Unicode MS" w:hAnsi="Times New Roman" w:cs="Times New Roman"/>
          <w:b/>
          <w:sz w:val="24"/>
          <w:szCs w:val="24"/>
          <w:bdr w:val="none" w:sz="0" w:space="0" w:color="auto" w:frame="1"/>
          <w:lang w:val="ru-RU" w:eastAsia="ru-RU"/>
        </w:rPr>
        <w:t>. Задача</w:t>
      </w:r>
    </w:p>
    <w:p w:rsidR="0042466C" w:rsidRPr="00D7613A" w:rsidRDefault="006D277D" w:rsidP="00D7613A">
      <w:pPr>
        <w:pStyle w:val="MGTHeader"/>
        <w:jc w:val="both"/>
        <w:rPr>
          <w:rStyle w:val="eop"/>
          <w:rFonts w:ascii="Times New Roman" w:hAnsi="Times New Roman"/>
          <w:color w:val="auto"/>
          <w:sz w:val="24"/>
          <w:szCs w:val="24"/>
          <w:lang w:val="ru-RU"/>
        </w:rPr>
      </w:pPr>
      <w:r w:rsidRPr="00D7613A">
        <w:rPr>
          <w:rStyle w:val="normaltextrun"/>
          <w:rFonts w:ascii="Times New Roman" w:hAnsi="Times New Roman"/>
          <w:color w:val="auto"/>
          <w:sz w:val="24"/>
          <w:szCs w:val="24"/>
          <w:lang w:val="ru-RU"/>
        </w:rPr>
        <w:t>Задача</w:t>
      </w:r>
      <w:r w:rsidR="0042466C" w:rsidRPr="00D7613A">
        <w:rPr>
          <w:rStyle w:val="normaltextrun"/>
          <w:rFonts w:ascii="Times New Roman" w:hAnsi="Times New Roman"/>
          <w:color w:val="auto"/>
          <w:sz w:val="24"/>
          <w:szCs w:val="24"/>
          <w:lang w:val="ru-RU"/>
        </w:rPr>
        <w:t xml:space="preserve"> 11.</w:t>
      </w:r>
      <w:r w:rsidR="0042466C" w:rsidRPr="00D7613A">
        <w:rPr>
          <w:rStyle w:val="normaltextrun"/>
          <w:rFonts w:ascii="Times New Roman" w:hAnsi="Times New Roman"/>
          <w:color w:val="auto"/>
          <w:sz w:val="24"/>
          <w:szCs w:val="24"/>
        </w:rPr>
        <w:t>a</w:t>
      </w:r>
      <w:r w:rsidR="0042466C" w:rsidRPr="00D7613A">
        <w:rPr>
          <w:rStyle w:val="normaltextrun"/>
          <w:rFonts w:ascii="Times New Roman" w:hAnsi="Times New Roman"/>
          <w:color w:val="auto"/>
          <w:sz w:val="24"/>
          <w:szCs w:val="24"/>
          <w:lang w:val="ru-RU"/>
        </w:rPr>
        <w:t xml:space="preserve">: </w:t>
      </w:r>
      <w:r w:rsidRPr="00D7613A">
        <w:rPr>
          <w:rFonts w:ascii="Times New Roman" w:hAnsi="Times New Roman"/>
          <w:color w:val="auto"/>
          <w:sz w:val="24"/>
          <w:szCs w:val="24"/>
          <w:lang w:val="ru-RU"/>
        </w:rPr>
        <w:t>Поддерживать позитивные экономические, социальные и экологические связи между городскими, пригородными и сельскими районами на основе повышения качества планирования национального и регионального развития</w:t>
      </w:r>
    </w:p>
    <w:p w:rsidR="00260F72" w:rsidRPr="003A33BB" w:rsidRDefault="00260F72" w:rsidP="00D7613A">
      <w:pPr>
        <w:tabs>
          <w:tab w:val="left" w:pos="284"/>
        </w:tabs>
        <w:spacing w:after="0"/>
        <w:jc w:val="both"/>
        <w:rPr>
          <w:rFonts w:ascii="Times New Roman" w:eastAsia="Arial Unicode MS" w:hAnsi="Times New Roman" w:cs="Times New Roman"/>
          <w:b/>
          <w:sz w:val="24"/>
          <w:szCs w:val="24"/>
          <w:bdr w:val="none" w:sz="0" w:space="0" w:color="auto" w:frame="1"/>
          <w:lang w:val="ru-RU" w:eastAsia="ru-RU"/>
        </w:rPr>
      </w:pPr>
      <w:r w:rsidRPr="003A33BB">
        <w:rPr>
          <w:rFonts w:ascii="Times New Roman" w:eastAsia="Arial Unicode MS" w:hAnsi="Times New Roman" w:cs="Times New Roman"/>
          <w:b/>
          <w:sz w:val="24"/>
          <w:szCs w:val="24"/>
          <w:bdr w:val="none" w:sz="0" w:space="0" w:color="auto" w:frame="1"/>
          <w:lang w:val="ru-RU" w:eastAsia="ru-RU"/>
        </w:rPr>
        <w:t>0.с. Показатель</w:t>
      </w:r>
    </w:p>
    <w:p w:rsidR="0042466C" w:rsidRPr="00D7613A" w:rsidRDefault="006D277D" w:rsidP="00D7613A">
      <w:pPr>
        <w:pStyle w:val="MIndHeader"/>
        <w:jc w:val="both"/>
        <w:rPr>
          <w:rFonts w:ascii="Times New Roman" w:hAnsi="Times New Roman"/>
          <w:color w:val="auto"/>
          <w:sz w:val="24"/>
          <w:szCs w:val="24"/>
          <w:lang w:val="ru-RU"/>
        </w:rPr>
      </w:pPr>
      <w:r w:rsidRPr="00D7613A">
        <w:rPr>
          <w:rFonts w:ascii="Times New Roman" w:hAnsi="Times New Roman"/>
          <w:color w:val="auto"/>
          <w:sz w:val="24"/>
          <w:szCs w:val="24"/>
          <w:lang w:val="ru-RU"/>
        </w:rPr>
        <w:t>Показатель</w:t>
      </w:r>
      <w:r w:rsidR="0042466C" w:rsidRPr="00D7613A">
        <w:rPr>
          <w:rFonts w:ascii="Times New Roman" w:hAnsi="Times New Roman"/>
          <w:color w:val="auto"/>
          <w:sz w:val="24"/>
          <w:szCs w:val="24"/>
          <w:lang w:val="ru-RU"/>
        </w:rPr>
        <w:t xml:space="preserve"> 11.</w:t>
      </w:r>
      <w:r w:rsidR="0042466C" w:rsidRPr="00D7613A">
        <w:rPr>
          <w:rFonts w:ascii="Times New Roman" w:hAnsi="Times New Roman"/>
          <w:color w:val="auto"/>
          <w:sz w:val="24"/>
          <w:szCs w:val="24"/>
        </w:rPr>
        <w:t>a</w:t>
      </w:r>
      <w:r w:rsidR="0042466C" w:rsidRPr="00D7613A">
        <w:rPr>
          <w:rFonts w:ascii="Times New Roman" w:hAnsi="Times New Roman"/>
          <w:color w:val="auto"/>
          <w:sz w:val="24"/>
          <w:szCs w:val="24"/>
          <w:lang w:val="ru-RU"/>
        </w:rPr>
        <w:t xml:space="preserve">.1: </w:t>
      </w:r>
      <w:r w:rsidRPr="00D7613A">
        <w:rPr>
          <w:rFonts w:ascii="Times New Roman" w:hAnsi="Times New Roman"/>
          <w:color w:val="auto"/>
          <w:sz w:val="24"/>
          <w:szCs w:val="24"/>
          <w:lang w:val="ru-RU"/>
        </w:rPr>
        <w:t xml:space="preserve">Число стран, в которых приняты национальные программы развития городов или региональные планы застройки, в которых </w:t>
      </w:r>
      <w:r w:rsidRPr="00D7613A">
        <w:rPr>
          <w:rFonts w:ascii="Times New Roman" w:hAnsi="Times New Roman"/>
          <w:color w:val="auto"/>
          <w:sz w:val="24"/>
          <w:szCs w:val="24"/>
        </w:rPr>
        <w:t>a</w:t>
      </w:r>
      <w:r w:rsidRPr="00D7613A">
        <w:rPr>
          <w:rFonts w:ascii="Times New Roman" w:hAnsi="Times New Roman"/>
          <w:color w:val="auto"/>
          <w:sz w:val="24"/>
          <w:szCs w:val="24"/>
          <w:lang w:val="ru-RU"/>
        </w:rPr>
        <w:t xml:space="preserve">) учитывается динамика численности населения; </w:t>
      </w:r>
      <w:r w:rsidRPr="00D7613A">
        <w:rPr>
          <w:rFonts w:ascii="Times New Roman" w:hAnsi="Times New Roman"/>
          <w:color w:val="auto"/>
          <w:sz w:val="24"/>
          <w:szCs w:val="24"/>
        </w:rPr>
        <w:t>b</w:t>
      </w:r>
      <w:r w:rsidRPr="00D7613A">
        <w:rPr>
          <w:rFonts w:ascii="Times New Roman" w:hAnsi="Times New Roman"/>
          <w:color w:val="auto"/>
          <w:sz w:val="24"/>
          <w:szCs w:val="24"/>
          <w:lang w:val="ru-RU"/>
        </w:rPr>
        <w:t xml:space="preserve">) предусмотрено сбалансированное территориальное развитие; и </w:t>
      </w:r>
      <w:r w:rsidRPr="00D7613A">
        <w:rPr>
          <w:rFonts w:ascii="Times New Roman" w:hAnsi="Times New Roman"/>
          <w:color w:val="auto"/>
          <w:sz w:val="24"/>
          <w:szCs w:val="24"/>
        </w:rPr>
        <w:t>c</w:t>
      </w:r>
      <w:r w:rsidRPr="00D7613A">
        <w:rPr>
          <w:rFonts w:ascii="Times New Roman" w:hAnsi="Times New Roman"/>
          <w:color w:val="auto"/>
          <w:sz w:val="24"/>
          <w:szCs w:val="24"/>
          <w:lang w:val="ru-RU"/>
        </w:rPr>
        <w:t>) расширены возможности маневра бюджетными средствами</w:t>
      </w:r>
    </w:p>
    <w:p w:rsidR="00260F72" w:rsidRPr="00D7613A" w:rsidRDefault="00260F72" w:rsidP="00D7613A">
      <w:pPr>
        <w:spacing w:after="0"/>
        <w:jc w:val="both"/>
        <w:rPr>
          <w:rFonts w:ascii="Times New Roman" w:eastAsia="Arial Unicode MS" w:hAnsi="Times New Roman" w:cs="Times New Roman"/>
          <w:b/>
          <w:sz w:val="24"/>
          <w:szCs w:val="24"/>
          <w:bdr w:val="none" w:sz="0" w:space="0" w:color="auto" w:frame="1"/>
          <w:lang w:val="ru-RU" w:eastAsia="ru-RU"/>
        </w:rPr>
      </w:pPr>
      <w:r w:rsidRPr="00D7613A">
        <w:rPr>
          <w:rFonts w:ascii="Times New Roman" w:eastAsia="Arial Unicode MS" w:hAnsi="Times New Roman" w:cs="Times New Roman"/>
          <w:b/>
          <w:sz w:val="24"/>
          <w:szCs w:val="24"/>
          <w:bdr w:val="none" w:sz="0" w:space="0" w:color="auto" w:frame="1"/>
          <w:lang w:val="ru-RU" w:eastAsia="ru-RU"/>
        </w:rPr>
        <w:t>0.</w:t>
      </w:r>
      <w:r w:rsidRPr="00D7613A">
        <w:rPr>
          <w:rFonts w:ascii="Times New Roman" w:eastAsia="Arial Unicode MS" w:hAnsi="Times New Roman" w:cs="Times New Roman"/>
          <w:b/>
          <w:sz w:val="24"/>
          <w:szCs w:val="24"/>
          <w:bdr w:val="none" w:sz="0" w:space="0" w:color="auto" w:frame="1"/>
          <w:lang w:val="en-US" w:eastAsia="ru-RU"/>
        </w:rPr>
        <w:t>d</w:t>
      </w:r>
      <w:r w:rsidRPr="00D7613A">
        <w:rPr>
          <w:rFonts w:ascii="Times New Roman" w:eastAsia="Arial Unicode MS" w:hAnsi="Times New Roman" w:cs="Times New Roman"/>
          <w:b/>
          <w:sz w:val="24"/>
          <w:szCs w:val="24"/>
          <w:bdr w:val="none" w:sz="0" w:space="0" w:color="auto" w:frame="1"/>
          <w:lang w:val="ru-RU" w:eastAsia="ru-RU"/>
        </w:rPr>
        <w:t>. Ряд данных</w:t>
      </w:r>
    </w:p>
    <w:p w:rsidR="00874486" w:rsidRPr="00D7613A" w:rsidRDefault="00874486" w:rsidP="00D7613A">
      <w:pPr>
        <w:pStyle w:val="MIndHeader"/>
        <w:jc w:val="both"/>
        <w:rPr>
          <w:rFonts w:ascii="Times New Roman" w:hAnsi="Times New Roman"/>
          <w:color w:val="auto"/>
          <w:sz w:val="24"/>
          <w:szCs w:val="24"/>
          <w:lang w:val="es-ES"/>
        </w:rPr>
      </w:pPr>
    </w:p>
    <w:p w:rsidR="00260F72" w:rsidRPr="00D7613A" w:rsidRDefault="00260F72" w:rsidP="00D7613A">
      <w:pPr>
        <w:tabs>
          <w:tab w:val="left" w:pos="284"/>
        </w:tabs>
        <w:spacing w:after="0"/>
        <w:jc w:val="both"/>
        <w:rPr>
          <w:rFonts w:ascii="Times New Roman" w:eastAsia="Arial Unicode MS" w:hAnsi="Times New Roman" w:cs="Times New Roman"/>
          <w:b/>
          <w:sz w:val="24"/>
          <w:szCs w:val="24"/>
          <w:bdr w:val="none" w:sz="0" w:space="0" w:color="auto" w:frame="1"/>
          <w:lang w:val="ru-RU" w:eastAsia="ru-RU"/>
        </w:rPr>
      </w:pPr>
      <w:r w:rsidRPr="00D7613A">
        <w:rPr>
          <w:rFonts w:ascii="Times New Roman" w:eastAsia="Arial Unicode MS" w:hAnsi="Times New Roman" w:cs="Times New Roman"/>
          <w:b/>
          <w:sz w:val="24"/>
          <w:szCs w:val="24"/>
          <w:bdr w:val="none" w:sz="0" w:space="0" w:color="auto" w:frame="1"/>
          <w:lang w:val="ru-RU" w:eastAsia="ru-RU"/>
        </w:rPr>
        <w:t>0.</w:t>
      </w:r>
      <w:r w:rsidRPr="00D7613A">
        <w:rPr>
          <w:rFonts w:ascii="Times New Roman" w:eastAsia="Arial Unicode MS" w:hAnsi="Times New Roman" w:cs="Times New Roman"/>
          <w:b/>
          <w:sz w:val="24"/>
          <w:szCs w:val="24"/>
          <w:bdr w:val="none" w:sz="0" w:space="0" w:color="auto" w:frame="1"/>
          <w:lang w:val="en-US" w:eastAsia="ru-RU"/>
        </w:rPr>
        <w:t>e</w:t>
      </w:r>
      <w:r w:rsidRPr="00D7613A">
        <w:rPr>
          <w:rFonts w:ascii="Times New Roman" w:eastAsia="Arial Unicode MS" w:hAnsi="Times New Roman" w:cs="Times New Roman"/>
          <w:b/>
          <w:sz w:val="24"/>
          <w:szCs w:val="24"/>
          <w:bdr w:val="none" w:sz="0" w:space="0" w:color="auto" w:frame="1"/>
          <w:lang w:val="ru-RU" w:eastAsia="ru-RU"/>
        </w:rPr>
        <w:t xml:space="preserve">. Обновление данных </w:t>
      </w:r>
    </w:p>
    <w:p w:rsidR="00D24330" w:rsidRPr="00D7613A" w:rsidRDefault="006D277D" w:rsidP="00D7613A">
      <w:pPr>
        <w:pStyle w:val="MGTHeader"/>
        <w:jc w:val="both"/>
        <w:rPr>
          <w:rFonts w:ascii="Times New Roman" w:hAnsi="Times New Roman"/>
          <w:color w:val="auto"/>
          <w:sz w:val="24"/>
          <w:szCs w:val="24"/>
          <w:lang w:val="ru-RU"/>
        </w:rPr>
      </w:pPr>
      <w:r w:rsidRPr="00D7613A">
        <w:rPr>
          <w:rFonts w:ascii="Times New Roman" w:hAnsi="Times New Roman"/>
          <w:color w:val="auto"/>
          <w:sz w:val="24"/>
          <w:szCs w:val="24"/>
          <w:lang w:val="ru-RU"/>
        </w:rPr>
        <w:t>20.12.2021</w:t>
      </w:r>
    </w:p>
    <w:p w:rsidR="00260F72" w:rsidRPr="003A33BB" w:rsidRDefault="00260F72" w:rsidP="00D7613A">
      <w:pPr>
        <w:tabs>
          <w:tab w:val="left" w:pos="284"/>
        </w:tabs>
        <w:spacing w:after="0"/>
        <w:jc w:val="both"/>
        <w:rPr>
          <w:rFonts w:ascii="Times New Roman" w:eastAsia="Arial Unicode MS" w:hAnsi="Times New Roman" w:cs="Times New Roman"/>
          <w:b/>
          <w:sz w:val="24"/>
          <w:szCs w:val="24"/>
          <w:bdr w:val="none" w:sz="0" w:space="0" w:color="auto" w:frame="1"/>
          <w:lang w:val="ru-RU" w:eastAsia="ru-RU"/>
        </w:rPr>
      </w:pPr>
      <w:r w:rsidRPr="003A33BB">
        <w:rPr>
          <w:rFonts w:ascii="Times New Roman" w:eastAsia="Arial Unicode MS" w:hAnsi="Times New Roman" w:cs="Times New Roman"/>
          <w:b/>
          <w:sz w:val="24"/>
          <w:szCs w:val="24"/>
          <w:bdr w:val="none" w:sz="0" w:space="0" w:color="auto" w:frame="1"/>
          <w:lang w:val="ru-RU" w:eastAsia="ru-RU"/>
        </w:rPr>
        <w:t>0.</w:t>
      </w:r>
      <w:r w:rsidRPr="00D7613A">
        <w:rPr>
          <w:rFonts w:ascii="Times New Roman" w:eastAsia="Arial Unicode MS" w:hAnsi="Times New Roman" w:cs="Times New Roman"/>
          <w:b/>
          <w:sz w:val="24"/>
          <w:szCs w:val="24"/>
          <w:bdr w:val="none" w:sz="0" w:space="0" w:color="auto" w:frame="1"/>
          <w:lang w:val="en-US" w:eastAsia="ru-RU"/>
        </w:rPr>
        <w:t>f</w:t>
      </w:r>
      <w:r w:rsidRPr="003A33BB">
        <w:rPr>
          <w:rFonts w:ascii="Times New Roman" w:eastAsia="Arial Unicode MS" w:hAnsi="Times New Roman" w:cs="Times New Roman"/>
          <w:b/>
          <w:sz w:val="24"/>
          <w:szCs w:val="24"/>
          <w:bdr w:val="none" w:sz="0" w:space="0" w:color="auto" w:frame="1"/>
          <w:lang w:val="ru-RU" w:eastAsia="ru-RU"/>
        </w:rPr>
        <w:t xml:space="preserve">. Связанные показатели </w:t>
      </w:r>
    </w:p>
    <w:p w:rsidR="00464035" w:rsidRPr="00D7613A" w:rsidRDefault="006D277D" w:rsidP="00D7613A">
      <w:pPr>
        <w:pStyle w:val="MGTHeader"/>
        <w:jc w:val="both"/>
        <w:rPr>
          <w:rFonts w:ascii="Times New Roman" w:hAnsi="Times New Roman"/>
          <w:color w:val="auto"/>
          <w:sz w:val="24"/>
          <w:szCs w:val="24"/>
          <w:lang w:val="ru-RU"/>
        </w:rPr>
      </w:pPr>
      <w:r w:rsidRPr="00D7613A">
        <w:rPr>
          <w:rFonts w:ascii="Times New Roman" w:hAnsi="Times New Roman"/>
          <w:color w:val="auto"/>
          <w:sz w:val="24"/>
          <w:szCs w:val="24"/>
          <w:lang w:val="ru-RU"/>
        </w:rPr>
        <w:t xml:space="preserve">Этот показатель связан с несколькими </w:t>
      </w:r>
      <w:r w:rsidR="003A33BB">
        <w:rPr>
          <w:rFonts w:ascii="Times New Roman" w:hAnsi="Times New Roman"/>
          <w:color w:val="auto"/>
          <w:sz w:val="24"/>
          <w:szCs w:val="24"/>
          <w:lang w:val="ru-RU"/>
        </w:rPr>
        <w:t>ц</w:t>
      </w:r>
      <w:bookmarkStart w:id="0" w:name="_GoBack"/>
      <w:bookmarkEnd w:id="0"/>
      <w:r w:rsidRPr="00D7613A">
        <w:rPr>
          <w:rFonts w:ascii="Times New Roman" w:hAnsi="Times New Roman"/>
          <w:color w:val="auto"/>
          <w:sz w:val="24"/>
          <w:szCs w:val="24"/>
          <w:lang w:val="ru-RU"/>
        </w:rPr>
        <w:t>елями и задачами, в частности со следующими: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5"/>
        <w:gridCol w:w="4611"/>
      </w:tblGrid>
      <w:tr w:rsidR="00D7613A" w:rsidRPr="00777755" w:rsidTr="00777755">
        <w:trPr>
          <w:trHeight w:hRule="exact" w:val="288"/>
        </w:trPr>
        <w:tc>
          <w:tcPr>
            <w:tcW w:w="4405" w:type="dxa"/>
            <w:tcBorders>
              <w:top w:val="single" w:sz="4" w:space="0" w:color="auto"/>
              <w:left w:val="single" w:sz="4" w:space="0" w:color="auto"/>
              <w:bottom w:val="single" w:sz="4" w:space="0" w:color="auto"/>
              <w:right w:val="single" w:sz="4" w:space="0" w:color="auto"/>
            </w:tcBorders>
            <w:hideMark/>
          </w:tcPr>
          <w:p w:rsidR="00464035" w:rsidRPr="00777755" w:rsidRDefault="006D277D" w:rsidP="00777755">
            <w:pPr>
              <w:pStyle w:val="MGTHeader"/>
              <w:jc w:val="both"/>
              <w:rPr>
                <w:rFonts w:ascii="Times New Roman" w:hAnsi="Times New Roman"/>
                <w:b/>
                <w:color w:val="auto"/>
                <w:sz w:val="24"/>
                <w:szCs w:val="24"/>
                <w:lang w:val="ru-RU"/>
              </w:rPr>
            </w:pPr>
            <w:r w:rsidRPr="00777755">
              <w:rPr>
                <w:rFonts w:ascii="Times New Roman" w:hAnsi="Times New Roman"/>
                <w:b/>
                <w:color w:val="auto"/>
                <w:sz w:val="24"/>
                <w:szCs w:val="24"/>
                <w:lang w:val="ru-RU"/>
              </w:rPr>
              <w:t>ЦУРы</w:t>
            </w: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7C164C" w:rsidP="00777755">
            <w:pPr>
              <w:pStyle w:val="MGTHeader"/>
              <w:jc w:val="both"/>
              <w:rPr>
                <w:rFonts w:ascii="Times New Roman" w:hAnsi="Times New Roman"/>
                <w:b/>
                <w:color w:val="auto"/>
                <w:sz w:val="24"/>
                <w:szCs w:val="24"/>
                <w:lang w:val="ru-RU"/>
              </w:rPr>
            </w:pPr>
            <w:r w:rsidRPr="00777755">
              <w:rPr>
                <w:rFonts w:ascii="Times New Roman" w:hAnsi="Times New Roman"/>
                <w:b/>
                <w:color w:val="auto"/>
                <w:sz w:val="24"/>
                <w:szCs w:val="24"/>
                <w:lang w:val="ru-RU"/>
              </w:rPr>
              <w:t>Связанные задачи</w:t>
            </w:r>
          </w:p>
        </w:tc>
      </w:tr>
      <w:tr w:rsidR="00D7613A" w:rsidRPr="00777755" w:rsidTr="0077775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rsidR="00464035" w:rsidRPr="00777755" w:rsidRDefault="003B5CE8" w:rsidP="00777755">
            <w:pPr>
              <w:pStyle w:val="MGTHeader"/>
              <w:jc w:val="both"/>
              <w:rPr>
                <w:rFonts w:ascii="Times New Roman" w:hAnsi="Times New Roman"/>
                <w:color w:val="auto"/>
                <w:sz w:val="24"/>
                <w:szCs w:val="24"/>
                <w:lang w:val="en-US"/>
              </w:rPr>
            </w:pPr>
            <w:r w:rsidRPr="00777755">
              <w:rPr>
                <w:rFonts w:ascii="Times New Roman" w:hAnsi="Times New Roman"/>
                <w:b/>
                <w:color w:val="auto"/>
                <w:sz w:val="24"/>
                <w:szCs w:val="24"/>
                <w:lang w:val="ru-RU"/>
              </w:rPr>
              <w:t>ЦУР</w:t>
            </w:r>
            <w:r w:rsidR="00464035" w:rsidRPr="00777755">
              <w:rPr>
                <w:rFonts w:ascii="Times New Roman" w:hAnsi="Times New Roman"/>
                <w:b/>
                <w:color w:val="auto"/>
                <w:sz w:val="24"/>
                <w:szCs w:val="24"/>
                <w:lang w:val="en-US"/>
              </w:rPr>
              <w:t xml:space="preserve"> 1</w:t>
            </w:r>
            <w:r w:rsidR="00464035" w:rsidRPr="00777755">
              <w:rPr>
                <w:rFonts w:ascii="Times New Roman" w:hAnsi="Times New Roman"/>
                <w:color w:val="auto"/>
                <w:sz w:val="24"/>
                <w:szCs w:val="24"/>
                <w:lang w:val="en-US"/>
              </w:rPr>
              <w:t xml:space="preserve">: </w:t>
            </w:r>
            <w:r w:rsidR="000652DC" w:rsidRPr="00777755">
              <w:rPr>
                <w:rFonts w:ascii="Times New Roman" w:hAnsi="Times New Roman"/>
                <w:color w:val="auto"/>
                <w:sz w:val="24"/>
                <w:szCs w:val="24"/>
                <w:lang w:val="en-US"/>
              </w:rPr>
              <w:t>Искоренениенищеты</w:t>
            </w: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7C164C" w:rsidP="00777755">
            <w:pPr>
              <w:pStyle w:val="MGTHeader"/>
              <w:jc w:val="both"/>
              <w:rPr>
                <w:rFonts w:ascii="Times New Roman" w:hAnsi="Times New Roman"/>
                <w:color w:val="auto"/>
                <w:sz w:val="24"/>
                <w:szCs w:val="24"/>
                <w:lang w:val="en-US"/>
              </w:rPr>
            </w:pPr>
            <w:r w:rsidRPr="00777755">
              <w:rPr>
                <w:rFonts w:ascii="Times New Roman" w:hAnsi="Times New Roman"/>
                <w:b/>
                <w:color w:val="auto"/>
                <w:sz w:val="24"/>
                <w:szCs w:val="24"/>
                <w:lang w:val="ru-RU"/>
              </w:rPr>
              <w:t xml:space="preserve">Задача </w:t>
            </w:r>
            <w:r w:rsidR="00464035" w:rsidRPr="00777755">
              <w:rPr>
                <w:rFonts w:ascii="Times New Roman" w:hAnsi="Times New Roman"/>
                <w:b/>
                <w:color w:val="auto"/>
                <w:sz w:val="24"/>
                <w:szCs w:val="24"/>
                <w:lang w:val="en-US"/>
              </w:rPr>
              <w:t>1.4</w:t>
            </w:r>
            <w:r w:rsidR="00464035" w:rsidRPr="00777755">
              <w:rPr>
                <w:rFonts w:ascii="Times New Roman" w:hAnsi="Times New Roman"/>
                <w:color w:val="auto"/>
                <w:sz w:val="24"/>
                <w:szCs w:val="24"/>
                <w:lang w:val="en-US"/>
              </w:rPr>
              <w:t xml:space="preserve">: </w:t>
            </w:r>
            <w:r w:rsidR="00846740" w:rsidRPr="00777755">
              <w:rPr>
                <w:rFonts w:ascii="Times New Roman" w:hAnsi="Times New Roman"/>
                <w:color w:val="auto"/>
                <w:sz w:val="24"/>
                <w:szCs w:val="24"/>
                <w:lang w:val="en-US"/>
              </w:rPr>
              <w:t>землевладение</w:t>
            </w:r>
          </w:p>
        </w:tc>
      </w:tr>
      <w:tr w:rsidR="00D7613A" w:rsidRPr="00777755" w:rsidTr="0077775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rsidR="00464035" w:rsidRPr="00777755" w:rsidRDefault="00464035" w:rsidP="00777755">
            <w:pPr>
              <w:pStyle w:val="MGTHeader"/>
              <w:jc w:val="both"/>
              <w:rPr>
                <w:rFonts w:ascii="Times New Roman" w:hAnsi="Times New Roman"/>
                <w:color w:val="auto"/>
                <w:sz w:val="24"/>
                <w:szCs w:val="24"/>
                <w:lang w:val="en-US"/>
              </w:rPr>
            </w:pP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7C164C" w:rsidP="00777755">
            <w:pPr>
              <w:pStyle w:val="MGTHeader"/>
              <w:jc w:val="both"/>
              <w:rPr>
                <w:rFonts w:ascii="Times New Roman" w:hAnsi="Times New Roman"/>
                <w:color w:val="auto"/>
                <w:sz w:val="24"/>
                <w:szCs w:val="24"/>
                <w:lang w:val="en-US"/>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en-US"/>
              </w:rPr>
              <w:t xml:space="preserve"> 1.5</w:t>
            </w:r>
            <w:r w:rsidR="00464035" w:rsidRPr="00777755">
              <w:rPr>
                <w:rFonts w:ascii="Times New Roman" w:hAnsi="Times New Roman"/>
                <w:color w:val="auto"/>
                <w:sz w:val="24"/>
                <w:szCs w:val="24"/>
                <w:lang w:val="en-US"/>
              </w:rPr>
              <w:t xml:space="preserve">: </w:t>
            </w:r>
            <w:r w:rsidR="00846740" w:rsidRPr="00777755">
              <w:rPr>
                <w:rFonts w:ascii="Times New Roman" w:hAnsi="Times New Roman"/>
                <w:color w:val="auto"/>
                <w:sz w:val="24"/>
                <w:szCs w:val="24"/>
                <w:lang w:val="en-US"/>
              </w:rPr>
              <w:t>устойчивость</w:t>
            </w:r>
          </w:p>
        </w:tc>
      </w:tr>
      <w:tr w:rsidR="00D7613A" w:rsidRPr="00777755" w:rsidTr="0077775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rsidR="00464035" w:rsidRPr="00777755" w:rsidRDefault="003B5CE8" w:rsidP="00777755">
            <w:pPr>
              <w:pStyle w:val="MGTHeader"/>
              <w:jc w:val="both"/>
              <w:rPr>
                <w:rFonts w:ascii="Times New Roman" w:hAnsi="Times New Roman"/>
                <w:color w:val="auto"/>
                <w:sz w:val="24"/>
                <w:szCs w:val="24"/>
                <w:lang w:val="ru-RU"/>
              </w:rPr>
            </w:pPr>
            <w:r w:rsidRPr="00777755">
              <w:rPr>
                <w:rFonts w:ascii="Times New Roman" w:hAnsi="Times New Roman"/>
                <w:b/>
                <w:color w:val="auto"/>
                <w:sz w:val="24"/>
                <w:szCs w:val="24"/>
                <w:lang w:val="ru-RU"/>
              </w:rPr>
              <w:t>ЦУР</w:t>
            </w:r>
            <w:r w:rsidR="00464035" w:rsidRPr="00777755">
              <w:rPr>
                <w:rFonts w:ascii="Times New Roman" w:hAnsi="Times New Roman"/>
                <w:b/>
                <w:color w:val="auto"/>
                <w:sz w:val="24"/>
                <w:szCs w:val="24"/>
                <w:lang w:val="ru-RU"/>
              </w:rPr>
              <w:t xml:space="preserve"> 2</w:t>
            </w:r>
            <w:r w:rsidR="00464035" w:rsidRPr="00777755">
              <w:rPr>
                <w:rFonts w:ascii="Times New Roman" w:hAnsi="Times New Roman"/>
                <w:color w:val="auto"/>
                <w:sz w:val="24"/>
                <w:szCs w:val="24"/>
                <w:lang w:val="ru-RU"/>
              </w:rPr>
              <w:t xml:space="preserve">: </w:t>
            </w:r>
            <w:r w:rsidR="000652DC" w:rsidRPr="00777755">
              <w:rPr>
                <w:rFonts w:ascii="Times New Roman" w:hAnsi="Times New Roman"/>
                <w:color w:val="auto"/>
                <w:sz w:val="24"/>
                <w:szCs w:val="24"/>
                <w:lang w:val="ru-RU"/>
              </w:rPr>
              <w:t>Продовольственная безопасность, питание и сельское хозяйство</w:t>
            </w: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7C164C" w:rsidP="00777755">
            <w:pPr>
              <w:pStyle w:val="MGTHeader"/>
              <w:jc w:val="both"/>
              <w:rPr>
                <w:rFonts w:ascii="Times New Roman" w:hAnsi="Times New Roman"/>
                <w:color w:val="auto"/>
                <w:sz w:val="24"/>
                <w:szCs w:val="24"/>
                <w:lang w:val="en-US"/>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en-US"/>
              </w:rPr>
              <w:t xml:space="preserve"> 2.3</w:t>
            </w:r>
            <w:r w:rsidR="00464035" w:rsidRPr="00777755">
              <w:rPr>
                <w:rFonts w:ascii="Times New Roman" w:hAnsi="Times New Roman"/>
                <w:color w:val="auto"/>
                <w:sz w:val="24"/>
                <w:szCs w:val="24"/>
                <w:lang w:val="en-US"/>
              </w:rPr>
              <w:t xml:space="preserve">: </w:t>
            </w:r>
            <w:r w:rsidR="00846740" w:rsidRPr="00777755">
              <w:rPr>
                <w:rFonts w:ascii="Times New Roman" w:hAnsi="Times New Roman"/>
                <w:color w:val="auto"/>
                <w:sz w:val="24"/>
                <w:szCs w:val="24"/>
                <w:lang w:val="en-US"/>
              </w:rPr>
              <w:t>безопасностьвладенияземлей</w:t>
            </w:r>
          </w:p>
        </w:tc>
      </w:tr>
      <w:tr w:rsidR="00D7613A" w:rsidRPr="00777755" w:rsidTr="0077775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rsidR="00464035" w:rsidRPr="00777755" w:rsidRDefault="00464035" w:rsidP="00777755">
            <w:pPr>
              <w:pStyle w:val="MGTHeader"/>
              <w:jc w:val="both"/>
              <w:rPr>
                <w:rFonts w:ascii="Times New Roman" w:hAnsi="Times New Roman"/>
                <w:color w:val="auto"/>
                <w:sz w:val="24"/>
                <w:szCs w:val="24"/>
                <w:lang w:val="en-US"/>
              </w:rPr>
            </w:pP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7C164C" w:rsidP="00777755">
            <w:pPr>
              <w:pStyle w:val="MGTHeader"/>
              <w:jc w:val="both"/>
              <w:rPr>
                <w:rFonts w:ascii="Times New Roman" w:hAnsi="Times New Roman"/>
                <w:color w:val="auto"/>
                <w:sz w:val="24"/>
                <w:szCs w:val="24"/>
                <w:lang w:val="ru-RU"/>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ru-RU"/>
              </w:rPr>
              <w:t xml:space="preserve"> 2.</w:t>
            </w:r>
            <w:r w:rsidR="00464035" w:rsidRPr="00777755">
              <w:rPr>
                <w:rFonts w:ascii="Times New Roman" w:hAnsi="Times New Roman"/>
                <w:b/>
                <w:color w:val="auto"/>
                <w:sz w:val="24"/>
                <w:szCs w:val="24"/>
                <w:lang w:val="en-US"/>
              </w:rPr>
              <w:t>c</w:t>
            </w:r>
            <w:r w:rsidR="00464035" w:rsidRPr="00777755">
              <w:rPr>
                <w:rFonts w:ascii="Times New Roman" w:hAnsi="Times New Roman"/>
                <w:color w:val="auto"/>
                <w:sz w:val="24"/>
                <w:szCs w:val="24"/>
                <w:lang w:val="ru-RU"/>
              </w:rPr>
              <w:t xml:space="preserve">: </w:t>
            </w:r>
            <w:r w:rsidR="00846740" w:rsidRPr="00777755">
              <w:rPr>
                <w:rFonts w:ascii="Times New Roman" w:hAnsi="Times New Roman"/>
                <w:color w:val="auto"/>
                <w:sz w:val="24"/>
                <w:szCs w:val="24"/>
                <w:lang w:val="ru-RU"/>
              </w:rPr>
              <w:t>связи между городами и сельскими районами на продовольственных рынках</w:t>
            </w:r>
          </w:p>
        </w:tc>
      </w:tr>
      <w:tr w:rsidR="00D7613A" w:rsidRPr="00777755" w:rsidTr="0077775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rsidR="00464035" w:rsidRPr="00777755" w:rsidRDefault="003B5CE8" w:rsidP="00777755">
            <w:pPr>
              <w:pStyle w:val="MGTHeader"/>
              <w:jc w:val="both"/>
              <w:rPr>
                <w:rFonts w:ascii="Times New Roman" w:hAnsi="Times New Roman"/>
                <w:color w:val="auto"/>
                <w:sz w:val="24"/>
                <w:szCs w:val="24"/>
                <w:lang w:val="en-US"/>
              </w:rPr>
            </w:pPr>
            <w:r w:rsidRPr="00777755">
              <w:rPr>
                <w:rFonts w:ascii="Times New Roman" w:hAnsi="Times New Roman"/>
                <w:b/>
                <w:color w:val="auto"/>
                <w:sz w:val="24"/>
                <w:szCs w:val="24"/>
                <w:lang w:val="ru-RU"/>
              </w:rPr>
              <w:t>ЦУР</w:t>
            </w:r>
            <w:r w:rsidR="00464035" w:rsidRPr="00777755">
              <w:rPr>
                <w:rFonts w:ascii="Times New Roman" w:hAnsi="Times New Roman"/>
                <w:b/>
                <w:color w:val="auto"/>
                <w:sz w:val="24"/>
                <w:szCs w:val="24"/>
                <w:lang w:val="en-US"/>
              </w:rPr>
              <w:t xml:space="preserve"> 5</w:t>
            </w:r>
            <w:r w:rsidR="00464035" w:rsidRPr="00777755">
              <w:rPr>
                <w:rFonts w:ascii="Times New Roman" w:hAnsi="Times New Roman"/>
                <w:color w:val="auto"/>
                <w:sz w:val="24"/>
                <w:szCs w:val="24"/>
                <w:lang w:val="en-US"/>
              </w:rPr>
              <w:t xml:space="preserve">: </w:t>
            </w:r>
            <w:r w:rsidR="000652DC" w:rsidRPr="00777755">
              <w:rPr>
                <w:rFonts w:ascii="Times New Roman" w:hAnsi="Times New Roman"/>
                <w:color w:val="auto"/>
                <w:sz w:val="24"/>
                <w:szCs w:val="24"/>
                <w:lang w:val="en-US"/>
              </w:rPr>
              <w:t>Пол</w:t>
            </w: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7C164C" w:rsidP="00777755">
            <w:pPr>
              <w:pStyle w:val="MGTHeader"/>
              <w:jc w:val="both"/>
              <w:rPr>
                <w:rFonts w:ascii="Times New Roman" w:hAnsi="Times New Roman"/>
                <w:color w:val="auto"/>
                <w:sz w:val="24"/>
                <w:szCs w:val="24"/>
                <w:lang w:val="ru-RU"/>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en-US"/>
              </w:rPr>
              <w:t xml:space="preserve"> 5.2</w:t>
            </w:r>
            <w:r w:rsidR="00464035" w:rsidRPr="00777755">
              <w:rPr>
                <w:rFonts w:ascii="Times New Roman" w:hAnsi="Times New Roman"/>
                <w:color w:val="auto"/>
                <w:sz w:val="24"/>
                <w:szCs w:val="24"/>
                <w:lang w:val="en-US"/>
              </w:rPr>
              <w:t xml:space="preserve">: </w:t>
            </w:r>
            <w:r w:rsidR="00846740" w:rsidRPr="00777755">
              <w:rPr>
                <w:rFonts w:ascii="Times New Roman" w:hAnsi="Times New Roman"/>
                <w:color w:val="auto"/>
                <w:sz w:val="24"/>
                <w:szCs w:val="24"/>
                <w:lang w:val="ru-RU"/>
              </w:rPr>
              <w:t>безопасность</w:t>
            </w:r>
          </w:p>
        </w:tc>
      </w:tr>
      <w:tr w:rsidR="00D7613A" w:rsidRPr="00777755" w:rsidTr="0077775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rsidR="00464035" w:rsidRPr="00777755" w:rsidRDefault="00464035" w:rsidP="00777755">
            <w:pPr>
              <w:pStyle w:val="MGTHeader"/>
              <w:jc w:val="both"/>
              <w:rPr>
                <w:rFonts w:ascii="Times New Roman" w:hAnsi="Times New Roman"/>
                <w:color w:val="auto"/>
                <w:sz w:val="24"/>
                <w:szCs w:val="24"/>
                <w:lang w:val="en-US"/>
              </w:rPr>
            </w:pP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7C164C" w:rsidP="00777755">
            <w:pPr>
              <w:pStyle w:val="MGTHeader"/>
              <w:jc w:val="both"/>
              <w:rPr>
                <w:rFonts w:ascii="Times New Roman" w:hAnsi="Times New Roman"/>
                <w:color w:val="auto"/>
                <w:sz w:val="24"/>
                <w:szCs w:val="24"/>
                <w:lang w:val="ru-RU"/>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ru-RU"/>
              </w:rPr>
              <w:t xml:space="preserve"> 5.</w:t>
            </w:r>
            <w:r w:rsidR="00464035" w:rsidRPr="00777755">
              <w:rPr>
                <w:rFonts w:ascii="Times New Roman" w:hAnsi="Times New Roman"/>
                <w:b/>
                <w:color w:val="auto"/>
                <w:sz w:val="24"/>
                <w:szCs w:val="24"/>
                <w:lang w:val="en-US"/>
              </w:rPr>
              <w:t>a</w:t>
            </w:r>
            <w:r w:rsidR="00464035" w:rsidRPr="00777755">
              <w:rPr>
                <w:rFonts w:ascii="Times New Roman" w:hAnsi="Times New Roman"/>
                <w:color w:val="auto"/>
                <w:sz w:val="24"/>
                <w:szCs w:val="24"/>
                <w:lang w:val="ru-RU"/>
              </w:rPr>
              <w:t xml:space="preserve">: </w:t>
            </w:r>
            <w:r w:rsidR="00846740" w:rsidRPr="00777755">
              <w:rPr>
                <w:rFonts w:ascii="Times New Roman" w:hAnsi="Times New Roman"/>
                <w:color w:val="auto"/>
                <w:sz w:val="24"/>
                <w:szCs w:val="24"/>
                <w:lang w:val="ru-RU"/>
              </w:rPr>
              <w:t>владение и контроль над землей</w:t>
            </w:r>
          </w:p>
        </w:tc>
      </w:tr>
      <w:tr w:rsidR="00D7613A" w:rsidRPr="00777755" w:rsidTr="0077775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rsidR="00464035" w:rsidRPr="00777755" w:rsidRDefault="003B5CE8" w:rsidP="00777755">
            <w:pPr>
              <w:pStyle w:val="MGTHeader"/>
              <w:jc w:val="both"/>
              <w:rPr>
                <w:rFonts w:ascii="Times New Roman" w:hAnsi="Times New Roman"/>
                <w:color w:val="auto"/>
                <w:sz w:val="24"/>
                <w:szCs w:val="24"/>
                <w:lang w:val="en-US"/>
              </w:rPr>
            </w:pPr>
            <w:r w:rsidRPr="00777755">
              <w:rPr>
                <w:rFonts w:ascii="Times New Roman" w:hAnsi="Times New Roman"/>
                <w:b/>
                <w:color w:val="auto"/>
                <w:sz w:val="24"/>
                <w:szCs w:val="24"/>
                <w:lang w:val="ru-RU"/>
              </w:rPr>
              <w:t>ЦУР</w:t>
            </w:r>
            <w:r w:rsidR="00464035" w:rsidRPr="00777755">
              <w:rPr>
                <w:rFonts w:ascii="Times New Roman" w:hAnsi="Times New Roman"/>
                <w:b/>
                <w:color w:val="auto"/>
                <w:sz w:val="24"/>
                <w:szCs w:val="24"/>
                <w:lang w:val="en-US"/>
              </w:rPr>
              <w:t xml:space="preserve"> 6:</w:t>
            </w:r>
            <w:r w:rsidR="000652DC" w:rsidRPr="00777755">
              <w:rPr>
                <w:rFonts w:ascii="Times New Roman" w:hAnsi="Times New Roman"/>
                <w:color w:val="auto"/>
                <w:sz w:val="24"/>
                <w:szCs w:val="24"/>
                <w:lang w:val="en-US"/>
              </w:rPr>
              <w:t>Вода</w:t>
            </w: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7C164C" w:rsidP="00777755">
            <w:pPr>
              <w:pStyle w:val="MGTHeader"/>
              <w:jc w:val="both"/>
              <w:rPr>
                <w:rFonts w:ascii="Times New Roman" w:hAnsi="Times New Roman"/>
                <w:color w:val="auto"/>
                <w:sz w:val="24"/>
                <w:szCs w:val="24"/>
                <w:lang w:val="ru-RU"/>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ru-RU"/>
              </w:rPr>
              <w:t xml:space="preserve"> 6.1</w:t>
            </w:r>
            <w:r w:rsidR="00464035" w:rsidRPr="00777755">
              <w:rPr>
                <w:rFonts w:ascii="Times New Roman" w:hAnsi="Times New Roman"/>
                <w:color w:val="auto"/>
                <w:sz w:val="24"/>
                <w:szCs w:val="24"/>
                <w:lang w:val="ru-RU"/>
              </w:rPr>
              <w:t xml:space="preserve">: </w:t>
            </w:r>
            <w:r w:rsidR="00846740" w:rsidRPr="00777755">
              <w:rPr>
                <w:rFonts w:ascii="Times New Roman" w:hAnsi="Times New Roman"/>
                <w:color w:val="auto"/>
                <w:sz w:val="24"/>
                <w:szCs w:val="24"/>
                <w:lang w:val="ru-RU"/>
              </w:rPr>
              <w:t>доступ к питьевой воде</w:t>
            </w:r>
          </w:p>
        </w:tc>
      </w:tr>
      <w:tr w:rsidR="00D7613A" w:rsidRPr="00777755" w:rsidTr="0077775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rsidR="00464035" w:rsidRPr="00777755" w:rsidRDefault="00464035" w:rsidP="00777755">
            <w:pPr>
              <w:pStyle w:val="MGTHeader"/>
              <w:jc w:val="both"/>
              <w:rPr>
                <w:rFonts w:ascii="Times New Roman" w:hAnsi="Times New Roman"/>
                <w:color w:val="auto"/>
                <w:sz w:val="24"/>
                <w:szCs w:val="24"/>
                <w:lang w:val="ru-RU"/>
              </w:rPr>
            </w:pP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7C164C" w:rsidP="00777755">
            <w:pPr>
              <w:pStyle w:val="MGTHeader"/>
              <w:jc w:val="both"/>
              <w:rPr>
                <w:rFonts w:ascii="Times New Roman" w:hAnsi="Times New Roman"/>
                <w:color w:val="auto"/>
                <w:sz w:val="24"/>
                <w:szCs w:val="24"/>
                <w:lang w:val="ru-RU"/>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ru-RU"/>
              </w:rPr>
              <w:t xml:space="preserve"> 6.2</w:t>
            </w:r>
            <w:r w:rsidR="00464035" w:rsidRPr="00777755">
              <w:rPr>
                <w:rFonts w:ascii="Times New Roman" w:hAnsi="Times New Roman"/>
                <w:color w:val="auto"/>
                <w:sz w:val="24"/>
                <w:szCs w:val="24"/>
                <w:lang w:val="ru-RU"/>
              </w:rPr>
              <w:t xml:space="preserve">: </w:t>
            </w:r>
            <w:r w:rsidR="00846740" w:rsidRPr="00777755">
              <w:rPr>
                <w:rFonts w:ascii="Times New Roman" w:hAnsi="Times New Roman"/>
                <w:color w:val="auto"/>
                <w:sz w:val="24"/>
                <w:szCs w:val="24"/>
                <w:lang w:val="ru-RU"/>
              </w:rPr>
              <w:t>доступ к санитарным услугам</w:t>
            </w:r>
          </w:p>
        </w:tc>
      </w:tr>
      <w:tr w:rsidR="00D7613A" w:rsidRPr="00777755" w:rsidTr="0077775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rsidR="00464035" w:rsidRPr="00777755" w:rsidRDefault="003B5CE8" w:rsidP="00777755">
            <w:pPr>
              <w:pStyle w:val="MGTHeader"/>
              <w:jc w:val="both"/>
              <w:rPr>
                <w:rFonts w:ascii="Times New Roman" w:hAnsi="Times New Roman"/>
                <w:color w:val="auto"/>
                <w:sz w:val="24"/>
                <w:szCs w:val="24"/>
                <w:lang w:val="en-US"/>
              </w:rPr>
            </w:pPr>
            <w:r w:rsidRPr="00777755">
              <w:rPr>
                <w:rFonts w:ascii="Times New Roman" w:hAnsi="Times New Roman"/>
                <w:b/>
                <w:color w:val="auto"/>
                <w:sz w:val="24"/>
                <w:szCs w:val="24"/>
                <w:lang w:val="ru-RU"/>
              </w:rPr>
              <w:t>ЦУР</w:t>
            </w:r>
            <w:r w:rsidR="00464035" w:rsidRPr="00777755">
              <w:rPr>
                <w:rFonts w:ascii="Times New Roman" w:hAnsi="Times New Roman"/>
                <w:b/>
                <w:color w:val="auto"/>
                <w:sz w:val="24"/>
                <w:szCs w:val="24"/>
                <w:lang w:val="en-US"/>
              </w:rPr>
              <w:t xml:space="preserve"> 7</w:t>
            </w:r>
            <w:r w:rsidR="00464035" w:rsidRPr="00777755">
              <w:rPr>
                <w:rFonts w:ascii="Times New Roman" w:hAnsi="Times New Roman"/>
                <w:color w:val="auto"/>
                <w:sz w:val="24"/>
                <w:szCs w:val="24"/>
                <w:lang w:val="en-US"/>
              </w:rPr>
              <w:t xml:space="preserve">: </w:t>
            </w:r>
            <w:r w:rsidR="000652DC" w:rsidRPr="00777755">
              <w:rPr>
                <w:rFonts w:ascii="Times New Roman" w:hAnsi="Times New Roman"/>
                <w:color w:val="auto"/>
                <w:sz w:val="24"/>
                <w:szCs w:val="24"/>
                <w:lang w:val="en-US"/>
              </w:rPr>
              <w:t>Энергия</w:t>
            </w: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7C164C" w:rsidP="00777755">
            <w:pPr>
              <w:pStyle w:val="MGTHeader"/>
              <w:jc w:val="both"/>
              <w:rPr>
                <w:rFonts w:ascii="Times New Roman" w:hAnsi="Times New Roman"/>
                <w:color w:val="auto"/>
                <w:sz w:val="24"/>
                <w:szCs w:val="24"/>
                <w:lang w:val="ru-RU"/>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ru-RU"/>
              </w:rPr>
              <w:t>7.2</w:t>
            </w:r>
            <w:r w:rsidR="00464035" w:rsidRPr="00777755">
              <w:rPr>
                <w:rFonts w:ascii="Times New Roman" w:hAnsi="Times New Roman"/>
                <w:color w:val="auto"/>
                <w:sz w:val="24"/>
                <w:szCs w:val="24"/>
                <w:lang w:val="ru-RU"/>
              </w:rPr>
              <w:t xml:space="preserve">: </w:t>
            </w:r>
            <w:r w:rsidR="00846740" w:rsidRPr="00777755">
              <w:rPr>
                <w:rFonts w:ascii="Times New Roman" w:hAnsi="Times New Roman"/>
                <w:color w:val="auto"/>
                <w:sz w:val="24"/>
                <w:szCs w:val="24"/>
                <w:lang w:val="ru-RU"/>
              </w:rPr>
              <w:t>доступ к возобновляемым источникам энергии</w:t>
            </w:r>
          </w:p>
        </w:tc>
      </w:tr>
      <w:tr w:rsidR="00D7613A" w:rsidRPr="00777755" w:rsidTr="0077775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rsidR="00464035" w:rsidRPr="00777755" w:rsidRDefault="00464035" w:rsidP="00777755">
            <w:pPr>
              <w:pStyle w:val="MGTHeader"/>
              <w:jc w:val="both"/>
              <w:rPr>
                <w:rFonts w:ascii="Times New Roman" w:hAnsi="Times New Roman"/>
                <w:color w:val="auto"/>
                <w:sz w:val="24"/>
                <w:szCs w:val="24"/>
                <w:lang w:val="ru-RU"/>
              </w:rPr>
            </w:pP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7C164C" w:rsidP="00777755">
            <w:pPr>
              <w:pStyle w:val="MGTHeader"/>
              <w:jc w:val="both"/>
              <w:rPr>
                <w:rFonts w:ascii="Times New Roman" w:hAnsi="Times New Roman"/>
                <w:color w:val="auto"/>
                <w:sz w:val="24"/>
                <w:szCs w:val="24"/>
                <w:lang w:val="en-US"/>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en-US"/>
              </w:rPr>
              <w:t xml:space="preserve"> 7.3</w:t>
            </w:r>
            <w:r w:rsidR="00464035" w:rsidRPr="00777755">
              <w:rPr>
                <w:rFonts w:ascii="Times New Roman" w:hAnsi="Times New Roman"/>
                <w:color w:val="auto"/>
                <w:sz w:val="24"/>
                <w:szCs w:val="24"/>
                <w:lang w:val="en-US"/>
              </w:rPr>
              <w:t xml:space="preserve">: </w:t>
            </w:r>
            <w:r w:rsidR="00846740" w:rsidRPr="00777755">
              <w:rPr>
                <w:rFonts w:ascii="Times New Roman" w:hAnsi="Times New Roman"/>
                <w:color w:val="auto"/>
                <w:sz w:val="24"/>
                <w:szCs w:val="24"/>
                <w:lang w:val="en-US"/>
              </w:rPr>
              <w:t>энергоэффективность</w:t>
            </w:r>
          </w:p>
        </w:tc>
      </w:tr>
      <w:tr w:rsidR="00D7613A" w:rsidRPr="00777755" w:rsidTr="0077775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rsidR="00464035" w:rsidRPr="00777755" w:rsidRDefault="003B5CE8" w:rsidP="00777755">
            <w:pPr>
              <w:pStyle w:val="MGTHeader"/>
              <w:jc w:val="both"/>
              <w:rPr>
                <w:rFonts w:ascii="Times New Roman" w:hAnsi="Times New Roman"/>
                <w:color w:val="auto"/>
                <w:sz w:val="24"/>
                <w:szCs w:val="24"/>
                <w:lang w:val="ru-RU"/>
              </w:rPr>
            </w:pPr>
            <w:r w:rsidRPr="00777755">
              <w:rPr>
                <w:rFonts w:ascii="Times New Roman" w:hAnsi="Times New Roman"/>
                <w:b/>
                <w:color w:val="auto"/>
                <w:sz w:val="24"/>
                <w:szCs w:val="24"/>
                <w:lang w:val="ru-RU"/>
              </w:rPr>
              <w:t>ЦУР</w:t>
            </w:r>
            <w:r w:rsidR="00464035" w:rsidRPr="00777755">
              <w:rPr>
                <w:rFonts w:ascii="Times New Roman" w:hAnsi="Times New Roman"/>
                <w:b/>
                <w:color w:val="auto"/>
                <w:sz w:val="24"/>
                <w:szCs w:val="24"/>
                <w:lang w:val="ru-RU"/>
              </w:rPr>
              <w:t xml:space="preserve"> 8</w:t>
            </w:r>
            <w:r w:rsidR="00464035" w:rsidRPr="00777755">
              <w:rPr>
                <w:rFonts w:ascii="Times New Roman" w:hAnsi="Times New Roman"/>
                <w:color w:val="auto"/>
                <w:sz w:val="24"/>
                <w:szCs w:val="24"/>
                <w:lang w:val="ru-RU"/>
              </w:rPr>
              <w:t xml:space="preserve">: </w:t>
            </w:r>
            <w:r w:rsidR="000652DC" w:rsidRPr="00777755">
              <w:rPr>
                <w:rFonts w:ascii="Times New Roman" w:hAnsi="Times New Roman"/>
                <w:color w:val="auto"/>
                <w:sz w:val="24"/>
                <w:szCs w:val="24"/>
                <w:lang w:val="ru-RU"/>
              </w:rPr>
              <w:t>Экономический рост и занятость</w:t>
            </w: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7C164C" w:rsidP="00777755">
            <w:pPr>
              <w:pStyle w:val="MGTHeader"/>
              <w:jc w:val="both"/>
              <w:rPr>
                <w:rFonts w:ascii="Times New Roman" w:hAnsi="Times New Roman"/>
                <w:color w:val="auto"/>
                <w:sz w:val="24"/>
                <w:szCs w:val="24"/>
                <w:lang w:val="en-US"/>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en-US"/>
              </w:rPr>
              <w:t xml:space="preserve"> 8.3</w:t>
            </w:r>
            <w:r w:rsidR="00464035" w:rsidRPr="00777755">
              <w:rPr>
                <w:rFonts w:ascii="Times New Roman" w:hAnsi="Times New Roman"/>
                <w:color w:val="auto"/>
                <w:sz w:val="24"/>
                <w:szCs w:val="24"/>
                <w:lang w:val="en-US"/>
              </w:rPr>
              <w:t xml:space="preserve">: </w:t>
            </w:r>
            <w:r w:rsidR="00846740" w:rsidRPr="00777755">
              <w:rPr>
                <w:rFonts w:ascii="Times New Roman" w:hAnsi="Times New Roman"/>
                <w:color w:val="auto"/>
                <w:sz w:val="24"/>
                <w:szCs w:val="24"/>
                <w:lang w:val="en-US"/>
              </w:rPr>
              <w:t>созданиерабочихмест</w:t>
            </w:r>
          </w:p>
        </w:tc>
      </w:tr>
      <w:tr w:rsidR="00D7613A" w:rsidRPr="00777755" w:rsidTr="0077775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rsidR="00464035" w:rsidRPr="00777755" w:rsidRDefault="00464035" w:rsidP="00777755">
            <w:pPr>
              <w:pStyle w:val="MGTHeader"/>
              <w:jc w:val="both"/>
              <w:rPr>
                <w:rFonts w:ascii="Times New Roman" w:hAnsi="Times New Roman"/>
                <w:color w:val="auto"/>
                <w:sz w:val="24"/>
                <w:szCs w:val="24"/>
                <w:lang w:val="en-US"/>
              </w:rPr>
            </w:pP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7C164C" w:rsidP="00777755">
            <w:pPr>
              <w:pStyle w:val="MGTHeader"/>
              <w:jc w:val="both"/>
              <w:rPr>
                <w:rFonts w:ascii="Times New Roman" w:hAnsi="Times New Roman"/>
                <w:color w:val="auto"/>
                <w:sz w:val="24"/>
                <w:szCs w:val="24"/>
                <w:lang w:val="en-US"/>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en-US"/>
              </w:rPr>
              <w:t xml:space="preserve"> 8.5</w:t>
            </w:r>
            <w:r w:rsidR="00464035" w:rsidRPr="00777755">
              <w:rPr>
                <w:rFonts w:ascii="Times New Roman" w:hAnsi="Times New Roman"/>
                <w:color w:val="auto"/>
                <w:sz w:val="24"/>
                <w:szCs w:val="24"/>
                <w:lang w:val="en-US"/>
              </w:rPr>
              <w:t xml:space="preserve">: </w:t>
            </w:r>
            <w:r w:rsidR="00846740" w:rsidRPr="00777755">
              <w:rPr>
                <w:rFonts w:ascii="Times New Roman" w:hAnsi="Times New Roman"/>
                <w:color w:val="auto"/>
                <w:sz w:val="24"/>
                <w:szCs w:val="24"/>
                <w:lang w:val="en-US"/>
              </w:rPr>
              <w:t>достойнаяработа</w:t>
            </w:r>
          </w:p>
        </w:tc>
      </w:tr>
      <w:tr w:rsidR="00D7613A" w:rsidRPr="00777755" w:rsidTr="0077775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rsidR="00464035" w:rsidRPr="00777755" w:rsidRDefault="00464035" w:rsidP="00777755">
            <w:pPr>
              <w:pStyle w:val="MGTHeader"/>
              <w:jc w:val="both"/>
              <w:rPr>
                <w:rFonts w:ascii="Times New Roman" w:hAnsi="Times New Roman"/>
                <w:color w:val="auto"/>
                <w:sz w:val="24"/>
                <w:szCs w:val="24"/>
                <w:lang w:val="en-US"/>
              </w:rPr>
            </w:pP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7C164C" w:rsidP="00777755">
            <w:pPr>
              <w:pStyle w:val="MGTHeader"/>
              <w:jc w:val="both"/>
              <w:rPr>
                <w:rFonts w:ascii="Times New Roman" w:hAnsi="Times New Roman"/>
                <w:color w:val="auto"/>
                <w:sz w:val="24"/>
                <w:szCs w:val="24"/>
                <w:lang w:val="ru-RU"/>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en-US"/>
              </w:rPr>
              <w:t xml:space="preserve"> 8.6</w:t>
            </w:r>
            <w:r w:rsidR="00464035" w:rsidRPr="00777755">
              <w:rPr>
                <w:rFonts w:ascii="Times New Roman" w:hAnsi="Times New Roman"/>
                <w:color w:val="auto"/>
                <w:sz w:val="24"/>
                <w:szCs w:val="24"/>
                <w:lang w:val="en-US"/>
              </w:rPr>
              <w:t xml:space="preserve">: </w:t>
            </w:r>
            <w:r w:rsidR="00846740" w:rsidRPr="00777755">
              <w:rPr>
                <w:rFonts w:ascii="Times New Roman" w:hAnsi="Times New Roman"/>
                <w:color w:val="auto"/>
                <w:sz w:val="24"/>
                <w:szCs w:val="24"/>
                <w:lang w:val="ru-RU"/>
              </w:rPr>
              <w:t xml:space="preserve">молодежь </w:t>
            </w:r>
          </w:p>
        </w:tc>
      </w:tr>
      <w:tr w:rsidR="00D7613A" w:rsidRPr="00777755" w:rsidTr="0077775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rsidR="00464035" w:rsidRPr="00777755" w:rsidRDefault="003B5CE8" w:rsidP="00777755">
            <w:pPr>
              <w:pStyle w:val="MGTHeader"/>
              <w:jc w:val="both"/>
              <w:rPr>
                <w:rFonts w:ascii="Times New Roman" w:hAnsi="Times New Roman"/>
                <w:color w:val="auto"/>
                <w:sz w:val="24"/>
                <w:szCs w:val="24"/>
                <w:lang w:val="en-US"/>
              </w:rPr>
            </w:pPr>
            <w:r w:rsidRPr="00777755">
              <w:rPr>
                <w:rFonts w:ascii="Times New Roman" w:hAnsi="Times New Roman"/>
                <w:b/>
                <w:color w:val="auto"/>
                <w:sz w:val="24"/>
                <w:szCs w:val="24"/>
                <w:lang w:val="ru-RU"/>
              </w:rPr>
              <w:t>ЦУР</w:t>
            </w:r>
            <w:r w:rsidR="00464035" w:rsidRPr="00777755">
              <w:rPr>
                <w:rFonts w:ascii="Times New Roman" w:hAnsi="Times New Roman"/>
                <w:b/>
                <w:color w:val="auto"/>
                <w:sz w:val="24"/>
                <w:szCs w:val="24"/>
                <w:lang w:val="en-US"/>
              </w:rPr>
              <w:t>9</w:t>
            </w:r>
            <w:r w:rsidR="00464035" w:rsidRPr="00777755">
              <w:rPr>
                <w:rFonts w:ascii="Times New Roman" w:hAnsi="Times New Roman"/>
                <w:color w:val="auto"/>
                <w:sz w:val="24"/>
                <w:szCs w:val="24"/>
                <w:lang w:val="en-US"/>
              </w:rPr>
              <w:t xml:space="preserve">: </w:t>
            </w:r>
            <w:r w:rsidR="000652DC" w:rsidRPr="00777755">
              <w:rPr>
                <w:rFonts w:ascii="Times New Roman" w:hAnsi="Times New Roman"/>
                <w:color w:val="auto"/>
                <w:sz w:val="24"/>
                <w:szCs w:val="24"/>
                <w:lang w:val="en-US"/>
              </w:rPr>
              <w:t>Инфраструктура и индустриализация</w:t>
            </w: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7C164C" w:rsidP="00777755">
            <w:pPr>
              <w:pStyle w:val="MGTHeader"/>
              <w:jc w:val="both"/>
              <w:rPr>
                <w:rFonts w:ascii="Times New Roman" w:hAnsi="Times New Roman"/>
                <w:color w:val="auto"/>
                <w:sz w:val="24"/>
                <w:szCs w:val="24"/>
                <w:lang w:val="en-US"/>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en-US"/>
              </w:rPr>
              <w:t xml:space="preserve"> 9.1</w:t>
            </w:r>
            <w:r w:rsidR="00464035" w:rsidRPr="00777755">
              <w:rPr>
                <w:rFonts w:ascii="Times New Roman" w:hAnsi="Times New Roman"/>
                <w:color w:val="auto"/>
                <w:sz w:val="24"/>
                <w:szCs w:val="24"/>
                <w:lang w:val="en-US"/>
              </w:rPr>
              <w:t xml:space="preserve">: </w:t>
            </w:r>
            <w:r w:rsidR="00846740" w:rsidRPr="00777755">
              <w:rPr>
                <w:rFonts w:ascii="Times New Roman" w:hAnsi="Times New Roman"/>
                <w:color w:val="auto"/>
                <w:sz w:val="24"/>
                <w:szCs w:val="24"/>
                <w:lang w:val="en-US"/>
              </w:rPr>
              <w:t>доступ к инфраструктуре</w:t>
            </w:r>
          </w:p>
        </w:tc>
      </w:tr>
      <w:tr w:rsidR="00D7613A" w:rsidRPr="00777755" w:rsidTr="0077775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rsidR="00464035" w:rsidRPr="00777755" w:rsidRDefault="00464035" w:rsidP="00777755">
            <w:pPr>
              <w:pStyle w:val="MGTHeader"/>
              <w:jc w:val="both"/>
              <w:rPr>
                <w:rFonts w:ascii="Times New Roman" w:hAnsi="Times New Roman"/>
                <w:color w:val="auto"/>
                <w:sz w:val="24"/>
                <w:szCs w:val="24"/>
                <w:lang w:val="en-US"/>
              </w:rPr>
            </w:pP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7C164C" w:rsidP="00846740">
            <w:pPr>
              <w:pStyle w:val="MGTHeader"/>
              <w:rPr>
                <w:rFonts w:ascii="Times New Roman" w:hAnsi="Times New Roman"/>
                <w:color w:val="auto"/>
                <w:sz w:val="24"/>
                <w:szCs w:val="24"/>
                <w:lang w:val="en-US"/>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en-US"/>
              </w:rPr>
              <w:t xml:space="preserve"> 9.4</w:t>
            </w:r>
            <w:r w:rsidR="00464035" w:rsidRPr="00777755">
              <w:rPr>
                <w:rFonts w:ascii="Times New Roman" w:hAnsi="Times New Roman"/>
                <w:color w:val="auto"/>
                <w:sz w:val="24"/>
                <w:szCs w:val="24"/>
                <w:lang w:val="en-US"/>
              </w:rPr>
              <w:t xml:space="preserve">: </w:t>
            </w:r>
            <w:r w:rsidR="00846740" w:rsidRPr="00777755">
              <w:rPr>
                <w:rFonts w:ascii="Times New Roman" w:hAnsi="Times New Roman"/>
                <w:color w:val="auto"/>
                <w:sz w:val="24"/>
                <w:szCs w:val="24"/>
                <w:lang w:val="en-US"/>
              </w:rPr>
              <w:t>модернизацияинфраструктуры</w:t>
            </w:r>
          </w:p>
        </w:tc>
      </w:tr>
      <w:tr w:rsidR="00D7613A" w:rsidRPr="00777755" w:rsidTr="0077775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rsidR="00464035" w:rsidRPr="00777755" w:rsidRDefault="00464035" w:rsidP="00777755">
            <w:pPr>
              <w:pStyle w:val="MGTHeader"/>
              <w:jc w:val="both"/>
              <w:rPr>
                <w:rFonts w:ascii="Times New Roman" w:hAnsi="Times New Roman"/>
                <w:color w:val="auto"/>
                <w:sz w:val="24"/>
                <w:szCs w:val="24"/>
                <w:lang w:val="en-US"/>
              </w:rPr>
            </w:pP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7C164C" w:rsidP="00777755">
            <w:pPr>
              <w:pStyle w:val="MGTHeader"/>
              <w:jc w:val="both"/>
              <w:rPr>
                <w:rFonts w:ascii="Times New Roman" w:hAnsi="Times New Roman"/>
                <w:color w:val="auto"/>
                <w:sz w:val="24"/>
                <w:szCs w:val="24"/>
                <w:lang w:val="en-US"/>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en-US"/>
              </w:rPr>
              <w:t xml:space="preserve"> 9.a</w:t>
            </w:r>
            <w:r w:rsidR="00464035" w:rsidRPr="00777755">
              <w:rPr>
                <w:rFonts w:ascii="Times New Roman" w:hAnsi="Times New Roman"/>
                <w:color w:val="auto"/>
                <w:sz w:val="24"/>
                <w:szCs w:val="24"/>
                <w:lang w:val="en-US"/>
              </w:rPr>
              <w:t xml:space="preserve">: </w:t>
            </w:r>
            <w:r w:rsidR="00846740" w:rsidRPr="00777755">
              <w:rPr>
                <w:rFonts w:ascii="Times New Roman" w:hAnsi="Times New Roman"/>
                <w:color w:val="auto"/>
                <w:sz w:val="24"/>
                <w:szCs w:val="24"/>
                <w:lang w:val="en-US"/>
              </w:rPr>
              <w:t>финансоваяинфраструктура</w:t>
            </w:r>
          </w:p>
        </w:tc>
      </w:tr>
      <w:tr w:rsidR="00D7613A" w:rsidRPr="00777755" w:rsidTr="00777755">
        <w:trPr>
          <w:trHeight w:hRule="exact" w:val="288"/>
        </w:trPr>
        <w:tc>
          <w:tcPr>
            <w:tcW w:w="4405" w:type="dxa"/>
            <w:tcBorders>
              <w:top w:val="single" w:sz="4" w:space="0" w:color="auto"/>
              <w:left w:val="single" w:sz="4" w:space="0" w:color="auto"/>
              <w:bottom w:val="single" w:sz="4" w:space="0" w:color="auto"/>
              <w:right w:val="single" w:sz="4" w:space="0" w:color="auto"/>
            </w:tcBorders>
            <w:vAlign w:val="center"/>
            <w:hideMark/>
          </w:tcPr>
          <w:p w:rsidR="00464035" w:rsidRPr="00777755" w:rsidRDefault="003B5CE8" w:rsidP="00777755">
            <w:pPr>
              <w:pStyle w:val="MGTHeader"/>
              <w:jc w:val="both"/>
              <w:rPr>
                <w:rFonts w:ascii="Times New Roman" w:hAnsi="Times New Roman"/>
                <w:color w:val="auto"/>
                <w:sz w:val="24"/>
                <w:szCs w:val="24"/>
                <w:lang w:val="en-US"/>
              </w:rPr>
            </w:pPr>
            <w:r w:rsidRPr="00777755">
              <w:rPr>
                <w:rFonts w:ascii="Times New Roman" w:hAnsi="Times New Roman"/>
                <w:b/>
                <w:color w:val="auto"/>
                <w:sz w:val="24"/>
                <w:szCs w:val="24"/>
                <w:lang w:val="ru-RU"/>
              </w:rPr>
              <w:lastRenderedPageBreak/>
              <w:t>ЦУР</w:t>
            </w:r>
            <w:r w:rsidR="00464035" w:rsidRPr="00777755">
              <w:rPr>
                <w:rFonts w:ascii="Times New Roman" w:hAnsi="Times New Roman"/>
                <w:b/>
                <w:color w:val="auto"/>
                <w:sz w:val="24"/>
                <w:szCs w:val="24"/>
                <w:lang w:val="en-US"/>
              </w:rPr>
              <w:t xml:space="preserve"> 10</w:t>
            </w:r>
            <w:r w:rsidR="00464035" w:rsidRPr="00777755">
              <w:rPr>
                <w:rFonts w:ascii="Times New Roman" w:hAnsi="Times New Roman"/>
                <w:color w:val="auto"/>
                <w:sz w:val="24"/>
                <w:szCs w:val="24"/>
                <w:lang w:val="en-US"/>
              </w:rPr>
              <w:t xml:space="preserve">: </w:t>
            </w:r>
            <w:r w:rsidR="000652DC" w:rsidRPr="00777755">
              <w:rPr>
                <w:rFonts w:ascii="Times New Roman" w:hAnsi="Times New Roman"/>
                <w:color w:val="auto"/>
                <w:sz w:val="24"/>
                <w:szCs w:val="24"/>
                <w:lang w:val="en-US"/>
              </w:rPr>
              <w:t>Сокращениенеравенства</w:t>
            </w:r>
          </w:p>
        </w:tc>
        <w:tc>
          <w:tcPr>
            <w:tcW w:w="4611" w:type="dxa"/>
            <w:tcBorders>
              <w:top w:val="single" w:sz="4" w:space="0" w:color="auto"/>
              <w:left w:val="single" w:sz="4" w:space="0" w:color="auto"/>
              <w:bottom w:val="single" w:sz="4" w:space="0" w:color="auto"/>
              <w:right w:val="single" w:sz="4" w:space="0" w:color="auto"/>
            </w:tcBorders>
            <w:vAlign w:val="center"/>
            <w:hideMark/>
          </w:tcPr>
          <w:p w:rsidR="00464035" w:rsidRPr="00777755" w:rsidRDefault="007C164C" w:rsidP="00777755">
            <w:pPr>
              <w:pStyle w:val="MGTHeader"/>
              <w:jc w:val="both"/>
              <w:rPr>
                <w:rFonts w:ascii="Times New Roman" w:hAnsi="Times New Roman"/>
                <w:color w:val="auto"/>
                <w:sz w:val="24"/>
                <w:szCs w:val="24"/>
                <w:lang w:val="en-US"/>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en-US"/>
              </w:rPr>
              <w:t xml:space="preserve"> 10.4</w:t>
            </w:r>
            <w:r w:rsidR="00464035" w:rsidRPr="00777755">
              <w:rPr>
                <w:rFonts w:ascii="Times New Roman" w:hAnsi="Times New Roman"/>
                <w:color w:val="auto"/>
                <w:sz w:val="24"/>
                <w:szCs w:val="24"/>
                <w:lang w:val="en-US"/>
              </w:rPr>
              <w:t xml:space="preserve">: </w:t>
            </w:r>
            <w:r w:rsidR="00846740" w:rsidRPr="00777755">
              <w:rPr>
                <w:rFonts w:ascii="Times New Roman" w:hAnsi="Times New Roman"/>
                <w:color w:val="auto"/>
                <w:sz w:val="24"/>
                <w:szCs w:val="24"/>
                <w:lang w:val="en-US"/>
              </w:rPr>
              <w:t>дискриминационныезаконы</w:t>
            </w:r>
          </w:p>
        </w:tc>
      </w:tr>
      <w:tr w:rsidR="00D7613A" w:rsidRPr="00777755" w:rsidTr="00777755">
        <w:trPr>
          <w:trHeight w:hRule="exact" w:val="288"/>
        </w:trPr>
        <w:tc>
          <w:tcPr>
            <w:tcW w:w="4405" w:type="dxa"/>
            <w:tcBorders>
              <w:top w:val="single" w:sz="4" w:space="0" w:color="auto"/>
              <w:left w:val="single" w:sz="4" w:space="0" w:color="auto"/>
              <w:bottom w:val="single" w:sz="4" w:space="0" w:color="auto"/>
              <w:right w:val="single" w:sz="4" w:space="0" w:color="auto"/>
            </w:tcBorders>
            <w:vAlign w:val="center"/>
            <w:hideMark/>
          </w:tcPr>
          <w:p w:rsidR="00464035" w:rsidRPr="00777755" w:rsidRDefault="003B5CE8" w:rsidP="00777755">
            <w:pPr>
              <w:pStyle w:val="MGTHeader"/>
              <w:jc w:val="both"/>
              <w:rPr>
                <w:rFonts w:ascii="Times New Roman" w:hAnsi="Times New Roman"/>
                <w:color w:val="auto"/>
                <w:sz w:val="24"/>
                <w:szCs w:val="24"/>
                <w:lang w:val="ru-RU"/>
              </w:rPr>
            </w:pPr>
            <w:r w:rsidRPr="00777755">
              <w:rPr>
                <w:rFonts w:ascii="Times New Roman" w:hAnsi="Times New Roman"/>
                <w:b/>
                <w:color w:val="auto"/>
                <w:sz w:val="24"/>
                <w:szCs w:val="24"/>
                <w:lang w:val="ru-RU"/>
              </w:rPr>
              <w:t>ЦУР</w:t>
            </w:r>
            <w:r w:rsidR="00464035" w:rsidRPr="00777755">
              <w:rPr>
                <w:rFonts w:ascii="Times New Roman" w:hAnsi="Times New Roman"/>
                <w:b/>
                <w:color w:val="auto"/>
                <w:sz w:val="24"/>
                <w:szCs w:val="24"/>
                <w:lang w:val="ru-RU"/>
              </w:rPr>
              <w:t xml:space="preserve"> 12</w:t>
            </w:r>
            <w:r w:rsidR="00464035" w:rsidRPr="00777755">
              <w:rPr>
                <w:rFonts w:ascii="Times New Roman" w:hAnsi="Times New Roman"/>
                <w:color w:val="auto"/>
                <w:sz w:val="24"/>
                <w:szCs w:val="24"/>
                <w:lang w:val="ru-RU"/>
              </w:rPr>
              <w:t xml:space="preserve">: </w:t>
            </w:r>
            <w:r w:rsidR="000652DC" w:rsidRPr="00777755">
              <w:rPr>
                <w:rFonts w:ascii="Times New Roman" w:hAnsi="Times New Roman"/>
                <w:color w:val="auto"/>
                <w:sz w:val="24"/>
                <w:szCs w:val="24"/>
                <w:lang w:val="ru-RU"/>
              </w:rPr>
              <w:t>Устойчивое потребление и производство</w:t>
            </w:r>
          </w:p>
        </w:tc>
        <w:tc>
          <w:tcPr>
            <w:tcW w:w="4611" w:type="dxa"/>
            <w:tcBorders>
              <w:top w:val="single" w:sz="4" w:space="0" w:color="auto"/>
              <w:left w:val="single" w:sz="4" w:space="0" w:color="auto"/>
              <w:bottom w:val="single" w:sz="4" w:space="0" w:color="auto"/>
              <w:right w:val="single" w:sz="4" w:space="0" w:color="auto"/>
            </w:tcBorders>
            <w:vAlign w:val="center"/>
            <w:hideMark/>
          </w:tcPr>
          <w:p w:rsidR="00464035" w:rsidRPr="00777755" w:rsidRDefault="007C164C" w:rsidP="00777755">
            <w:pPr>
              <w:pStyle w:val="MGTHeader"/>
              <w:jc w:val="both"/>
              <w:rPr>
                <w:rFonts w:ascii="Times New Roman" w:hAnsi="Times New Roman"/>
                <w:color w:val="auto"/>
                <w:sz w:val="24"/>
                <w:szCs w:val="24"/>
                <w:lang w:val="en-US"/>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en-US"/>
              </w:rPr>
              <w:t xml:space="preserve"> 12.5</w:t>
            </w:r>
            <w:r w:rsidR="00464035" w:rsidRPr="00777755">
              <w:rPr>
                <w:rFonts w:ascii="Times New Roman" w:hAnsi="Times New Roman"/>
                <w:color w:val="auto"/>
                <w:sz w:val="24"/>
                <w:szCs w:val="24"/>
                <w:lang w:val="en-US"/>
              </w:rPr>
              <w:t xml:space="preserve">: </w:t>
            </w:r>
            <w:r w:rsidR="00846740" w:rsidRPr="00777755">
              <w:rPr>
                <w:rFonts w:ascii="Times New Roman" w:hAnsi="Times New Roman"/>
                <w:color w:val="auto"/>
                <w:sz w:val="24"/>
                <w:szCs w:val="24"/>
                <w:lang w:val="en-US"/>
              </w:rPr>
              <w:t>управлениеотходами</w:t>
            </w:r>
          </w:p>
        </w:tc>
      </w:tr>
      <w:tr w:rsidR="00D7613A" w:rsidRPr="00777755" w:rsidTr="0077775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rsidR="00464035" w:rsidRPr="00777755" w:rsidRDefault="003B5CE8" w:rsidP="00777755">
            <w:pPr>
              <w:pStyle w:val="MGTHeader"/>
              <w:jc w:val="both"/>
              <w:rPr>
                <w:rFonts w:ascii="Times New Roman" w:hAnsi="Times New Roman"/>
                <w:color w:val="auto"/>
                <w:sz w:val="24"/>
                <w:szCs w:val="24"/>
                <w:lang w:val="en-US"/>
              </w:rPr>
            </w:pPr>
            <w:r w:rsidRPr="00777755">
              <w:rPr>
                <w:rFonts w:ascii="Times New Roman" w:hAnsi="Times New Roman"/>
                <w:b/>
                <w:color w:val="auto"/>
                <w:sz w:val="24"/>
                <w:szCs w:val="24"/>
                <w:lang w:val="ru-RU"/>
              </w:rPr>
              <w:t>ЦУР</w:t>
            </w:r>
            <w:r w:rsidR="00464035" w:rsidRPr="00777755">
              <w:rPr>
                <w:rFonts w:ascii="Times New Roman" w:hAnsi="Times New Roman"/>
                <w:b/>
                <w:color w:val="auto"/>
                <w:sz w:val="24"/>
                <w:szCs w:val="24"/>
                <w:lang w:val="en-US"/>
              </w:rPr>
              <w:t xml:space="preserve"> 13</w:t>
            </w:r>
            <w:r w:rsidR="00464035" w:rsidRPr="00777755">
              <w:rPr>
                <w:rFonts w:ascii="Times New Roman" w:hAnsi="Times New Roman"/>
                <w:color w:val="auto"/>
                <w:sz w:val="24"/>
                <w:szCs w:val="24"/>
                <w:lang w:val="en-US"/>
              </w:rPr>
              <w:t xml:space="preserve">: </w:t>
            </w:r>
            <w:r w:rsidR="000652DC" w:rsidRPr="00777755">
              <w:rPr>
                <w:rFonts w:ascii="Times New Roman" w:hAnsi="Times New Roman"/>
                <w:color w:val="auto"/>
                <w:sz w:val="24"/>
                <w:szCs w:val="24"/>
                <w:lang w:val="en-US"/>
              </w:rPr>
              <w:t>Изменениеклимата</w:t>
            </w: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7C164C" w:rsidP="00777755">
            <w:pPr>
              <w:pStyle w:val="MGTHeader"/>
              <w:jc w:val="both"/>
              <w:rPr>
                <w:rFonts w:ascii="Times New Roman" w:hAnsi="Times New Roman"/>
                <w:color w:val="auto"/>
                <w:sz w:val="24"/>
                <w:szCs w:val="24"/>
                <w:lang w:val="ru-RU"/>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ru-RU"/>
              </w:rPr>
              <w:t xml:space="preserve"> 13.1</w:t>
            </w:r>
            <w:r w:rsidR="00464035" w:rsidRPr="00777755">
              <w:rPr>
                <w:rFonts w:ascii="Times New Roman" w:hAnsi="Times New Roman"/>
                <w:color w:val="auto"/>
                <w:sz w:val="24"/>
                <w:szCs w:val="24"/>
                <w:lang w:val="ru-RU"/>
              </w:rPr>
              <w:t xml:space="preserve">: </w:t>
            </w:r>
            <w:r w:rsidR="00846740" w:rsidRPr="00777755">
              <w:rPr>
                <w:rFonts w:ascii="Times New Roman" w:hAnsi="Times New Roman"/>
                <w:color w:val="auto"/>
                <w:sz w:val="24"/>
                <w:szCs w:val="24"/>
                <w:lang w:val="ru-RU"/>
              </w:rPr>
              <w:t xml:space="preserve">устойчивость и адаптивность </w:t>
            </w:r>
            <w:r w:rsidR="00464035" w:rsidRPr="00777755">
              <w:rPr>
                <w:rFonts w:ascii="Times New Roman" w:hAnsi="Times New Roman"/>
                <w:color w:val="auto"/>
                <w:sz w:val="24"/>
                <w:szCs w:val="24"/>
                <w:lang w:val="en-US"/>
              </w:rPr>
              <w:t>capacity</w:t>
            </w:r>
          </w:p>
        </w:tc>
      </w:tr>
      <w:tr w:rsidR="00D7613A" w:rsidRPr="00777755" w:rsidTr="0077775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rsidR="00464035" w:rsidRPr="00777755" w:rsidRDefault="00464035" w:rsidP="00777755">
            <w:pPr>
              <w:pStyle w:val="MGTHeader"/>
              <w:jc w:val="both"/>
              <w:rPr>
                <w:rFonts w:ascii="Times New Roman" w:hAnsi="Times New Roman"/>
                <w:color w:val="auto"/>
                <w:sz w:val="24"/>
                <w:szCs w:val="24"/>
                <w:lang w:val="ru-RU"/>
              </w:rPr>
            </w:pP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7C164C" w:rsidP="00777755">
            <w:pPr>
              <w:pStyle w:val="MGTHeader"/>
              <w:jc w:val="both"/>
              <w:rPr>
                <w:rFonts w:ascii="Times New Roman" w:hAnsi="Times New Roman"/>
                <w:color w:val="auto"/>
                <w:sz w:val="24"/>
                <w:szCs w:val="24"/>
                <w:lang w:val="ru-RU"/>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ru-RU"/>
              </w:rPr>
              <w:t xml:space="preserve"> 13.</w:t>
            </w:r>
            <w:r w:rsidR="00464035" w:rsidRPr="00777755">
              <w:rPr>
                <w:rFonts w:ascii="Times New Roman" w:hAnsi="Times New Roman"/>
                <w:b/>
                <w:color w:val="auto"/>
                <w:sz w:val="24"/>
                <w:szCs w:val="24"/>
                <w:lang w:val="en-US"/>
              </w:rPr>
              <w:t>b</w:t>
            </w:r>
            <w:r w:rsidR="00464035" w:rsidRPr="00777755">
              <w:rPr>
                <w:rFonts w:ascii="Times New Roman" w:hAnsi="Times New Roman"/>
                <w:color w:val="auto"/>
                <w:sz w:val="24"/>
                <w:szCs w:val="24"/>
                <w:lang w:val="ru-RU"/>
              </w:rPr>
              <w:t xml:space="preserve">: </w:t>
            </w:r>
            <w:r w:rsidR="00846740" w:rsidRPr="00777755">
              <w:rPr>
                <w:rFonts w:ascii="Times New Roman" w:hAnsi="Times New Roman"/>
                <w:color w:val="auto"/>
                <w:sz w:val="24"/>
                <w:szCs w:val="24"/>
                <w:lang w:val="ru-RU"/>
              </w:rPr>
              <w:t>потенциал для эффективного планирования и управления, связанных с изменением климата</w:t>
            </w:r>
          </w:p>
        </w:tc>
      </w:tr>
      <w:tr w:rsidR="00D7613A" w:rsidRPr="00777755" w:rsidTr="00777755">
        <w:trPr>
          <w:trHeight w:hRule="exact" w:val="288"/>
        </w:trPr>
        <w:tc>
          <w:tcPr>
            <w:tcW w:w="4405" w:type="dxa"/>
            <w:tcBorders>
              <w:top w:val="single" w:sz="4" w:space="0" w:color="auto"/>
              <w:left w:val="single" w:sz="4" w:space="0" w:color="auto"/>
              <w:bottom w:val="single" w:sz="4" w:space="0" w:color="auto"/>
              <w:right w:val="single" w:sz="4" w:space="0" w:color="auto"/>
            </w:tcBorders>
            <w:vAlign w:val="center"/>
            <w:hideMark/>
          </w:tcPr>
          <w:p w:rsidR="00464035" w:rsidRPr="00777755" w:rsidRDefault="003B5CE8" w:rsidP="00777755">
            <w:pPr>
              <w:pStyle w:val="MGTHeader"/>
              <w:jc w:val="both"/>
              <w:rPr>
                <w:rFonts w:ascii="Times New Roman" w:hAnsi="Times New Roman"/>
                <w:color w:val="auto"/>
                <w:sz w:val="24"/>
                <w:szCs w:val="24"/>
                <w:lang w:val="en-US"/>
              </w:rPr>
            </w:pPr>
            <w:r w:rsidRPr="00777755">
              <w:rPr>
                <w:rFonts w:ascii="Times New Roman" w:hAnsi="Times New Roman"/>
                <w:b/>
                <w:color w:val="auto"/>
                <w:sz w:val="24"/>
                <w:szCs w:val="24"/>
                <w:lang w:val="ru-RU"/>
              </w:rPr>
              <w:t>ЦУР</w:t>
            </w:r>
            <w:r w:rsidR="00464035" w:rsidRPr="00777755">
              <w:rPr>
                <w:rFonts w:ascii="Times New Roman" w:hAnsi="Times New Roman"/>
                <w:b/>
                <w:color w:val="auto"/>
                <w:sz w:val="24"/>
                <w:szCs w:val="24"/>
                <w:lang w:val="en-US"/>
              </w:rPr>
              <w:t>15</w:t>
            </w:r>
            <w:r w:rsidR="00464035" w:rsidRPr="00777755">
              <w:rPr>
                <w:rFonts w:ascii="Times New Roman" w:hAnsi="Times New Roman"/>
                <w:color w:val="auto"/>
                <w:sz w:val="24"/>
                <w:szCs w:val="24"/>
                <w:lang w:val="en-US"/>
              </w:rPr>
              <w:t xml:space="preserve">: </w:t>
            </w:r>
            <w:r w:rsidR="000652DC" w:rsidRPr="00777755">
              <w:rPr>
                <w:rFonts w:ascii="Times New Roman" w:hAnsi="Times New Roman"/>
                <w:color w:val="auto"/>
                <w:sz w:val="24"/>
                <w:szCs w:val="24"/>
                <w:lang w:val="en-US"/>
              </w:rPr>
              <w:t>Наземныеэкосистемы</w:t>
            </w: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846740" w:rsidP="00777755">
            <w:pPr>
              <w:pStyle w:val="MGTHeader"/>
              <w:jc w:val="both"/>
              <w:rPr>
                <w:rFonts w:ascii="Times New Roman" w:hAnsi="Times New Roman"/>
                <w:color w:val="auto"/>
                <w:sz w:val="24"/>
                <w:szCs w:val="24"/>
                <w:lang w:val="en-US"/>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en-US"/>
              </w:rPr>
              <w:t xml:space="preserve"> 15.9</w:t>
            </w:r>
            <w:r w:rsidR="00464035" w:rsidRPr="00777755">
              <w:rPr>
                <w:rFonts w:ascii="Times New Roman" w:hAnsi="Times New Roman"/>
                <w:color w:val="auto"/>
                <w:sz w:val="24"/>
                <w:szCs w:val="24"/>
                <w:lang w:val="en-US"/>
              </w:rPr>
              <w:t xml:space="preserve">: </w:t>
            </w:r>
            <w:r w:rsidRPr="00777755">
              <w:rPr>
                <w:rFonts w:ascii="Times New Roman" w:hAnsi="Times New Roman"/>
                <w:color w:val="auto"/>
                <w:sz w:val="24"/>
                <w:szCs w:val="24"/>
                <w:lang w:val="en-US"/>
              </w:rPr>
              <w:t>к 2020 годуинтегрироватьэкосистему</w:t>
            </w:r>
            <w:r w:rsidR="00464035" w:rsidRPr="00777755">
              <w:rPr>
                <w:rFonts w:ascii="Times New Roman" w:hAnsi="Times New Roman"/>
                <w:color w:val="auto"/>
                <w:sz w:val="24"/>
                <w:szCs w:val="24"/>
                <w:lang w:val="en-US"/>
              </w:rPr>
              <w:t xml:space="preserve">and biodiversity values into national and local planning and development processes </w:t>
            </w:r>
          </w:p>
        </w:tc>
      </w:tr>
      <w:tr w:rsidR="00D7613A" w:rsidRPr="00777755" w:rsidTr="00777755">
        <w:trPr>
          <w:trHeight w:hRule="exact" w:val="59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rsidR="00464035" w:rsidRPr="00777755" w:rsidRDefault="003B5CE8" w:rsidP="00777755">
            <w:pPr>
              <w:pStyle w:val="MGTHeader"/>
              <w:jc w:val="both"/>
              <w:rPr>
                <w:rFonts w:ascii="Times New Roman" w:hAnsi="Times New Roman"/>
                <w:color w:val="auto"/>
                <w:sz w:val="24"/>
                <w:szCs w:val="24"/>
                <w:lang w:val="ru-RU"/>
              </w:rPr>
            </w:pPr>
            <w:r w:rsidRPr="00777755">
              <w:rPr>
                <w:rFonts w:ascii="Times New Roman" w:hAnsi="Times New Roman"/>
                <w:b/>
                <w:color w:val="auto"/>
                <w:sz w:val="24"/>
                <w:szCs w:val="24"/>
                <w:lang w:val="ru-RU"/>
              </w:rPr>
              <w:t>ЦУР</w:t>
            </w:r>
            <w:r w:rsidR="00464035" w:rsidRPr="00777755">
              <w:rPr>
                <w:rFonts w:ascii="Times New Roman" w:hAnsi="Times New Roman"/>
                <w:b/>
                <w:color w:val="auto"/>
                <w:sz w:val="24"/>
                <w:szCs w:val="24"/>
                <w:lang w:val="ru-RU"/>
              </w:rPr>
              <w:t xml:space="preserve"> 16:</w:t>
            </w:r>
            <w:r w:rsidR="000652DC" w:rsidRPr="00777755">
              <w:rPr>
                <w:rFonts w:ascii="Times New Roman" w:hAnsi="Times New Roman"/>
                <w:color w:val="auto"/>
                <w:sz w:val="24"/>
                <w:szCs w:val="24"/>
                <w:lang w:val="ru-RU"/>
              </w:rPr>
              <w:t>Мирные общества и инклюзивные институты</w:t>
            </w: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846740" w:rsidP="00846740">
            <w:pPr>
              <w:pStyle w:val="MGTHeader"/>
              <w:rPr>
                <w:rFonts w:ascii="Times New Roman" w:hAnsi="Times New Roman"/>
                <w:color w:val="auto"/>
                <w:sz w:val="24"/>
                <w:szCs w:val="24"/>
                <w:lang w:val="en-US"/>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en-US"/>
              </w:rPr>
              <w:t xml:space="preserve"> 16.7</w:t>
            </w:r>
            <w:r w:rsidR="00464035" w:rsidRPr="00777755">
              <w:rPr>
                <w:rFonts w:ascii="Times New Roman" w:hAnsi="Times New Roman"/>
                <w:color w:val="auto"/>
                <w:sz w:val="24"/>
                <w:szCs w:val="24"/>
                <w:lang w:val="en-US"/>
              </w:rPr>
              <w:t xml:space="preserve">: </w:t>
            </w:r>
            <w:r w:rsidRPr="00777755">
              <w:rPr>
                <w:rFonts w:ascii="Times New Roman" w:hAnsi="Times New Roman"/>
                <w:color w:val="auto"/>
                <w:sz w:val="24"/>
                <w:szCs w:val="24"/>
                <w:lang w:val="en-US"/>
              </w:rPr>
              <w:t>субсидиарностьправительства</w:t>
            </w:r>
          </w:p>
        </w:tc>
      </w:tr>
      <w:tr w:rsidR="00D7613A" w:rsidRPr="00777755" w:rsidTr="0077775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rsidR="00464035" w:rsidRPr="00777755" w:rsidRDefault="00464035" w:rsidP="00777755">
            <w:pPr>
              <w:pStyle w:val="MGTHeader"/>
              <w:jc w:val="both"/>
              <w:rPr>
                <w:rFonts w:ascii="Times New Roman" w:hAnsi="Times New Roman"/>
                <w:color w:val="auto"/>
                <w:sz w:val="24"/>
                <w:szCs w:val="24"/>
                <w:lang w:val="en-US"/>
              </w:rPr>
            </w:pP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846740" w:rsidP="00846740">
            <w:pPr>
              <w:pStyle w:val="MGTHeader"/>
              <w:rPr>
                <w:rFonts w:ascii="Times New Roman" w:hAnsi="Times New Roman"/>
                <w:color w:val="auto"/>
                <w:sz w:val="24"/>
                <w:szCs w:val="24"/>
                <w:lang w:val="ru-RU"/>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ru-RU"/>
              </w:rPr>
              <w:t>16.</w:t>
            </w:r>
            <w:r w:rsidR="00464035" w:rsidRPr="00777755">
              <w:rPr>
                <w:rFonts w:ascii="Times New Roman" w:hAnsi="Times New Roman"/>
                <w:b/>
                <w:color w:val="auto"/>
                <w:sz w:val="24"/>
                <w:szCs w:val="24"/>
                <w:lang w:val="en-US"/>
              </w:rPr>
              <w:t>a</w:t>
            </w:r>
            <w:r w:rsidR="00464035" w:rsidRPr="00777755">
              <w:rPr>
                <w:rFonts w:ascii="Times New Roman" w:hAnsi="Times New Roman"/>
                <w:color w:val="auto"/>
                <w:sz w:val="24"/>
                <w:szCs w:val="24"/>
                <w:lang w:val="ru-RU"/>
              </w:rPr>
              <w:t xml:space="preserve">: </w:t>
            </w:r>
            <w:r w:rsidRPr="00777755">
              <w:rPr>
                <w:rFonts w:ascii="Times New Roman" w:hAnsi="Times New Roman"/>
                <w:color w:val="auto"/>
                <w:sz w:val="24"/>
                <w:szCs w:val="24"/>
                <w:lang w:val="ru-RU"/>
              </w:rPr>
              <w:t>наращивание институционального потенциала</w:t>
            </w:r>
          </w:p>
        </w:tc>
      </w:tr>
      <w:tr w:rsidR="00D7613A" w:rsidRPr="00777755" w:rsidTr="0077775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rsidR="00464035" w:rsidRPr="00777755" w:rsidRDefault="00464035" w:rsidP="00777755">
            <w:pPr>
              <w:pStyle w:val="MGTHeader"/>
              <w:jc w:val="both"/>
              <w:rPr>
                <w:rFonts w:ascii="Times New Roman" w:hAnsi="Times New Roman"/>
                <w:color w:val="auto"/>
                <w:sz w:val="24"/>
                <w:szCs w:val="24"/>
                <w:lang w:val="ru-RU"/>
              </w:rPr>
            </w:pP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846740" w:rsidP="00777755">
            <w:pPr>
              <w:pStyle w:val="MGTHeader"/>
              <w:jc w:val="both"/>
              <w:rPr>
                <w:rFonts w:ascii="Times New Roman" w:hAnsi="Times New Roman"/>
                <w:color w:val="auto"/>
                <w:sz w:val="24"/>
                <w:szCs w:val="24"/>
                <w:lang w:val="ru-RU"/>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ru-RU"/>
              </w:rPr>
              <w:t xml:space="preserve"> 16.</w:t>
            </w:r>
            <w:r w:rsidR="00464035" w:rsidRPr="00777755">
              <w:rPr>
                <w:rFonts w:ascii="Times New Roman" w:hAnsi="Times New Roman"/>
                <w:b/>
                <w:color w:val="auto"/>
                <w:sz w:val="24"/>
                <w:szCs w:val="24"/>
                <w:lang w:val="en-US"/>
              </w:rPr>
              <w:t>b</w:t>
            </w:r>
            <w:r w:rsidR="00464035" w:rsidRPr="00777755">
              <w:rPr>
                <w:rFonts w:ascii="Times New Roman" w:hAnsi="Times New Roman"/>
                <w:color w:val="auto"/>
                <w:sz w:val="24"/>
                <w:szCs w:val="24"/>
                <w:lang w:val="ru-RU"/>
              </w:rPr>
              <w:t xml:space="preserve">: </w:t>
            </w:r>
            <w:r w:rsidRPr="00777755">
              <w:rPr>
                <w:rFonts w:ascii="Times New Roman" w:hAnsi="Times New Roman"/>
                <w:color w:val="auto"/>
                <w:sz w:val="24"/>
                <w:szCs w:val="24"/>
                <w:lang w:val="ru-RU"/>
              </w:rPr>
              <w:t>недискриминационные законы и политика в интересах устойчивого развития</w:t>
            </w:r>
          </w:p>
        </w:tc>
      </w:tr>
      <w:tr w:rsidR="00464035" w:rsidRPr="00777755" w:rsidTr="00777755">
        <w:trPr>
          <w:trHeight w:hRule="exact" w:val="288"/>
        </w:trPr>
        <w:tc>
          <w:tcPr>
            <w:tcW w:w="4405" w:type="dxa"/>
            <w:tcBorders>
              <w:top w:val="single" w:sz="4" w:space="0" w:color="auto"/>
              <w:left w:val="single" w:sz="4" w:space="0" w:color="auto"/>
              <w:bottom w:val="single" w:sz="4" w:space="0" w:color="auto"/>
              <w:right w:val="single" w:sz="4" w:space="0" w:color="auto"/>
            </w:tcBorders>
            <w:vAlign w:val="center"/>
            <w:hideMark/>
          </w:tcPr>
          <w:p w:rsidR="00464035" w:rsidRPr="00777755" w:rsidRDefault="003B5CE8" w:rsidP="00777755">
            <w:pPr>
              <w:pStyle w:val="MGTHeader"/>
              <w:jc w:val="both"/>
              <w:rPr>
                <w:rFonts w:ascii="Times New Roman" w:hAnsi="Times New Roman"/>
                <w:color w:val="auto"/>
                <w:sz w:val="24"/>
                <w:szCs w:val="24"/>
                <w:lang w:val="ru-RU"/>
              </w:rPr>
            </w:pPr>
            <w:r w:rsidRPr="00777755">
              <w:rPr>
                <w:rFonts w:ascii="Times New Roman" w:hAnsi="Times New Roman"/>
                <w:b/>
                <w:color w:val="auto"/>
                <w:sz w:val="24"/>
                <w:szCs w:val="24"/>
                <w:lang w:val="ru-RU"/>
              </w:rPr>
              <w:t>ЦУР</w:t>
            </w:r>
            <w:r w:rsidR="00464035" w:rsidRPr="00777755">
              <w:rPr>
                <w:rFonts w:ascii="Times New Roman" w:hAnsi="Times New Roman"/>
                <w:b/>
                <w:color w:val="auto"/>
                <w:sz w:val="24"/>
                <w:szCs w:val="24"/>
                <w:lang w:val="ru-RU"/>
              </w:rPr>
              <w:t xml:space="preserve"> 17:</w:t>
            </w:r>
            <w:r w:rsidR="000652DC" w:rsidRPr="00777755">
              <w:rPr>
                <w:rFonts w:ascii="Times New Roman" w:hAnsi="Times New Roman"/>
                <w:color w:val="auto"/>
                <w:sz w:val="24"/>
                <w:szCs w:val="24"/>
                <w:lang w:val="ru-RU"/>
              </w:rPr>
              <w:t>Средства осуществления и партнерские отношения</w:t>
            </w:r>
          </w:p>
        </w:tc>
        <w:tc>
          <w:tcPr>
            <w:tcW w:w="4611" w:type="dxa"/>
            <w:tcBorders>
              <w:top w:val="single" w:sz="4" w:space="0" w:color="auto"/>
              <w:left w:val="single" w:sz="4" w:space="0" w:color="auto"/>
              <w:bottom w:val="single" w:sz="4" w:space="0" w:color="auto"/>
              <w:right w:val="single" w:sz="4" w:space="0" w:color="auto"/>
            </w:tcBorders>
            <w:hideMark/>
          </w:tcPr>
          <w:p w:rsidR="00464035" w:rsidRPr="00777755" w:rsidRDefault="00846740" w:rsidP="00777755">
            <w:pPr>
              <w:pStyle w:val="MGTHeader"/>
              <w:jc w:val="both"/>
              <w:rPr>
                <w:rFonts w:ascii="Times New Roman" w:hAnsi="Times New Roman"/>
                <w:color w:val="auto"/>
                <w:sz w:val="24"/>
                <w:szCs w:val="24"/>
                <w:lang w:val="en-US"/>
              </w:rPr>
            </w:pPr>
            <w:r w:rsidRPr="00777755">
              <w:rPr>
                <w:rFonts w:ascii="Times New Roman" w:hAnsi="Times New Roman"/>
                <w:b/>
                <w:color w:val="auto"/>
                <w:sz w:val="24"/>
                <w:szCs w:val="24"/>
                <w:lang w:val="ru-RU"/>
              </w:rPr>
              <w:t>Задача</w:t>
            </w:r>
            <w:r w:rsidR="00464035" w:rsidRPr="00777755">
              <w:rPr>
                <w:rFonts w:ascii="Times New Roman" w:hAnsi="Times New Roman"/>
                <w:b/>
                <w:color w:val="auto"/>
                <w:sz w:val="24"/>
                <w:szCs w:val="24"/>
                <w:lang w:val="en-US"/>
              </w:rPr>
              <w:t xml:space="preserve"> 17.14</w:t>
            </w:r>
            <w:r w:rsidR="00464035" w:rsidRPr="00777755">
              <w:rPr>
                <w:rFonts w:ascii="Times New Roman" w:hAnsi="Times New Roman"/>
                <w:color w:val="auto"/>
                <w:sz w:val="24"/>
                <w:szCs w:val="24"/>
                <w:lang w:val="en-US"/>
              </w:rPr>
              <w:t xml:space="preserve">: </w:t>
            </w:r>
            <w:r w:rsidRPr="00777755">
              <w:rPr>
                <w:rFonts w:ascii="Times New Roman" w:hAnsi="Times New Roman"/>
                <w:color w:val="auto"/>
                <w:sz w:val="24"/>
                <w:szCs w:val="24"/>
                <w:lang w:val="en-US"/>
              </w:rPr>
              <w:t>согласованностьполитики</w:t>
            </w:r>
          </w:p>
          <w:p w:rsidR="00464035" w:rsidRPr="00777755" w:rsidRDefault="00464035" w:rsidP="00777755">
            <w:pPr>
              <w:pStyle w:val="MGTHeader"/>
              <w:jc w:val="both"/>
              <w:rPr>
                <w:rFonts w:ascii="Times New Roman" w:hAnsi="Times New Roman"/>
                <w:color w:val="auto"/>
                <w:sz w:val="24"/>
                <w:szCs w:val="24"/>
                <w:lang w:val="en-US"/>
              </w:rPr>
            </w:pPr>
            <w:r w:rsidRPr="00777755">
              <w:rPr>
                <w:rFonts w:ascii="Times New Roman" w:hAnsi="Times New Roman"/>
                <w:b/>
                <w:color w:val="auto"/>
                <w:sz w:val="24"/>
                <w:szCs w:val="24"/>
                <w:lang w:val="en-US"/>
              </w:rPr>
              <w:t>Target 17.17</w:t>
            </w:r>
            <w:r w:rsidRPr="00777755">
              <w:rPr>
                <w:rFonts w:ascii="Times New Roman" w:hAnsi="Times New Roman"/>
                <w:color w:val="auto"/>
                <w:sz w:val="24"/>
                <w:szCs w:val="24"/>
                <w:lang w:val="en-US"/>
              </w:rPr>
              <w:t>: effective public-private and civil society partnerships</w:t>
            </w:r>
          </w:p>
        </w:tc>
      </w:tr>
    </w:tbl>
    <w:p w:rsidR="00464035" w:rsidRPr="00D7613A" w:rsidRDefault="00464035" w:rsidP="00D7613A">
      <w:pPr>
        <w:pStyle w:val="MGTHeader"/>
        <w:jc w:val="both"/>
        <w:rPr>
          <w:rFonts w:ascii="Times New Roman" w:hAnsi="Times New Roman"/>
          <w:color w:val="auto"/>
          <w:sz w:val="24"/>
          <w:szCs w:val="24"/>
        </w:rPr>
      </w:pPr>
    </w:p>
    <w:p w:rsidR="00260F72" w:rsidRDefault="00260F72" w:rsidP="00D7613A">
      <w:pPr>
        <w:tabs>
          <w:tab w:val="left" w:pos="284"/>
        </w:tabs>
        <w:spacing w:after="0"/>
        <w:jc w:val="both"/>
        <w:rPr>
          <w:rFonts w:ascii="Times New Roman" w:eastAsia="Arial Unicode MS" w:hAnsi="Times New Roman" w:cs="Times New Roman"/>
          <w:b/>
          <w:sz w:val="24"/>
          <w:szCs w:val="24"/>
          <w:bdr w:val="none" w:sz="0" w:space="0" w:color="auto" w:frame="1"/>
          <w:lang w:val="ru-RU" w:eastAsia="ru-RU"/>
        </w:rPr>
      </w:pPr>
      <w:r w:rsidRPr="00D7613A">
        <w:rPr>
          <w:rFonts w:ascii="Times New Roman" w:eastAsia="Arial Unicode MS" w:hAnsi="Times New Roman" w:cs="Times New Roman"/>
          <w:b/>
          <w:sz w:val="24"/>
          <w:szCs w:val="24"/>
          <w:bdr w:val="none" w:sz="0" w:space="0" w:color="auto" w:frame="1"/>
          <w:lang w:val="ru-RU" w:eastAsia="ru-RU"/>
        </w:rPr>
        <w:t>0.</w:t>
      </w:r>
      <w:r w:rsidRPr="00D7613A">
        <w:rPr>
          <w:rFonts w:ascii="Times New Roman" w:eastAsia="Arial Unicode MS" w:hAnsi="Times New Roman" w:cs="Times New Roman"/>
          <w:b/>
          <w:sz w:val="24"/>
          <w:szCs w:val="24"/>
          <w:bdr w:val="none" w:sz="0" w:space="0" w:color="auto" w:frame="1"/>
          <w:lang w:val="en-US" w:eastAsia="ru-RU"/>
        </w:rPr>
        <w:t>g</w:t>
      </w:r>
      <w:r w:rsidRPr="00D7613A">
        <w:rPr>
          <w:rFonts w:ascii="Times New Roman" w:eastAsia="Arial Unicode MS" w:hAnsi="Times New Roman" w:cs="Times New Roman"/>
          <w:b/>
          <w:sz w:val="24"/>
          <w:szCs w:val="24"/>
          <w:bdr w:val="none" w:sz="0" w:space="0" w:color="auto" w:frame="1"/>
          <w:lang w:val="ru-RU" w:eastAsia="ru-RU"/>
        </w:rPr>
        <w:t>. Международные организации, ответственные за глобальный мониторинг</w:t>
      </w:r>
    </w:p>
    <w:p w:rsidR="00583029" w:rsidRPr="00D7613A" w:rsidRDefault="00583029" w:rsidP="00D7613A">
      <w:pPr>
        <w:tabs>
          <w:tab w:val="left" w:pos="284"/>
        </w:tabs>
        <w:spacing w:after="0"/>
        <w:jc w:val="both"/>
        <w:rPr>
          <w:rFonts w:ascii="Times New Roman" w:eastAsia="Arial Unicode MS" w:hAnsi="Times New Roman" w:cs="Times New Roman"/>
          <w:sz w:val="24"/>
          <w:szCs w:val="24"/>
          <w:bdr w:val="none" w:sz="0" w:space="0" w:color="auto" w:frame="1"/>
          <w:lang w:val="ru-RU" w:eastAsia="ru-RU"/>
        </w:rPr>
      </w:pPr>
    </w:p>
    <w:p w:rsidR="00583029" w:rsidRPr="00D7613A" w:rsidRDefault="00583029" w:rsidP="00583029">
      <w:pPr>
        <w:pStyle w:val="MText"/>
        <w:jc w:val="both"/>
        <w:rPr>
          <w:rFonts w:ascii="Times New Roman" w:hAnsi="Times New Roman"/>
          <w:color w:val="auto"/>
          <w:sz w:val="24"/>
          <w:szCs w:val="24"/>
          <w:lang w:val="fr-FR"/>
        </w:rPr>
      </w:pPr>
      <w:r w:rsidRPr="00D7613A">
        <w:rPr>
          <w:rFonts w:ascii="Times New Roman" w:hAnsi="Times New Roman"/>
          <w:color w:val="auto"/>
          <w:sz w:val="24"/>
          <w:szCs w:val="24"/>
          <w:lang w:val="fr-FR"/>
        </w:rPr>
        <w:t>ООН-Хабитат</w:t>
      </w:r>
    </w:p>
    <w:p w:rsidR="00583029" w:rsidRPr="00D7613A" w:rsidRDefault="00583029" w:rsidP="00583029">
      <w:pPr>
        <w:pStyle w:val="MText"/>
        <w:jc w:val="both"/>
        <w:rPr>
          <w:rFonts w:ascii="Times New Roman" w:hAnsi="Times New Roman"/>
          <w:color w:val="auto"/>
          <w:sz w:val="24"/>
          <w:szCs w:val="24"/>
          <w:lang w:val="fr-FR"/>
        </w:rPr>
      </w:pPr>
      <w:r w:rsidRPr="00D7613A">
        <w:rPr>
          <w:rFonts w:ascii="Times New Roman" w:hAnsi="Times New Roman"/>
          <w:color w:val="auto"/>
          <w:sz w:val="24"/>
          <w:szCs w:val="24"/>
          <w:lang w:val="fr-FR"/>
        </w:rPr>
        <w:t>ЮНФПА</w:t>
      </w:r>
    </w:p>
    <w:p w:rsidR="0042466C" w:rsidRPr="00D7613A" w:rsidRDefault="0042466C" w:rsidP="00D7613A">
      <w:pPr>
        <w:shd w:val="clear" w:color="auto" w:fill="FFFFFF"/>
        <w:spacing w:after="0"/>
        <w:jc w:val="both"/>
        <w:rPr>
          <w:rFonts w:ascii="Times New Roman" w:hAnsi="Times New Roman" w:cs="Times New Roman"/>
          <w:sz w:val="24"/>
          <w:szCs w:val="24"/>
          <w:lang w:val="fr-FR"/>
        </w:rPr>
      </w:pPr>
    </w:p>
    <w:p w:rsidR="00260F72" w:rsidRPr="00D7613A" w:rsidRDefault="00260F72" w:rsidP="00D7613A">
      <w:pPr>
        <w:pBdr>
          <w:bottom w:val="single" w:sz="12" w:space="4" w:color="DDDDDD"/>
        </w:pBdr>
        <w:shd w:val="clear" w:color="auto" w:fill="FFFFFF"/>
        <w:spacing w:after="0"/>
        <w:jc w:val="both"/>
        <w:outlineLvl w:val="2"/>
        <w:rPr>
          <w:rFonts w:ascii="Times New Roman" w:eastAsia="Times New Roman" w:hAnsi="Times New Roman" w:cs="Times New Roman"/>
          <w:b/>
          <w:sz w:val="24"/>
          <w:szCs w:val="24"/>
          <w:lang w:val="ru-RU" w:eastAsia="en-GB"/>
        </w:rPr>
      </w:pPr>
      <w:r w:rsidRPr="00D7613A">
        <w:rPr>
          <w:rFonts w:ascii="Times New Roman" w:eastAsia="Times New Roman" w:hAnsi="Times New Roman" w:cs="Times New Roman"/>
          <w:b/>
          <w:sz w:val="24"/>
          <w:szCs w:val="24"/>
          <w:lang w:val="ru-RU" w:eastAsia="en-GB"/>
        </w:rPr>
        <w:t>1. Поставщик данных</w:t>
      </w:r>
    </w:p>
    <w:p w:rsidR="00576CFA" w:rsidRPr="00D7613A" w:rsidRDefault="00260F72" w:rsidP="00D7613A">
      <w:pPr>
        <w:pStyle w:val="MHeader2"/>
        <w:jc w:val="both"/>
        <w:rPr>
          <w:rFonts w:ascii="Times New Roman" w:hAnsi="Times New Roman"/>
          <w:color w:val="auto"/>
          <w:sz w:val="24"/>
          <w:szCs w:val="24"/>
          <w:lang w:val="fr-FR"/>
        </w:rPr>
      </w:pPr>
      <w:r w:rsidRPr="00D7613A">
        <w:rPr>
          <w:rFonts w:ascii="Times New Roman" w:eastAsia="Calibri" w:hAnsi="Times New Roman"/>
          <w:b/>
          <w:color w:val="auto"/>
          <w:sz w:val="24"/>
          <w:szCs w:val="24"/>
          <w:lang w:val="ru-RU"/>
        </w:rPr>
        <w:t>1.</w:t>
      </w:r>
      <w:r w:rsidRPr="00D7613A">
        <w:rPr>
          <w:rFonts w:ascii="Times New Roman" w:eastAsia="Calibri" w:hAnsi="Times New Roman"/>
          <w:b/>
          <w:color w:val="auto"/>
          <w:sz w:val="24"/>
          <w:szCs w:val="24"/>
        </w:rPr>
        <w:t>a</w:t>
      </w:r>
      <w:r w:rsidRPr="00D7613A">
        <w:rPr>
          <w:rFonts w:ascii="Times New Roman" w:eastAsia="Calibri" w:hAnsi="Times New Roman"/>
          <w:b/>
          <w:color w:val="auto"/>
          <w:sz w:val="24"/>
          <w:szCs w:val="24"/>
          <w:lang w:val="ru-RU"/>
        </w:rPr>
        <w:t>. Организация</w:t>
      </w:r>
    </w:p>
    <w:p w:rsidR="0041447B" w:rsidRPr="00D7613A" w:rsidRDefault="0041447B" w:rsidP="00D7613A">
      <w:pPr>
        <w:pStyle w:val="MText"/>
        <w:jc w:val="both"/>
        <w:rPr>
          <w:rFonts w:ascii="Times New Roman" w:hAnsi="Times New Roman"/>
          <w:color w:val="auto"/>
          <w:sz w:val="24"/>
          <w:szCs w:val="24"/>
          <w:lang w:val="fr-FR"/>
        </w:rPr>
      </w:pPr>
      <w:r w:rsidRPr="00D7613A">
        <w:rPr>
          <w:rFonts w:ascii="Times New Roman" w:hAnsi="Times New Roman"/>
          <w:color w:val="auto"/>
          <w:sz w:val="24"/>
          <w:szCs w:val="24"/>
          <w:lang w:val="fr-FR"/>
        </w:rPr>
        <w:t>ООН-Хабитат</w:t>
      </w:r>
    </w:p>
    <w:p w:rsidR="0042466C" w:rsidRPr="00D7613A" w:rsidRDefault="0041447B" w:rsidP="00D7613A">
      <w:pPr>
        <w:pStyle w:val="MText"/>
        <w:jc w:val="both"/>
        <w:rPr>
          <w:rFonts w:ascii="Times New Roman" w:hAnsi="Times New Roman"/>
          <w:color w:val="auto"/>
          <w:sz w:val="24"/>
          <w:szCs w:val="24"/>
          <w:lang w:val="fr-FR"/>
        </w:rPr>
      </w:pPr>
      <w:r w:rsidRPr="00D7613A">
        <w:rPr>
          <w:rFonts w:ascii="Times New Roman" w:hAnsi="Times New Roman"/>
          <w:color w:val="auto"/>
          <w:sz w:val="24"/>
          <w:szCs w:val="24"/>
          <w:lang w:val="fr-FR"/>
        </w:rPr>
        <w:t>ЮНФПА</w:t>
      </w:r>
    </w:p>
    <w:p w:rsidR="00260F72" w:rsidRPr="003A33BB" w:rsidRDefault="00260F72" w:rsidP="00D7613A">
      <w:pPr>
        <w:pBdr>
          <w:bottom w:val="single" w:sz="12" w:space="4" w:color="DDDDDD"/>
        </w:pBdr>
        <w:shd w:val="clear" w:color="auto" w:fill="FFFFFF"/>
        <w:spacing w:after="0"/>
        <w:jc w:val="both"/>
        <w:outlineLvl w:val="2"/>
        <w:rPr>
          <w:rFonts w:ascii="Times New Roman" w:eastAsia="Calibri" w:hAnsi="Times New Roman" w:cs="Times New Roman"/>
          <w:sz w:val="24"/>
          <w:szCs w:val="24"/>
          <w:lang w:val="ru-RU"/>
        </w:rPr>
      </w:pPr>
    </w:p>
    <w:p w:rsidR="00260F72" w:rsidRPr="00D7613A" w:rsidRDefault="00260F72" w:rsidP="00D7613A">
      <w:pPr>
        <w:pBdr>
          <w:bottom w:val="single" w:sz="12" w:space="4" w:color="DDDDDD"/>
        </w:pBdr>
        <w:shd w:val="clear" w:color="auto" w:fill="FFFFFF"/>
        <w:spacing w:after="0"/>
        <w:jc w:val="both"/>
        <w:outlineLvl w:val="2"/>
        <w:rPr>
          <w:rFonts w:ascii="Times New Roman" w:eastAsia="Times New Roman" w:hAnsi="Times New Roman" w:cs="Times New Roman"/>
          <w:b/>
          <w:sz w:val="24"/>
          <w:szCs w:val="24"/>
          <w:lang w:val="ru-RU" w:eastAsia="en-GB"/>
        </w:rPr>
      </w:pPr>
      <w:r w:rsidRPr="00D7613A">
        <w:rPr>
          <w:rFonts w:ascii="Times New Roman" w:eastAsia="Times New Roman" w:hAnsi="Times New Roman" w:cs="Times New Roman"/>
          <w:b/>
          <w:sz w:val="24"/>
          <w:szCs w:val="24"/>
          <w:lang w:val="ru-RU" w:eastAsia="en-GB"/>
        </w:rPr>
        <w:t>2. Определения, понятия и классификации</w:t>
      </w:r>
    </w:p>
    <w:p w:rsidR="00260F72" w:rsidRPr="00D7613A" w:rsidRDefault="00260F72" w:rsidP="00D7613A">
      <w:pPr>
        <w:pBdr>
          <w:bottom w:val="single" w:sz="12" w:space="4" w:color="DDDDDD"/>
        </w:pBdr>
        <w:shd w:val="clear" w:color="auto" w:fill="FFFFFF"/>
        <w:spacing w:after="100"/>
        <w:jc w:val="both"/>
        <w:outlineLvl w:val="2"/>
        <w:rPr>
          <w:rFonts w:ascii="Times New Roman" w:eastAsia="Times New Roman" w:hAnsi="Times New Roman" w:cs="Times New Roman"/>
          <w:b/>
          <w:sz w:val="24"/>
          <w:szCs w:val="24"/>
          <w:lang w:val="ru-RU" w:eastAsia="en-GB"/>
        </w:rPr>
      </w:pPr>
      <w:r w:rsidRPr="00D7613A">
        <w:rPr>
          <w:rFonts w:ascii="Times New Roman" w:eastAsia="Times New Roman" w:hAnsi="Times New Roman" w:cs="Times New Roman"/>
          <w:b/>
          <w:sz w:val="24"/>
          <w:szCs w:val="24"/>
          <w:lang w:val="ru-RU" w:eastAsia="en-GB"/>
        </w:rPr>
        <w:t>2.</w:t>
      </w:r>
      <w:r w:rsidRPr="00D7613A">
        <w:rPr>
          <w:rFonts w:ascii="Times New Roman" w:eastAsia="Times New Roman" w:hAnsi="Times New Roman" w:cs="Times New Roman"/>
          <w:b/>
          <w:sz w:val="24"/>
          <w:szCs w:val="24"/>
          <w:lang w:eastAsia="en-GB"/>
        </w:rPr>
        <w:t>a</w:t>
      </w:r>
      <w:r w:rsidRPr="00D7613A">
        <w:rPr>
          <w:rFonts w:ascii="Times New Roman" w:eastAsia="Times New Roman" w:hAnsi="Times New Roman" w:cs="Times New Roman"/>
          <w:b/>
          <w:sz w:val="24"/>
          <w:szCs w:val="24"/>
          <w:lang w:val="ru-RU" w:eastAsia="en-GB"/>
        </w:rPr>
        <w:t>. Определения и понятия</w:t>
      </w:r>
    </w:p>
    <w:p w:rsidR="00260F72" w:rsidRPr="003A33BB" w:rsidRDefault="00260F72" w:rsidP="00D7613A">
      <w:pPr>
        <w:spacing w:before="100" w:beforeAutospacing="1" w:after="100" w:afterAutospacing="1"/>
        <w:jc w:val="both"/>
        <w:rPr>
          <w:rFonts w:ascii="Times New Roman" w:hAnsi="Times New Roman" w:cs="Times New Roman"/>
          <w:b/>
          <w:sz w:val="24"/>
          <w:szCs w:val="24"/>
          <w:lang w:val="ru-RU"/>
        </w:rPr>
      </w:pPr>
      <w:r w:rsidRPr="003A33BB">
        <w:rPr>
          <w:rFonts w:ascii="Times New Roman" w:hAnsi="Times New Roman" w:cs="Times New Roman"/>
          <w:b/>
          <w:sz w:val="24"/>
          <w:szCs w:val="24"/>
          <w:lang w:val="ru-RU"/>
        </w:rPr>
        <w:t xml:space="preserve">Определение: </w:t>
      </w:r>
    </w:p>
    <w:p w:rsidR="0041447B" w:rsidRPr="00D7613A" w:rsidRDefault="0041447B" w:rsidP="00D7613A">
      <w:pPr>
        <w:shd w:val="clear" w:color="auto" w:fill="FFFFFF"/>
        <w:spacing w:after="0" w:line="240" w:lineRule="auto"/>
        <w:jc w:val="both"/>
        <w:rPr>
          <w:rFonts w:ascii="Times New Roman" w:hAnsi="Times New Roman" w:cs="Times New Roman"/>
          <w:bCs/>
          <w:i/>
          <w:sz w:val="24"/>
          <w:szCs w:val="24"/>
          <w:lang w:val="ru-RU"/>
        </w:rPr>
      </w:pPr>
      <w:r w:rsidRPr="00D7613A">
        <w:rPr>
          <w:rFonts w:ascii="Times New Roman" w:hAnsi="Times New Roman" w:cs="Times New Roman"/>
          <w:bCs/>
          <w:i/>
          <w:sz w:val="24"/>
          <w:szCs w:val="24"/>
          <w:lang w:val="ru-RU"/>
        </w:rPr>
        <w:t>Национальная городская политика и планы регионального развития:</w:t>
      </w:r>
    </w:p>
    <w:p w:rsidR="0041447B" w:rsidRPr="00D7613A" w:rsidRDefault="0041447B" w:rsidP="00D7613A">
      <w:pPr>
        <w:shd w:val="clear" w:color="auto" w:fill="FFFFFF"/>
        <w:spacing w:after="0" w:line="240" w:lineRule="auto"/>
        <w:jc w:val="both"/>
        <w:rPr>
          <w:rFonts w:ascii="Times New Roman" w:hAnsi="Times New Roman" w:cs="Times New Roman"/>
          <w:bCs/>
          <w:sz w:val="24"/>
          <w:szCs w:val="24"/>
          <w:lang w:val="ru-RU"/>
        </w:rPr>
      </w:pPr>
      <w:r w:rsidRPr="00D7613A">
        <w:rPr>
          <w:rFonts w:ascii="Times New Roman" w:hAnsi="Times New Roman" w:cs="Times New Roman"/>
          <w:bCs/>
          <w:sz w:val="24"/>
          <w:szCs w:val="24"/>
          <w:lang w:val="ru-RU"/>
        </w:rPr>
        <w:t>Национальная городская политика (</w:t>
      </w:r>
      <w:r w:rsidRPr="00D7613A">
        <w:rPr>
          <w:rFonts w:ascii="Times New Roman" w:hAnsi="Times New Roman" w:cs="Times New Roman"/>
          <w:bCs/>
          <w:sz w:val="24"/>
          <w:szCs w:val="24"/>
          <w:lang w:val="en-US"/>
        </w:rPr>
        <w:t>NUP</w:t>
      </w:r>
      <w:r w:rsidRPr="00D7613A">
        <w:rPr>
          <w:rFonts w:ascii="Times New Roman" w:hAnsi="Times New Roman" w:cs="Times New Roman"/>
          <w:bCs/>
          <w:sz w:val="24"/>
          <w:szCs w:val="24"/>
          <w:lang w:val="ru-RU"/>
        </w:rPr>
        <w:t>) определяется как согласованный набор решений или принципов действий, полученных в результате целенаправленного процесса координации и объединения различных участников под руководством правительства для достижения общего видения и цели, которые будут способствовать более преобразующему, продуктивному, инклюзивному и устойчивому городскому развитию в долгосрочной перспективе.</w:t>
      </w:r>
    </w:p>
    <w:p w:rsidR="0041447B" w:rsidRPr="00D7613A" w:rsidRDefault="0041447B" w:rsidP="00D7613A">
      <w:pPr>
        <w:shd w:val="clear" w:color="auto" w:fill="FFFFFF"/>
        <w:spacing w:after="0" w:line="240" w:lineRule="auto"/>
        <w:jc w:val="both"/>
        <w:rPr>
          <w:rFonts w:ascii="Times New Roman" w:hAnsi="Times New Roman" w:cs="Times New Roman"/>
          <w:bCs/>
          <w:sz w:val="24"/>
          <w:szCs w:val="24"/>
          <w:lang w:val="ru-RU"/>
        </w:rPr>
      </w:pPr>
      <w:r w:rsidRPr="00D7613A">
        <w:rPr>
          <w:rFonts w:ascii="Times New Roman" w:hAnsi="Times New Roman" w:cs="Times New Roman"/>
          <w:bCs/>
          <w:sz w:val="24"/>
          <w:szCs w:val="24"/>
          <w:lang w:val="ru-RU"/>
        </w:rPr>
        <w:t>Это стандартное определение расширено и адаптировано к условиям страны и может включать, где это применимо, такие термины, как Национальный городской план, Рамочная программа или Стратегия, при условии, что они соответствуют вышеуказанным критериям.</w:t>
      </w:r>
    </w:p>
    <w:p w:rsidR="0042466C" w:rsidRPr="00D7613A" w:rsidRDefault="0041447B" w:rsidP="00D7613A">
      <w:pPr>
        <w:shd w:val="clear" w:color="auto" w:fill="FFFFFF"/>
        <w:spacing w:after="0" w:line="240" w:lineRule="auto"/>
        <w:jc w:val="both"/>
        <w:rPr>
          <w:rFonts w:ascii="Times New Roman" w:eastAsia="Times New Roman" w:hAnsi="Times New Roman" w:cs="Times New Roman"/>
          <w:sz w:val="24"/>
          <w:szCs w:val="24"/>
          <w:lang w:val="ru-RU" w:eastAsia="en-US"/>
        </w:rPr>
      </w:pPr>
      <w:r w:rsidRPr="00D7613A">
        <w:rPr>
          <w:rFonts w:ascii="Times New Roman" w:hAnsi="Times New Roman" w:cs="Times New Roman"/>
          <w:bCs/>
          <w:sz w:val="24"/>
          <w:szCs w:val="24"/>
          <w:lang w:val="ru-RU"/>
        </w:rPr>
        <w:t>Аналогичным образом, региональные планы развития следуют тому же определению, только применяются на субнациональном уровне.</w:t>
      </w:r>
    </w:p>
    <w:p w:rsidR="0041447B" w:rsidRPr="00D7613A" w:rsidRDefault="0041447B" w:rsidP="00D7613A">
      <w:pPr>
        <w:spacing w:after="0" w:line="240" w:lineRule="auto"/>
        <w:jc w:val="both"/>
        <w:rPr>
          <w:rFonts w:ascii="Times New Roman" w:hAnsi="Times New Roman" w:cs="Times New Roman"/>
          <w:i/>
          <w:sz w:val="24"/>
          <w:szCs w:val="24"/>
          <w:lang w:val="ru-RU"/>
        </w:rPr>
      </w:pPr>
      <w:r w:rsidRPr="00D7613A">
        <w:rPr>
          <w:rFonts w:ascii="Times New Roman" w:hAnsi="Times New Roman" w:cs="Times New Roman"/>
          <w:i/>
          <w:sz w:val="24"/>
          <w:szCs w:val="24"/>
          <w:lang w:val="ru-RU"/>
        </w:rPr>
        <w:t>NUP, который реагирует на динамику численности населения:</w:t>
      </w:r>
    </w:p>
    <w:p w:rsidR="0042466C" w:rsidRPr="00D7613A" w:rsidRDefault="0041447B" w:rsidP="00D7613A">
      <w:pPr>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lastRenderedPageBreak/>
        <w:t>В этом первом квалификаторе рассматривается, в какой степени NUP решает вопросы, связанные с составом населения, тенденциями и прогнозами в достижении целей и задач в области развития.</w:t>
      </w:r>
    </w:p>
    <w:p w:rsidR="0041447B" w:rsidRPr="00D7613A" w:rsidRDefault="0041447B" w:rsidP="00D7613A">
      <w:pPr>
        <w:numPr>
          <w:ilvl w:val="0"/>
          <w:numId w:val="5"/>
        </w:numPr>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Состав населения включает численность, географическое распределение и плотность, размер и состав домашних хозяйств, мобильность и миграцию, распределение по возрасту и полу и дезагрегирование, как указано в задаче 17.18 ЦУР</w:t>
      </w:r>
    </w:p>
    <w:p w:rsidR="0041447B" w:rsidRPr="00D7613A" w:rsidRDefault="0041447B" w:rsidP="00D7613A">
      <w:pPr>
        <w:numPr>
          <w:ilvl w:val="0"/>
          <w:numId w:val="5"/>
        </w:numPr>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Тенденции - это изменения в составе населения с течением времени</w:t>
      </w:r>
    </w:p>
    <w:p w:rsidR="0042466C" w:rsidRPr="00D7613A" w:rsidRDefault="0041447B" w:rsidP="00D7613A">
      <w:pPr>
        <w:numPr>
          <w:ilvl w:val="0"/>
          <w:numId w:val="5"/>
        </w:numPr>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 xml:space="preserve">Прогнозы - это ожидаемые изменения с течением времени, которые </w:t>
      </w:r>
      <w:r w:rsidRPr="00D7613A">
        <w:rPr>
          <w:rFonts w:ascii="Times New Roman" w:hAnsi="Times New Roman" w:cs="Times New Roman"/>
          <w:sz w:val="24"/>
          <w:szCs w:val="24"/>
          <w:lang w:val="en-US"/>
        </w:rPr>
        <w:t>NUP</w:t>
      </w:r>
      <w:r w:rsidRPr="00D7613A">
        <w:rPr>
          <w:rFonts w:ascii="Times New Roman" w:hAnsi="Times New Roman" w:cs="Times New Roman"/>
          <w:sz w:val="24"/>
          <w:szCs w:val="24"/>
          <w:lang w:val="ru-RU"/>
        </w:rPr>
        <w:t xml:space="preserve"> необходимо обеспечить, чтобы они были должным образом учтены</w:t>
      </w:r>
      <w:r w:rsidR="0042466C" w:rsidRPr="00D7613A">
        <w:rPr>
          <w:rFonts w:ascii="Times New Roman" w:hAnsi="Times New Roman" w:cs="Times New Roman"/>
          <w:sz w:val="24"/>
          <w:szCs w:val="24"/>
          <w:lang w:val="ru-RU"/>
        </w:rPr>
        <w:t>.</w:t>
      </w:r>
    </w:p>
    <w:p w:rsidR="0042466C" w:rsidRPr="00D7613A" w:rsidRDefault="0042466C" w:rsidP="00D7613A">
      <w:pPr>
        <w:spacing w:after="0" w:line="240" w:lineRule="auto"/>
        <w:jc w:val="both"/>
        <w:rPr>
          <w:rFonts w:ascii="Times New Roman" w:hAnsi="Times New Roman" w:cs="Times New Roman"/>
          <w:sz w:val="24"/>
          <w:szCs w:val="24"/>
          <w:lang w:val="ru-RU"/>
        </w:rPr>
      </w:pPr>
    </w:p>
    <w:p w:rsidR="0042466C" w:rsidRPr="00D7613A" w:rsidRDefault="0041447B" w:rsidP="00D7613A">
      <w:pPr>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Ключевые вопросы для оценки:</w:t>
      </w:r>
    </w:p>
    <w:p w:rsidR="0041447B" w:rsidRPr="00D7613A" w:rsidRDefault="0041447B" w:rsidP="00D7613A">
      <w:pPr>
        <w:spacing w:after="0" w:line="240" w:lineRule="auto"/>
        <w:ind w:left="360"/>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 xml:space="preserve">- В какой степени качественные и своевременные данные о составе городского и сельского населения, тенденциях и прогнозах доступны для использования при разработке, реализации и мониторинге </w:t>
      </w:r>
      <w:r w:rsidRPr="00D7613A">
        <w:rPr>
          <w:rFonts w:ascii="Times New Roman" w:hAnsi="Times New Roman" w:cs="Times New Roman"/>
          <w:sz w:val="24"/>
          <w:szCs w:val="24"/>
          <w:lang w:val="en-US"/>
        </w:rPr>
        <w:t>NUP</w:t>
      </w:r>
      <w:r w:rsidRPr="00D7613A">
        <w:rPr>
          <w:rFonts w:ascii="Times New Roman" w:hAnsi="Times New Roman" w:cs="Times New Roman"/>
          <w:sz w:val="24"/>
          <w:szCs w:val="24"/>
          <w:lang w:val="ru-RU"/>
        </w:rPr>
        <w:t xml:space="preserve"> или Региональных планов развития (</w:t>
      </w:r>
      <w:r w:rsidRPr="00D7613A">
        <w:rPr>
          <w:rFonts w:ascii="Times New Roman" w:hAnsi="Times New Roman" w:cs="Times New Roman"/>
          <w:sz w:val="24"/>
          <w:szCs w:val="24"/>
          <w:lang w:val="en-US"/>
        </w:rPr>
        <w:t>RDP</w:t>
      </w:r>
      <w:r w:rsidRPr="00D7613A">
        <w:rPr>
          <w:rFonts w:ascii="Times New Roman" w:hAnsi="Times New Roman" w:cs="Times New Roman"/>
          <w:sz w:val="24"/>
          <w:szCs w:val="24"/>
          <w:lang w:val="ru-RU"/>
        </w:rPr>
        <w:t>)?</w:t>
      </w:r>
    </w:p>
    <w:p w:rsidR="0042466C" w:rsidRPr="00D7613A" w:rsidRDefault="0041447B" w:rsidP="00D7613A">
      <w:pPr>
        <w:spacing w:after="0" w:line="240" w:lineRule="auto"/>
        <w:ind w:left="360"/>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 xml:space="preserve">- В какой степени стратегии/мероприятия </w:t>
      </w:r>
      <w:r w:rsidRPr="00D7613A">
        <w:rPr>
          <w:rFonts w:ascii="Times New Roman" w:hAnsi="Times New Roman" w:cs="Times New Roman"/>
          <w:sz w:val="24"/>
          <w:szCs w:val="24"/>
          <w:lang w:val="en-US"/>
        </w:rPr>
        <w:t>NUP</w:t>
      </w:r>
      <w:r w:rsidRPr="00D7613A">
        <w:rPr>
          <w:rFonts w:ascii="Times New Roman" w:hAnsi="Times New Roman" w:cs="Times New Roman"/>
          <w:sz w:val="24"/>
          <w:szCs w:val="24"/>
          <w:lang w:val="ru-RU"/>
        </w:rPr>
        <w:t xml:space="preserve"> и/или </w:t>
      </w:r>
      <w:r w:rsidRPr="00D7613A">
        <w:rPr>
          <w:rFonts w:ascii="Times New Roman" w:hAnsi="Times New Roman" w:cs="Times New Roman"/>
          <w:sz w:val="24"/>
          <w:szCs w:val="24"/>
          <w:lang w:val="en-US"/>
        </w:rPr>
        <w:t>RDPS</w:t>
      </w:r>
      <w:r w:rsidRPr="00D7613A">
        <w:rPr>
          <w:rFonts w:ascii="Times New Roman" w:hAnsi="Times New Roman" w:cs="Times New Roman"/>
          <w:sz w:val="24"/>
          <w:szCs w:val="24"/>
          <w:lang w:val="ru-RU"/>
        </w:rPr>
        <w:t xml:space="preserve"> относятся к составу населения, тенденциям и прогнозам на период действия плана?</w:t>
      </w:r>
    </w:p>
    <w:p w:rsidR="0041447B" w:rsidRPr="00D7613A" w:rsidRDefault="0041447B" w:rsidP="00D7613A">
      <w:pPr>
        <w:spacing w:after="0" w:line="240" w:lineRule="auto"/>
        <w:ind w:left="360"/>
        <w:jc w:val="both"/>
        <w:rPr>
          <w:rFonts w:ascii="Times New Roman" w:hAnsi="Times New Roman" w:cs="Times New Roman"/>
          <w:sz w:val="24"/>
          <w:szCs w:val="24"/>
          <w:lang w:val="ru-RU"/>
        </w:rPr>
      </w:pPr>
    </w:p>
    <w:p w:rsidR="0042466C" w:rsidRPr="00D7613A" w:rsidRDefault="0041447B" w:rsidP="00D7613A">
      <w:pPr>
        <w:spacing w:after="0" w:line="240" w:lineRule="auto"/>
        <w:jc w:val="both"/>
        <w:rPr>
          <w:rFonts w:ascii="Times New Roman" w:hAnsi="Times New Roman" w:cs="Times New Roman"/>
          <w:bCs/>
          <w:i/>
          <w:sz w:val="24"/>
          <w:szCs w:val="24"/>
          <w:lang w:val="ru-RU"/>
        </w:rPr>
      </w:pPr>
      <w:r w:rsidRPr="00D7613A">
        <w:rPr>
          <w:rFonts w:ascii="Times New Roman" w:hAnsi="Times New Roman" w:cs="Times New Roman"/>
          <w:bCs/>
          <w:i/>
          <w:sz w:val="24"/>
          <w:szCs w:val="24"/>
          <w:lang w:val="ru-RU"/>
        </w:rPr>
        <w:t>Обеспечение сбалансированного территориального развития:</w:t>
      </w:r>
    </w:p>
    <w:p w:rsidR="0042466C" w:rsidRPr="00D7613A" w:rsidRDefault="0041447B" w:rsidP="00D7613A">
      <w:pPr>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Этот второй критерий влечет за собой продвижение пространственно согласованной территории, которая включает сбалансированную систему населенных пунктов, включая города и поселки, включая городские коридоры; которая устраняет социальные, экономические, экологические и пространственные различия, особенно с учетом континуума между городом и деревней.</w:t>
      </w:r>
    </w:p>
    <w:p w:rsidR="0041447B" w:rsidRPr="00D7613A" w:rsidRDefault="0041447B" w:rsidP="00D7613A">
      <w:pPr>
        <w:spacing w:after="0" w:line="240" w:lineRule="auto"/>
        <w:jc w:val="both"/>
        <w:rPr>
          <w:rFonts w:ascii="Times New Roman" w:hAnsi="Times New Roman" w:cs="Times New Roman"/>
          <w:sz w:val="24"/>
          <w:szCs w:val="24"/>
          <w:lang w:val="ru-RU"/>
        </w:rPr>
      </w:pPr>
    </w:p>
    <w:p w:rsidR="0042466C" w:rsidRPr="00D7613A" w:rsidRDefault="0041447B" w:rsidP="00D7613A">
      <w:pPr>
        <w:spacing w:after="0" w:line="240" w:lineRule="auto"/>
        <w:jc w:val="both"/>
        <w:rPr>
          <w:rFonts w:ascii="Times New Roman" w:hAnsi="Times New Roman" w:cs="Times New Roman"/>
          <w:sz w:val="24"/>
          <w:szCs w:val="24"/>
          <w:lang w:val="en-US"/>
        </w:rPr>
      </w:pPr>
      <w:r w:rsidRPr="00D7613A">
        <w:rPr>
          <w:rFonts w:ascii="Times New Roman" w:hAnsi="Times New Roman" w:cs="Times New Roman"/>
          <w:sz w:val="24"/>
          <w:szCs w:val="24"/>
          <w:lang w:val="en-US"/>
        </w:rPr>
        <w:t>Ключевыевопросыдляоценки:</w:t>
      </w:r>
    </w:p>
    <w:p w:rsidR="0041447B" w:rsidRPr="00D7613A" w:rsidRDefault="0041447B" w:rsidP="00D7613A">
      <w:pPr>
        <w:numPr>
          <w:ilvl w:val="0"/>
          <w:numId w:val="5"/>
        </w:numPr>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В какой степени национальная градостроительная политика учитывает необходимость сбалансированного развития территории в целом, включая дифференцированное, но эквивалентное развитие всех типов населенных пунктов, включая деревни, города и поселки, включая городские коридоры?</w:t>
      </w:r>
    </w:p>
    <w:p w:rsidR="0042466C" w:rsidRPr="00D7613A" w:rsidRDefault="0041447B" w:rsidP="00D7613A">
      <w:pPr>
        <w:numPr>
          <w:ilvl w:val="0"/>
          <w:numId w:val="5"/>
        </w:numPr>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 xml:space="preserve"> В какой степени учитываются связи – социальные, экономические, экологические и пространственные – между городскими, пригородными и сельскими районами с конечной целью укрепления континуума между городом и деревней?</w:t>
      </w:r>
    </w:p>
    <w:p w:rsidR="0042466C" w:rsidRPr="00D7613A" w:rsidRDefault="0042466C" w:rsidP="00D7613A">
      <w:pPr>
        <w:spacing w:after="0" w:line="240" w:lineRule="auto"/>
        <w:ind w:left="360"/>
        <w:jc w:val="both"/>
        <w:rPr>
          <w:rFonts w:ascii="Times New Roman" w:hAnsi="Times New Roman" w:cs="Times New Roman"/>
          <w:sz w:val="24"/>
          <w:szCs w:val="24"/>
          <w:lang w:val="ru-RU"/>
        </w:rPr>
      </w:pPr>
    </w:p>
    <w:p w:rsidR="0042466C" w:rsidRPr="00D7613A" w:rsidRDefault="0041447B" w:rsidP="00D7613A">
      <w:pPr>
        <w:spacing w:after="0" w:line="240" w:lineRule="auto"/>
        <w:jc w:val="both"/>
        <w:rPr>
          <w:rFonts w:ascii="Times New Roman" w:hAnsi="Times New Roman" w:cs="Times New Roman"/>
          <w:bCs/>
          <w:i/>
          <w:sz w:val="24"/>
          <w:szCs w:val="24"/>
          <w:lang w:val="ru-RU"/>
        </w:rPr>
      </w:pPr>
      <w:r w:rsidRPr="00D7613A">
        <w:rPr>
          <w:rFonts w:ascii="Times New Roman" w:hAnsi="Times New Roman" w:cs="Times New Roman"/>
          <w:bCs/>
          <w:i/>
          <w:sz w:val="24"/>
          <w:szCs w:val="24"/>
          <w:lang w:val="ru-RU"/>
        </w:rPr>
        <w:t>Увеличить местное бюджетное пространство:</w:t>
      </w:r>
    </w:p>
    <w:p w:rsidR="0042466C" w:rsidRPr="00D7613A" w:rsidRDefault="0041447B" w:rsidP="00D7613A">
      <w:pPr>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Местное бюджетное пространство понимается как сумма финансовых ресурсов, доступных для улучшения предоставления основных социальных и экономических услуг на местном уровне в результате бюджета и соответствующих решений правительств на всех уровнях без какого-либо ущерба для устойчивости финансового положения правительства.</w:t>
      </w:r>
    </w:p>
    <w:p w:rsidR="0042466C" w:rsidRPr="00D7613A" w:rsidRDefault="0042466C" w:rsidP="00D7613A">
      <w:pPr>
        <w:spacing w:after="0" w:line="240" w:lineRule="auto"/>
        <w:jc w:val="both"/>
        <w:rPr>
          <w:rFonts w:ascii="Times New Roman" w:hAnsi="Times New Roman" w:cs="Times New Roman"/>
          <w:sz w:val="24"/>
          <w:szCs w:val="24"/>
          <w:lang w:val="ru-RU"/>
        </w:rPr>
      </w:pPr>
    </w:p>
    <w:p w:rsidR="0042466C" w:rsidRPr="00D7613A" w:rsidRDefault="0041447B" w:rsidP="00D7613A">
      <w:pPr>
        <w:spacing w:after="0" w:line="240" w:lineRule="auto"/>
        <w:jc w:val="both"/>
        <w:rPr>
          <w:rFonts w:ascii="Times New Roman" w:hAnsi="Times New Roman" w:cs="Times New Roman"/>
          <w:sz w:val="24"/>
          <w:szCs w:val="24"/>
          <w:lang w:val="en-US"/>
        </w:rPr>
      </w:pPr>
      <w:r w:rsidRPr="00D7613A">
        <w:rPr>
          <w:rFonts w:ascii="Times New Roman" w:hAnsi="Times New Roman" w:cs="Times New Roman"/>
          <w:sz w:val="24"/>
          <w:szCs w:val="24"/>
          <w:lang w:val="en-US"/>
        </w:rPr>
        <w:t>Ключевыевопросыдляоценки:</w:t>
      </w:r>
    </w:p>
    <w:p w:rsidR="0041447B" w:rsidRPr="00D7613A" w:rsidRDefault="0041447B" w:rsidP="00D7613A">
      <w:pPr>
        <w:numPr>
          <w:ilvl w:val="0"/>
          <w:numId w:val="5"/>
        </w:numPr>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В какой степени политика учитывает предоставление местных финансовых ресурсов для обеспечения реализации политики и предоставления основных базовых социальных и экономических услуг</w:t>
      </w:r>
    </w:p>
    <w:p w:rsidR="0041447B" w:rsidRPr="00D7613A" w:rsidRDefault="0041447B" w:rsidP="00D7613A">
      <w:pPr>
        <w:numPr>
          <w:ilvl w:val="0"/>
          <w:numId w:val="5"/>
        </w:numPr>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В какой степени политика оценила состояние человеческого потенциала, необходимого для эффективного использования финансовых ресурсов для реализации политики и предоставления основных базовых социальных и экономических услуг?</w:t>
      </w:r>
    </w:p>
    <w:p w:rsidR="0042466C" w:rsidRPr="00D7613A" w:rsidRDefault="0042466C" w:rsidP="00D7613A">
      <w:pPr>
        <w:spacing w:after="0" w:line="240" w:lineRule="auto"/>
        <w:ind w:left="360"/>
        <w:jc w:val="both"/>
        <w:rPr>
          <w:rFonts w:ascii="Times New Roman" w:hAnsi="Times New Roman" w:cs="Times New Roman"/>
          <w:sz w:val="24"/>
          <w:szCs w:val="24"/>
          <w:lang w:val="ru-RU"/>
        </w:rPr>
      </w:pPr>
    </w:p>
    <w:p w:rsidR="0042466C" w:rsidRPr="00D7613A" w:rsidRDefault="0041447B" w:rsidP="00D7613A">
      <w:pPr>
        <w:spacing w:after="0" w:line="240" w:lineRule="auto"/>
        <w:jc w:val="both"/>
        <w:rPr>
          <w:rFonts w:ascii="Times New Roman" w:hAnsi="Times New Roman" w:cs="Times New Roman"/>
          <w:bCs/>
          <w:i/>
          <w:sz w:val="24"/>
          <w:szCs w:val="24"/>
          <w:lang w:val="ru-RU"/>
        </w:rPr>
      </w:pPr>
      <w:r w:rsidRPr="00D7613A">
        <w:rPr>
          <w:rFonts w:ascii="Times New Roman" w:hAnsi="Times New Roman" w:cs="Times New Roman"/>
          <w:bCs/>
          <w:i/>
          <w:sz w:val="24"/>
          <w:szCs w:val="24"/>
          <w:lang w:val="ru-RU"/>
        </w:rPr>
        <w:t>Развивающеейся:</w:t>
      </w:r>
    </w:p>
    <w:p w:rsidR="0042466C" w:rsidRPr="00D7613A" w:rsidRDefault="0041447B" w:rsidP="00D7613A">
      <w:pPr>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Развитие относится к путям и процессам разработки политики, которые учитывают осуществимость, диагностику политических проблем и возможностей, формулирование/разработку политики до утверждения политики</w:t>
      </w:r>
    </w:p>
    <w:p w:rsidR="0041447B" w:rsidRPr="00D7613A" w:rsidRDefault="0041447B" w:rsidP="00D7613A">
      <w:pPr>
        <w:spacing w:after="0" w:line="240" w:lineRule="auto"/>
        <w:jc w:val="both"/>
        <w:rPr>
          <w:rFonts w:ascii="Times New Roman" w:hAnsi="Times New Roman" w:cs="Times New Roman"/>
          <w:bCs/>
          <w:i/>
          <w:sz w:val="24"/>
          <w:szCs w:val="24"/>
          <w:lang w:val="ru-RU"/>
        </w:rPr>
      </w:pPr>
    </w:p>
    <w:p w:rsidR="0042466C" w:rsidRPr="00D7613A" w:rsidRDefault="0041447B" w:rsidP="00D7613A">
      <w:pPr>
        <w:spacing w:after="0" w:line="240" w:lineRule="auto"/>
        <w:jc w:val="both"/>
        <w:rPr>
          <w:rFonts w:ascii="Times New Roman" w:hAnsi="Times New Roman" w:cs="Times New Roman"/>
          <w:bCs/>
          <w:i/>
          <w:sz w:val="24"/>
          <w:szCs w:val="24"/>
          <w:lang w:val="ru-RU"/>
        </w:rPr>
      </w:pPr>
      <w:r w:rsidRPr="00D7613A">
        <w:rPr>
          <w:rFonts w:ascii="Times New Roman" w:hAnsi="Times New Roman" w:cs="Times New Roman"/>
          <w:bCs/>
          <w:i/>
          <w:sz w:val="24"/>
          <w:szCs w:val="24"/>
          <w:lang w:val="ru-RU"/>
        </w:rPr>
        <w:t>Внедряющееся</w:t>
      </w:r>
      <w:r w:rsidR="0042466C" w:rsidRPr="00D7613A">
        <w:rPr>
          <w:rFonts w:ascii="Times New Roman" w:hAnsi="Times New Roman" w:cs="Times New Roman"/>
          <w:bCs/>
          <w:i/>
          <w:sz w:val="24"/>
          <w:szCs w:val="24"/>
          <w:lang w:val="ru-RU"/>
        </w:rPr>
        <w:t xml:space="preserve">: </w:t>
      </w:r>
    </w:p>
    <w:p w:rsidR="0042466C" w:rsidRPr="00D7613A" w:rsidRDefault="0041447B" w:rsidP="00D7613A">
      <w:pPr>
        <w:shd w:val="clear" w:color="auto" w:fill="FFFFFF"/>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Реализация означает реализацию политического предложения посредством законодательных или финансовых действий/обязательств, включая постоянный мониторинг и оценку этой политики</w:t>
      </w:r>
    </w:p>
    <w:p w:rsidR="0041447B" w:rsidRPr="00D7613A" w:rsidRDefault="0041447B" w:rsidP="00D7613A">
      <w:pPr>
        <w:shd w:val="clear" w:color="auto" w:fill="FFFFFF"/>
        <w:spacing w:after="0" w:line="240" w:lineRule="auto"/>
        <w:jc w:val="both"/>
        <w:rPr>
          <w:rFonts w:ascii="Times New Roman" w:eastAsia="Times New Roman" w:hAnsi="Times New Roman" w:cs="Times New Roman"/>
          <w:sz w:val="24"/>
          <w:szCs w:val="24"/>
          <w:lang w:val="ru-RU" w:eastAsia="en-US"/>
        </w:rPr>
      </w:pPr>
    </w:p>
    <w:p w:rsidR="00260F72" w:rsidRPr="00D7613A" w:rsidRDefault="00260F72" w:rsidP="00D7613A">
      <w:pPr>
        <w:spacing w:after="0" w:line="240" w:lineRule="auto"/>
        <w:jc w:val="both"/>
        <w:rPr>
          <w:rFonts w:ascii="Times New Roman" w:hAnsi="Times New Roman" w:cs="Times New Roman"/>
          <w:b/>
          <w:sz w:val="24"/>
          <w:szCs w:val="24"/>
          <w:lang w:val="ru-RU"/>
        </w:rPr>
      </w:pPr>
      <w:r w:rsidRPr="00D7613A">
        <w:rPr>
          <w:rFonts w:ascii="Times New Roman" w:hAnsi="Times New Roman" w:cs="Times New Roman"/>
          <w:b/>
          <w:sz w:val="24"/>
          <w:szCs w:val="24"/>
          <w:lang w:val="ru-RU"/>
        </w:rPr>
        <w:t>Основные понятия:</w:t>
      </w:r>
    </w:p>
    <w:p w:rsidR="0041447B" w:rsidRPr="00D7613A" w:rsidRDefault="0041447B" w:rsidP="00D7613A">
      <w:pPr>
        <w:shd w:val="clear" w:color="auto" w:fill="FFFFFF"/>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 xml:space="preserve">Внедрение </w:t>
      </w:r>
      <w:r w:rsidRPr="00D7613A">
        <w:rPr>
          <w:rFonts w:ascii="Times New Roman" w:hAnsi="Times New Roman" w:cs="Times New Roman"/>
          <w:sz w:val="24"/>
          <w:szCs w:val="24"/>
          <w:lang w:val="en-US"/>
        </w:rPr>
        <w:t>NUP</w:t>
      </w:r>
      <w:r w:rsidRPr="00D7613A">
        <w:rPr>
          <w:rFonts w:ascii="Times New Roman" w:hAnsi="Times New Roman" w:cs="Times New Roman"/>
          <w:sz w:val="24"/>
          <w:szCs w:val="24"/>
          <w:lang w:val="ru-RU"/>
        </w:rPr>
        <w:t xml:space="preserve"> – подходящей основы для достижения цели 11.</w:t>
      </w:r>
      <w:r w:rsidRPr="00D7613A">
        <w:rPr>
          <w:rFonts w:ascii="Times New Roman" w:hAnsi="Times New Roman" w:cs="Times New Roman"/>
          <w:sz w:val="24"/>
          <w:szCs w:val="24"/>
          <w:lang w:val="en-US"/>
        </w:rPr>
        <w:t>a</w:t>
      </w:r>
      <w:r w:rsidRPr="00D7613A">
        <w:rPr>
          <w:rFonts w:ascii="Times New Roman" w:hAnsi="Times New Roman" w:cs="Times New Roman"/>
          <w:sz w:val="24"/>
          <w:szCs w:val="24"/>
          <w:lang w:val="ru-RU"/>
        </w:rPr>
        <w:t xml:space="preserve"> и в более широком смысле признанного инструмента реализации и мониторинга глобальных городских программ – наряду с планами регионального развития и добавление трех поддающихся измерению критериев в качестве требований к успешным планам и политике делает показатель 11.</w:t>
      </w:r>
      <w:r w:rsidRPr="00D7613A">
        <w:rPr>
          <w:rFonts w:ascii="Times New Roman" w:hAnsi="Times New Roman" w:cs="Times New Roman"/>
          <w:sz w:val="24"/>
          <w:szCs w:val="24"/>
          <w:lang w:val="en-US"/>
        </w:rPr>
        <w:t>a</w:t>
      </w:r>
      <w:r w:rsidRPr="00D7613A">
        <w:rPr>
          <w:rFonts w:ascii="Times New Roman" w:hAnsi="Times New Roman" w:cs="Times New Roman"/>
          <w:sz w:val="24"/>
          <w:szCs w:val="24"/>
          <w:lang w:val="ru-RU"/>
        </w:rPr>
        <w:t>.1 не только более адекватным, поддающимся измерению и реализуемый показатель процесса для задачи 11.</w:t>
      </w:r>
      <w:r w:rsidRPr="00D7613A">
        <w:rPr>
          <w:rFonts w:ascii="Times New Roman" w:hAnsi="Times New Roman" w:cs="Times New Roman"/>
          <w:sz w:val="24"/>
          <w:szCs w:val="24"/>
          <w:lang w:val="en-US"/>
        </w:rPr>
        <w:t>a</w:t>
      </w:r>
      <w:r w:rsidRPr="00D7613A">
        <w:rPr>
          <w:rFonts w:ascii="Times New Roman" w:hAnsi="Times New Roman" w:cs="Times New Roman"/>
          <w:sz w:val="24"/>
          <w:szCs w:val="24"/>
          <w:lang w:val="ru-RU"/>
        </w:rPr>
        <w:t>.1, но также будет служить более широкому обзору прогресса в достижении ЦУР и новой городской повестки дня.</w:t>
      </w:r>
    </w:p>
    <w:p w:rsidR="0041447B" w:rsidRPr="00D7613A" w:rsidRDefault="0041447B" w:rsidP="00D7613A">
      <w:pPr>
        <w:shd w:val="clear" w:color="auto" w:fill="FFFFFF"/>
        <w:spacing w:after="0" w:line="240" w:lineRule="auto"/>
        <w:jc w:val="both"/>
        <w:rPr>
          <w:rFonts w:ascii="Times New Roman" w:hAnsi="Times New Roman" w:cs="Times New Roman"/>
          <w:sz w:val="24"/>
          <w:szCs w:val="24"/>
          <w:lang w:val="ru-RU"/>
        </w:rPr>
      </w:pPr>
    </w:p>
    <w:p w:rsidR="0041447B" w:rsidRPr="003A33BB" w:rsidRDefault="0041447B" w:rsidP="00D7613A">
      <w:pPr>
        <w:shd w:val="clear" w:color="auto" w:fill="FFFFFF"/>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 xml:space="preserve">Этот пересмотренный показатель действительно подходит для всех стран и регионов и поддается региональному анализу, а также другим формам агрегирования и дезагрегирования, например, в зависимости от уровня развития. </w:t>
      </w:r>
      <w:r w:rsidRPr="003A33BB">
        <w:rPr>
          <w:rFonts w:ascii="Times New Roman" w:hAnsi="Times New Roman" w:cs="Times New Roman"/>
          <w:sz w:val="24"/>
          <w:szCs w:val="24"/>
          <w:lang w:val="ru-RU"/>
        </w:rPr>
        <w:t>Он также применим на нескольких территориальных уровнях.</w:t>
      </w:r>
    </w:p>
    <w:p w:rsidR="0041447B" w:rsidRPr="003A33BB" w:rsidRDefault="0041447B" w:rsidP="00D7613A">
      <w:pPr>
        <w:shd w:val="clear" w:color="auto" w:fill="FFFFFF"/>
        <w:spacing w:after="0" w:line="240" w:lineRule="auto"/>
        <w:jc w:val="both"/>
        <w:rPr>
          <w:rFonts w:ascii="Times New Roman" w:hAnsi="Times New Roman" w:cs="Times New Roman"/>
          <w:sz w:val="24"/>
          <w:szCs w:val="24"/>
          <w:lang w:val="ru-RU"/>
        </w:rPr>
      </w:pPr>
    </w:p>
    <w:p w:rsidR="0042466C" w:rsidRPr="00D7613A" w:rsidRDefault="0041447B" w:rsidP="00D7613A">
      <w:pPr>
        <w:shd w:val="clear" w:color="auto" w:fill="FFFFFF"/>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 xml:space="preserve">Более того, мониторинг этого показателя поможет более широко проводить мониторинг </w:t>
      </w:r>
      <w:r w:rsidRPr="00D7613A">
        <w:rPr>
          <w:rFonts w:ascii="Times New Roman" w:hAnsi="Times New Roman" w:cs="Times New Roman"/>
          <w:sz w:val="24"/>
          <w:szCs w:val="24"/>
          <w:lang w:val="en-US"/>
        </w:rPr>
        <w:t>NUP</w:t>
      </w:r>
      <w:r w:rsidRPr="00D7613A">
        <w:rPr>
          <w:rFonts w:ascii="Times New Roman" w:hAnsi="Times New Roman" w:cs="Times New Roman"/>
          <w:sz w:val="24"/>
          <w:szCs w:val="24"/>
          <w:lang w:val="ru-RU"/>
        </w:rPr>
        <w:t xml:space="preserve"> и поможет повысить осведомленность, потенциал и знания о передовой практике в области устойчивой городской политики в процессе. Кроме того, из-за многодисциплинарного аспекта </w:t>
      </w:r>
      <w:r w:rsidR="00583029" w:rsidRPr="00D7613A">
        <w:rPr>
          <w:rFonts w:ascii="Times New Roman" w:hAnsi="Times New Roman" w:cs="Times New Roman"/>
          <w:sz w:val="24"/>
          <w:szCs w:val="24"/>
          <w:lang w:val="en-US"/>
        </w:rPr>
        <w:t>NUP</w:t>
      </w:r>
      <w:r w:rsidRPr="00D7613A">
        <w:rPr>
          <w:rFonts w:ascii="Times New Roman" w:hAnsi="Times New Roman" w:cs="Times New Roman"/>
          <w:sz w:val="24"/>
          <w:szCs w:val="24"/>
          <w:lang w:val="ru-RU"/>
        </w:rPr>
        <w:t xml:space="preserve"> и их роли в глобальных повестках дня расширенные возможности сбора и анализа данных, которые будут предоставлены в результате пересмотра этого показателя, будут способствовать принятию необходимых мер для создания более благоприятных условий для городской политики в поддержку ЦУР 11 и городских аспектов других ЦУР. Мониторинг </w:t>
      </w:r>
      <w:r w:rsidRPr="00D7613A">
        <w:rPr>
          <w:rFonts w:ascii="Times New Roman" w:hAnsi="Times New Roman" w:cs="Times New Roman"/>
          <w:sz w:val="24"/>
          <w:szCs w:val="24"/>
          <w:lang w:val="en-US"/>
        </w:rPr>
        <w:t>NUP</w:t>
      </w:r>
      <w:r w:rsidRPr="00D7613A">
        <w:rPr>
          <w:rFonts w:ascii="Times New Roman" w:hAnsi="Times New Roman" w:cs="Times New Roman"/>
          <w:sz w:val="24"/>
          <w:szCs w:val="24"/>
          <w:lang w:val="ru-RU"/>
        </w:rPr>
        <w:t xml:space="preserve"> в соответствии с ЦУР мог бы, например, служить анализом пробелов, чтобы помочь сформулировать индивидуальные рекомендации и определить наилучшую практику.</w:t>
      </w:r>
    </w:p>
    <w:p w:rsidR="0042466C" w:rsidRPr="00D7613A" w:rsidRDefault="0042466C" w:rsidP="00D7613A">
      <w:pPr>
        <w:shd w:val="clear" w:color="auto" w:fill="FFFFFF"/>
        <w:spacing w:after="0" w:line="240" w:lineRule="auto"/>
        <w:jc w:val="both"/>
        <w:rPr>
          <w:rFonts w:ascii="Times New Roman" w:eastAsia="Times New Roman" w:hAnsi="Times New Roman" w:cs="Times New Roman"/>
          <w:sz w:val="24"/>
          <w:szCs w:val="24"/>
          <w:lang w:val="ru-RU" w:eastAsia="en-US"/>
        </w:rPr>
      </w:pPr>
    </w:p>
    <w:p w:rsidR="00EC2915" w:rsidRPr="00D7613A" w:rsidRDefault="00EC2915" w:rsidP="00D7613A">
      <w:pPr>
        <w:pStyle w:val="MText"/>
        <w:jc w:val="both"/>
        <w:rPr>
          <w:rFonts w:ascii="Times New Roman" w:hAnsi="Times New Roman"/>
          <w:color w:val="auto"/>
          <w:sz w:val="24"/>
          <w:szCs w:val="24"/>
          <w:lang w:val="ru-RU"/>
        </w:rPr>
      </w:pPr>
    </w:p>
    <w:p w:rsidR="00260F72" w:rsidRPr="003A33BB" w:rsidRDefault="00260F72" w:rsidP="00D7613A">
      <w:pPr>
        <w:pBdr>
          <w:bottom w:val="single" w:sz="12" w:space="4" w:color="DDDDDD"/>
        </w:pBdr>
        <w:shd w:val="clear" w:color="auto" w:fill="FFFFFF"/>
        <w:spacing w:after="100"/>
        <w:jc w:val="both"/>
        <w:outlineLvl w:val="2"/>
        <w:rPr>
          <w:rFonts w:ascii="Times New Roman" w:eastAsia="Times New Roman" w:hAnsi="Times New Roman" w:cs="Times New Roman"/>
          <w:b/>
          <w:sz w:val="24"/>
          <w:szCs w:val="24"/>
          <w:lang w:val="ru-RU" w:eastAsia="en-GB"/>
        </w:rPr>
      </w:pPr>
      <w:r w:rsidRPr="003A33BB">
        <w:rPr>
          <w:rFonts w:ascii="Times New Roman" w:eastAsia="Times New Roman" w:hAnsi="Times New Roman" w:cs="Times New Roman"/>
          <w:b/>
          <w:sz w:val="24"/>
          <w:szCs w:val="24"/>
          <w:lang w:val="ru-RU" w:eastAsia="en-GB"/>
        </w:rPr>
        <w:t>2.</w:t>
      </w:r>
      <w:r w:rsidRPr="00D7613A">
        <w:rPr>
          <w:rFonts w:ascii="Times New Roman" w:eastAsia="Times New Roman" w:hAnsi="Times New Roman" w:cs="Times New Roman"/>
          <w:b/>
          <w:sz w:val="24"/>
          <w:szCs w:val="24"/>
          <w:lang w:eastAsia="en-GB"/>
        </w:rPr>
        <w:t>b</w:t>
      </w:r>
      <w:r w:rsidRPr="003A33BB">
        <w:rPr>
          <w:rFonts w:ascii="Times New Roman" w:eastAsia="Times New Roman" w:hAnsi="Times New Roman" w:cs="Times New Roman"/>
          <w:b/>
          <w:sz w:val="24"/>
          <w:szCs w:val="24"/>
          <w:lang w:val="ru-RU" w:eastAsia="en-GB"/>
        </w:rPr>
        <w:t>. Единицы измерения</w:t>
      </w:r>
    </w:p>
    <w:p w:rsidR="002044B0" w:rsidRPr="00D7613A" w:rsidRDefault="0041447B" w:rsidP="00D7613A">
      <w:pPr>
        <w:pStyle w:val="MText"/>
        <w:jc w:val="both"/>
        <w:rPr>
          <w:rFonts w:ascii="Times New Roman" w:hAnsi="Times New Roman"/>
          <w:color w:val="auto"/>
          <w:sz w:val="24"/>
          <w:szCs w:val="24"/>
          <w:lang w:val="ru-RU"/>
        </w:rPr>
      </w:pPr>
      <w:r w:rsidRPr="003A33BB">
        <w:rPr>
          <w:rFonts w:ascii="Times New Roman" w:hAnsi="Times New Roman"/>
          <w:color w:val="auto"/>
          <w:sz w:val="24"/>
          <w:szCs w:val="24"/>
          <w:lang w:val="ru-RU"/>
        </w:rPr>
        <w:t>Количество (стран)</w:t>
      </w:r>
    </w:p>
    <w:p w:rsidR="0041447B" w:rsidRPr="00D7613A" w:rsidRDefault="0041447B" w:rsidP="00D7613A">
      <w:pPr>
        <w:pStyle w:val="MText"/>
        <w:jc w:val="both"/>
        <w:rPr>
          <w:rFonts w:ascii="Times New Roman" w:hAnsi="Times New Roman"/>
          <w:color w:val="auto"/>
          <w:sz w:val="24"/>
          <w:szCs w:val="24"/>
          <w:lang w:val="ru-RU"/>
        </w:rPr>
      </w:pPr>
    </w:p>
    <w:p w:rsidR="00260F72" w:rsidRPr="00D7613A" w:rsidRDefault="00260F72" w:rsidP="00D7613A">
      <w:pPr>
        <w:pBdr>
          <w:bottom w:val="single" w:sz="12" w:space="4" w:color="DDDDDD"/>
        </w:pBdr>
        <w:shd w:val="clear" w:color="auto" w:fill="FFFFFF"/>
        <w:spacing w:after="100"/>
        <w:jc w:val="both"/>
        <w:outlineLvl w:val="2"/>
        <w:rPr>
          <w:rFonts w:ascii="Times New Roman" w:eastAsia="Times New Roman" w:hAnsi="Times New Roman" w:cs="Times New Roman"/>
          <w:b/>
          <w:sz w:val="24"/>
          <w:szCs w:val="24"/>
          <w:lang w:val="ru-RU" w:eastAsia="en-GB"/>
        </w:rPr>
      </w:pPr>
      <w:r w:rsidRPr="00D7613A">
        <w:rPr>
          <w:rFonts w:ascii="Times New Roman" w:eastAsia="Times New Roman" w:hAnsi="Times New Roman" w:cs="Times New Roman"/>
          <w:b/>
          <w:sz w:val="24"/>
          <w:szCs w:val="24"/>
          <w:lang w:val="ru-RU" w:eastAsia="en-GB"/>
        </w:rPr>
        <w:t>2.с. Классификации</w:t>
      </w:r>
    </w:p>
    <w:p w:rsidR="00F719A8" w:rsidRDefault="00F719A8" w:rsidP="00D7613A">
      <w:pPr>
        <w:pStyle w:val="MText"/>
        <w:jc w:val="both"/>
        <w:rPr>
          <w:rFonts w:ascii="Times New Roman" w:hAnsi="Times New Roman"/>
          <w:color w:val="auto"/>
          <w:sz w:val="24"/>
          <w:szCs w:val="24"/>
          <w:lang w:val="ru-RU"/>
        </w:rPr>
      </w:pPr>
    </w:p>
    <w:p w:rsidR="00AC01B2" w:rsidRDefault="00AC01B2" w:rsidP="00D7613A">
      <w:pPr>
        <w:pStyle w:val="MText"/>
        <w:jc w:val="both"/>
        <w:rPr>
          <w:rFonts w:ascii="Times New Roman" w:hAnsi="Times New Roman"/>
          <w:color w:val="auto"/>
          <w:sz w:val="24"/>
          <w:szCs w:val="24"/>
          <w:lang w:val="ru-RU"/>
        </w:rPr>
      </w:pPr>
    </w:p>
    <w:p w:rsidR="00AC01B2" w:rsidRPr="00D7613A" w:rsidRDefault="00AC01B2" w:rsidP="00D7613A">
      <w:pPr>
        <w:pStyle w:val="MText"/>
        <w:jc w:val="both"/>
        <w:rPr>
          <w:rFonts w:ascii="Times New Roman" w:hAnsi="Times New Roman"/>
          <w:color w:val="auto"/>
          <w:sz w:val="24"/>
          <w:szCs w:val="24"/>
          <w:lang w:val="ru-RU"/>
        </w:rPr>
      </w:pPr>
    </w:p>
    <w:p w:rsidR="00260F72" w:rsidRPr="00D7613A" w:rsidRDefault="00260F72" w:rsidP="00D7613A">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D7613A">
        <w:rPr>
          <w:rFonts w:ascii="Times New Roman" w:hAnsi="Times New Roman" w:cs="Times New Roman"/>
          <w:b/>
          <w:sz w:val="24"/>
          <w:szCs w:val="24"/>
          <w:lang w:val="ru-RU"/>
        </w:rPr>
        <w:t xml:space="preserve">3. Тип источников данных и метод сбора данных </w:t>
      </w:r>
    </w:p>
    <w:p w:rsidR="00260F72" w:rsidRPr="00D7613A" w:rsidRDefault="00260F72" w:rsidP="00D7613A">
      <w:pPr>
        <w:spacing w:after="0" w:line="240" w:lineRule="auto"/>
        <w:jc w:val="both"/>
        <w:rPr>
          <w:rFonts w:ascii="Times New Roman" w:hAnsi="Times New Roman" w:cs="Times New Roman"/>
          <w:sz w:val="24"/>
          <w:szCs w:val="24"/>
          <w:lang w:val="ru-RU"/>
        </w:rPr>
      </w:pPr>
      <w:r w:rsidRPr="003A33BB">
        <w:rPr>
          <w:rFonts w:ascii="Times New Roman" w:hAnsi="Times New Roman" w:cs="Times New Roman"/>
          <w:b/>
          <w:sz w:val="24"/>
          <w:szCs w:val="24"/>
          <w:lang w:val="ru-RU"/>
        </w:rPr>
        <w:lastRenderedPageBreak/>
        <w:t>3.а. Источники данных</w:t>
      </w:r>
    </w:p>
    <w:p w:rsidR="0041447B" w:rsidRPr="00D7613A" w:rsidRDefault="0041447B" w:rsidP="00D7613A">
      <w:pPr>
        <w:pStyle w:val="MText"/>
        <w:jc w:val="both"/>
        <w:rPr>
          <w:rFonts w:ascii="Times New Roman" w:eastAsia="SimSun" w:hAnsi="Times New Roman"/>
          <w:color w:val="auto"/>
          <w:sz w:val="24"/>
          <w:szCs w:val="24"/>
          <w:lang w:val="ru-RU" w:eastAsia="zh-CN"/>
        </w:rPr>
      </w:pPr>
      <w:r w:rsidRPr="00D7613A">
        <w:rPr>
          <w:rFonts w:ascii="Times New Roman" w:eastAsia="SimSun" w:hAnsi="Times New Roman"/>
          <w:color w:val="auto"/>
          <w:sz w:val="24"/>
          <w:szCs w:val="24"/>
          <w:lang w:val="ru-RU" w:eastAsia="zh-CN"/>
        </w:rPr>
        <w:t xml:space="preserve">Основным источником данных являются официальные документы национальной городской политики и планы регионального развития, имеющиеся в наличии или предоставленные национальными и региональными администрациями стран. Все это будет получено из результатов национального и глобального обследования состояния </w:t>
      </w:r>
      <w:r w:rsidRPr="00D7613A">
        <w:rPr>
          <w:rFonts w:ascii="Times New Roman" w:eastAsia="SimSun" w:hAnsi="Times New Roman"/>
          <w:color w:val="auto"/>
          <w:sz w:val="24"/>
          <w:szCs w:val="24"/>
          <w:lang w:val="en-US" w:eastAsia="zh-CN"/>
        </w:rPr>
        <w:t>NUP</w:t>
      </w:r>
      <w:r w:rsidRPr="00D7613A">
        <w:rPr>
          <w:rFonts w:ascii="Times New Roman" w:eastAsia="SimSun" w:hAnsi="Times New Roman"/>
          <w:color w:val="auto"/>
          <w:sz w:val="24"/>
          <w:szCs w:val="24"/>
          <w:lang w:val="ru-RU" w:eastAsia="zh-CN"/>
        </w:rPr>
        <w:t>.</w:t>
      </w:r>
    </w:p>
    <w:p w:rsidR="0041447B" w:rsidRPr="00D7613A" w:rsidRDefault="0041447B" w:rsidP="00D7613A">
      <w:pPr>
        <w:pStyle w:val="MText"/>
        <w:jc w:val="both"/>
        <w:rPr>
          <w:rFonts w:ascii="Times New Roman" w:eastAsia="SimSun" w:hAnsi="Times New Roman"/>
          <w:color w:val="auto"/>
          <w:sz w:val="24"/>
          <w:szCs w:val="24"/>
          <w:lang w:val="ru-RU" w:eastAsia="zh-CN"/>
        </w:rPr>
      </w:pPr>
    </w:p>
    <w:p w:rsidR="0041447B" w:rsidRPr="00D7613A" w:rsidRDefault="0041447B" w:rsidP="00D7613A">
      <w:pPr>
        <w:pStyle w:val="MText"/>
        <w:jc w:val="both"/>
        <w:rPr>
          <w:rFonts w:ascii="Times New Roman" w:eastAsia="SimSun" w:hAnsi="Times New Roman"/>
          <w:color w:val="auto"/>
          <w:sz w:val="24"/>
          <w:szCs w:val="24"/>
          <w:lang w:val="ru-RU" w:eastAsia="zh-CN"/>
        </w:rPr>
      </w:pPr>
      <w:r w:rsidRPr="00D7613A">
        <w:rPr>
          <w:rFonts w:ascii="Times New Roman" w:eastAsia="SimSun" w:hAnsi="Times New Roman"/>
          <w:color w:val="auto"/>
          <w:sz w:val="24"/>
          <w:szCs w:val="24"/>
          <w:lang w:val="ru-RU" w:eastAsia="zh-CN"/>
        </w:rPr>
        <w:t xml:space="preserve">Соответствие политики и планов предлагаемым показателям оценивается независимыми экспертами по оценке политики на национальном уровне, чтобы избежать субъективности и предвзятости. Область практики </w:t>
      </w:r>
      <w:r w:rsidRPr="00D7613A">
        <w:rPr>
          <w:rFonts w:ascii="Times New Roman" w:eastAsia="SimSun" w:hAnsi="Times New Roman"/>
          <w:color w:val="auto"/>
          <w:sz w:val="24"/>
          <w:szCs w:val="24"/>
          <w:lang w:val="en-US" w:eastAsia="zh-CN"/>
        </w:rPr>
        <w:t>NUP</w:t>
      </w:r>
      <w:r w:rsidRPr="00D7613A">
        <w:rPr>
          <w:rFonts w:ascii="Times New Roman" w:eastAsia="SimSun" w:hAnsi="Times New Roman"/>
          <w:color w:val="auto"/>
          <w:sz w:val="24"/>
          <w:szCs w:val="24"/>
          <w:lang w:val="ru-RU" w:eastAsia="zh-CN"/>
        </w:rPr>
        <w:t xml:space="preserve"> разработала базу данных экспертов по регионам, где обычно привлекаются оценщики для проведения этих обзоров.</w:t>
      </w:r>
    </w:p>
    <w:p w:rsidR="0041447B" w:rsidRPr="00D7613A" w:rsidRDefault="0041447B" w:rsidP="00D7613A">
      <w:pPr>
        <w:pStyle w:val="MText"/>
        <w:jc w:val="both"/>
        <w:rPr>
          <w:rFonts w:ascii="Times New Roman" w:eastAsia="SimSun" w:hAnsi="Times New Roman"/>
          <w:color w:val="auto"/>
          <w:sz w:val="24"/>
          <w:szCs w:val="24"/>
          <w:lang w:val="ru-RU" w:eastAsia="zh-CN"/>
        </w:rPr>
      </w:pPr>
    </w:p>
    <w:p w:rsidR="0041447B" w:rsidRPr="00D7613A" w:rsidRDefault="0041447B" w:rsidP="00D7613A">
      <w:pPr>
        <w:pStyle w:val="MText"/>
        <w:jc w:val="both"/>
        <w:rPr>
          <w:rFonts w:ascii="Times New Roman" w:eastAsia="SimSun" w:hAnsi="Times New Roman"/>
          <w:color w:val="auto"/>
          <w:sz w:val="24"/>
          <w:szCs w:val="24"/>
          <w:lang w:val="ru-RU" w:eastAsia="zh-CN"/>
        </w:rPr>
      </w:pPr>
      <w:r w:rsidRPr="00D7613A">
        <w:rPr>
          <w:rFonts w:ascii="Times New Roman" w:eastAsia="SimSun" w:hAnsi="Times New Roman"/>
          <w:color w:val="auto"/>
          <w:sz w:val="24"/>
          <w:szCs w:val="24"/>
          <w:lang w:val="ru-RU" w:eastAsia="zh-CN"/>
        </w:rPr>
        <w:t>Чтобы помочь в проведении этой оценки в соответствии с тремя критериями, специалисты по оценке политики следуют согласованной структуре анализа. Можно было бы использовать другие вспомогательные инструменты, такие как экспертное мнение, исходные данные, сравнительный анализ, мониторинг эффективности и отчетность, а также анализ пробелов и контента.</w:t>
      </w:r>
    </w:p>
    <w:p w:rsidR="0041447B" w:rsidRPr="00D7613A" w:rsidRDefault="0041447B" w:rsidP="00D7613A">
      <w:pPr>
        <w:pStyle w:val="MText"/>
        <w:jc w:val="both"/>
        <w:rPr>
          <w:rFonts w:ascii="Times New Roman" w:eastAsia="SimSun" w:hAnsi="Times New Roman"/>
          <w:color w:val="auto"/>
          <w:sz w:val="24"/>
          <w:szCs w:val="24"/>
          <w:lang w:val="ru-RU" w:eastAsia="zh-CN"/>
        </w:rPr>
      </w:pPr>
    </w:p>
    <w:p w:rsidR="00EC2915" w:rsidRPr="00D7613A" w:rsidRDefault="0041447B" w:rsidP="00D7613A">
      <w:pPr>
        <w:pStyle w:val="MText"/>
        <w:jc w:val="both"/>
        <w:rPr>
          <w:rFonts w:ascii="Times New Roman" w:hAnsi="Times New Roman"/>
          <w:color w:val="auto"/>
          <w:sz w:val="24"/>
          <w:szCs w:val="24"/>
          <w:lang w:val="ru-RU"/>
        </w:rPr>
      </w:pPr>
      <w:r w:rsidRPr="00D7613A">
        <w:rPr>
          <w:rFonts w:ascii="Times New Roman" w:eastAsia="SimSun" w:hAnsi="Times New Roman"/>
          <w:color w:val="auto"/>
          <w:sz w:val="24"/>
          <w:szCs w:val="24"/>
          <w:lang w:val="ru-RU" w:eastAsia="zh-CN"/>
        </w:rPr>
        <w:t xml:space="preserve">ООН-Хабитат и партнеры уже провели компиляцию и анализ </w:t>
      </w:r>
      <w:r w:rsidRPr="00D7613A">
        <w:rPr>
          <w:rFonts w:ascii="Times New Roman" w:eastAsia="SimSun" w:hAnsi="Times New Roman"/>
          <w:color w:val="auto"/>
          <w:sz w:val="24"/>
          <w:szCs w:val="24"/>
          <w:lang w:val="en-US" w:eastAsia="zh-CN"/>
        </w:rPr>
        <w:t>NUP</w:t>
      </w:r>
      <w:r w:rsidRPr="00D7613A">
        <w:rPr>
          <w:rFonts w:ascii="Times New Roman" w:eastAsia="SimSun" w:hAnsi="Times New Roman"/>
          <w:color w:val="auto"/>
          <w:sz w:val="24"/>
          <w:szCs w:val="24"/>
          <w:lang w:val="ru-RU" w:eastAsia="zh-CN"/>
        </w:rPr>
        <w:t xml:space="preserve"> на глобальном, региональном и национальном уровнях, что обеспечивает прочную основу для фактических данных и экспертных знаний для мониторинга этого предлагаемого косвенного показателя для 11.</w:t>
      </w:r>
      <w:r w:rsidRPr="00D7613A">
        <w:rPr>
          <w:rFonts w:ascii="Times New Roman" w:eastAsia="SimSun" w:hAnsi="Times New Roman"/>
          <w:color w:val="auto"/>
          <w:sz w:val="24"/>
          <w:szCs w:val="24"/>
          <w:lang w:val="en-US" w:eastAsia="zh-CN"/>
        </w:rPr>
        <w:t>a</w:t>
      </w:r>
      <w:r w:rsidRPr="00D7613A">
        <w:rPr>
          <w:rFonts w:ascii="Times New Roman" w:eastAsia="SimSun" w:hAnsi="Times New Roman"/>
          <w:color w:val="auto"/>
          <w:sz w:val="24"/>
          <w:szCs w:val="24"/>
          <w:lang w:val="ru-RU" w:eastAsia="zh-CN"/>
        </w:rPr>
        <w:t>.1.</w:t>
      </w:r>
    </w:p>
    <w:p w:rsidR="00260F72" w:rsidRPr="003A33BB" w:rsidRDefault="00260F72" w:rsidP="00D7613A">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3A33BB">
        <w:rPr>
          <w:rFonts w:ascii="Times New Roman" w:hAnsi="Times New Roman" w:cs="Times New Roman"/>
          <w:b/>
          <w:sz w:val="24"/>
          <w:szCs w:val="24"/>
          <w:lang w:val="ru-RU"/>
        </w:rPr>
        <w:t>3.</w:t>
      </w:r>
      <w:r w:rsidRPr="00D7613A">
        <w:rPr>
          <w:rFonts w:ascii="Times New Roman" w:hAnsi="Times New Roman" w:cs="Times New Roman"/>
          <w:b/>
          <w:sz w:val="24"/>
          <w:szCs w:val="24"/>
          <w:lang w:val="en-US"/>
        </w:rPr>
        <w:t>b</w:t>
      </w:r>
      <w:r w:rsidRPr="003A33BB">
        <w:rPr>
          <w:rFonts w:ascii="Times New Roman" w:hAnsi="Times New Roman" w:cs="Times New Roman"/>
          <w:b/>
          <w:sz w:val="24"/>
          <w:szCs w:val="24"/>
          <w:lang w:val="ru-RU"/>
        </w:rPr>
        <w:t>. Процесс сбора</w:t>
      </w:r>
    </w:p>
    <w:p w:rsidR="0041447B" w:rsidRPr="00D7613A" w:rsidRDefault="0041447B" w:rsidP="00D7613A">
      <w:pPr>
        <w:pStyle w:val="MText"/>
        <w:jc w:val="both"/>
        <w:rPr>
          <w:rFonts w:ascii="Times New Roman" w:eastAsia="SimSun" w:hAnsi="Times New Roman"/>
          <w:color w:val="auto"/>
          <w:sz w:val="24"/>
          <w:szCs w:val="24"/>
          <w:lang w:val="ru-RU" w:eastAsia="zh-CN"/>
        </w:rPr>
      </w:pPr>
      <w:r w:rsidRPr="00D7613A">
        <w:rPr>
          <w:rFonts w:ascii="Times New Roman" w:eastAsia="SimSun" w:hAnsi="Times New Roman"/>
          <w:color w:val="auto"/>
          <w:sz w:val="24"/>
          <w:szCs w:val="24"/>
          <w:lang w:val="ru-RU" w:eastAsia="zh-CN"/>
        </w:rPr>
        <w:t>Специально подготовленные вопросники направляются соответствующим координационным центрам, отвечающим за показатель 11</w:t>
      </w:r>
      <w:r w:rsidRPr="00D7613A">
        <w:rPr>
          <w:rFonts w:ascii="Times New Roman" w:eastAsia="SimSun" w:hAnsi="Times New Roman"/>
          <w:color w:val="auto"/>
          <w:sz w:val="24"/>
          <w:szCs w:val="24"/>
          <w:lang w:val="en-US" w:eastAsia="zh-CN"/>
        </w:rPr>
        <w:t>a</w:t>
      </w:r>
      <w:r w:rsidRPr="00D7613A">
        <w:rPr>
          <w:rFonts w:ascii="Times New Roman" w:eastAsia="SimSun" w:hAnsi="Times New Roman"/>
          <w:color w:val="auto"/>
          <w:sz w:val="24"/>
          <w:szCs w:val="24"/>
          <w:lang w:val="ru-RU" w:eastAsia="zh-CN"/>
        </w:rPr>
        <w:t xml:space="preserve">.1, для заполнения статуса компонентов показателя. Данные на национальном уровне собираются на основе учебных модулей, которые широко распространены во многих национальных системах городской политики и статистики. Исходные данные получены из страновых, региональных и глобальных оценок, проводимых каждый год для информирования о глобальном состоянии </w:t>
      </w:r>
      <w:r w:rsidRPr="00D7613A">
        <w:rPr>
          <w:rFonts w:ascii="Times New Roman" w:eastAsia="SimSun" w:hAnsi="Times New Roman"/>
          <w:color w:val="auto"/>
          <w:sz w:val="24"/>
          <w:szCs w:val="24"/>
          <w:lang w:val="en-US" w:eastAsia="zh-CN"/>
        </w:rPr>
        <w:t>NUP</w:t>
      </w:r>
      <w:r w:rsidRPr="00D7613A">
        <w:rPr>
          <w:rFonts w:ascii="Times New Roman" w:eastAsia="SimSun" w:hAnsi="Times New Roman"/>
          <w:color w:val="auto"/>
          <w:sz w:val="24"/>
          <w:szCs w:val="24"/>
          <w:lang w:val="ru-RU" w:eastAsia="zh-CN"/>
        </w:rPr>
        <w:t>. Кроме того, процесс сбора данных ориентирован конкретно на три квалификатора показателя 11.</w:t>
      </w:r>
      <w:r w:rsidRPr="00D7613A">
        <w:rPr>
          <w:rFonts w:ascii="Times New Roman" w:eastAsia="SimSun" w:hAnsi="Times New Roman"/>
          <w:color w:val="auto"/>
          <w:sz w:val="24"/>
          <w:szCs w:val="24"/>
          <w:lang w:val="en-US" w:eastAsia="zh-CN"/>
        </w:rPr>
        <w:t>a</w:t>
      </w:r>
      <w:r w:rsidRPr="00D7613A">
        <w:rPr>
          <w:rFonts w:ascii="Times New Roman" w:eastAsia="SimSun" w:hAnsi="Times New Roman"/>
          <w:color w:val="auto"/>
          <w:sz w:val="24"/>
          <w:szCs w:val="24"/>
          <w:lang w:val="ru-RU" w:eastAsia="zh-CN"/>
        </w:rPr>
        <w:t xml:space="preserve">.1. проводится для Глобального состояния </w:t>
      </w:r>
      <w:r w:rsidRPr="00D7613A">
        <w:rPr>
          <w:rFonts w:ascii="Times New Roman" w:eastAsia="SimSun" w:hAnsi="Times New Roman"/>
          <w:color w:val="auto"/>
          <w:sz w:val="24"/>
          <w:szCs w:val="24"/>
          <w:lang w:val="en-US" w:eastAsia="zh-CN"/>
        </w:rPr>
        <w:t>NUP</w:t>
      </w:r>
      <w:r w:rsidRPr="00D7613A">
        <w:rPr>
          <w:rFonts w:ascii="Times New Roman" w:eastAsia="SimSun" w:hAnsi="Times New Roman"/>
          <w:color w:val="auto"/>
          <w:sz w:val="24"/>
          <w:szCs w:val="24"/>
          <w:lang w:val="ru-RU" w:eastAsia="zh-CN"/>
        </w:rPr>
        <w:t xml:space="preserve">, публикуемого каждые два года. Процесс сбора данных продолжается. Результаты, перечисленные выше, основаны на текущих результатах 67 из 194 стран, которые завершили опрос 2020 года, а также на использовании базовых данных </w:t>
      </w:r>
      <w:r w:rsidRPr="00D7613A">
        <w:rPr>
          <w:rFonts w:ascii="Times New Roman" w:eastAsia="SimSun" w:hAnsi="Times New Roman"/>
          <w:color w:val="auto"/>
          <w:sz w:val="24"/>
          <w:szCs w:val="24"/>
          <w:lang w:val="en-US" w:eastAsia="zh-CN"/>
        </w:rPr>
        <w:t>NUP</w:t>
      </w:r>
      <w:r w:rsidRPr="00D7613A">
        <w:rPr>
          <w:rFonts w:ascii="Times New Roman" w:eastAsia="SimSun" w:hAnsi="Times New Roman"/>
          <w:color w:val="auto"/>
          <w:sz w:val="24"/>
          <w:szCs w:val="24"/>
          <w:lang w:val="ru-RU" w:eastAsia="zh-CN"/>
        </w:rPr>
        <w:t xml:space="preserve"> за 2018 год, которые включали 79 стран, которые еще не ответили на опрос 2020 года, но данные </w:t>
      </w:r>
      <w:r w:rsidRPr="00D7613A">
        <w:rPr>
          <w:rFonts w:ascii="Times New Roman" w:eastAsia="SimSun" w:hAnsi="Times New Roman"/>
          <w:color w:val="auto"/>
          <w:sz w:val="24"/>
          <w:szCs w:val="24"/>
          <w:lang w:val="en-US" w:eastAsia="zh-CN"/>
        </w:rPr>
        <w:t>NUP</w:t>
      </w:r>
      <w:r w:rsidRPr="00D7613A">
        <w:rPr>
          <w:rFonts w:ascii="Times New Roman" w:eastAsia="SimSun" w:hAnsi="Times New Roman"/>
          <w:color w:val="auto"/>
          <w:sz w:val="24"/>
          <w:szCs w:val="24"/>
          <w:lang w:val="ru-RU" w:eastAsia="zh-CN"/>
        </w:rPr>
        <w:t xml:space="preserve"> были доступны на основе тематических приоритетных областей.</w:t>
      </w:r>
    </w:p>
    <w:p w:rsidR="0041447B" w:rsidRPr="00D7613A" w:rsidRDefault="0041447B" w:rsidP="00D7613A">
      <w:pPr>
        <w:pStyle w:val="MText"/>
        <w:jc w:val="both"/>
        <w:rPr>
          <w:rFonts w:ascii="Times New Roman" w:eastAsia="SimSun" w:hAnsi="Times New Roman"/>
          <w:color w:val="auto"/>
          <w:sz w:val="24"/>
          <w:szCs w:val="24"/>
          <w:lang w:val="ru-RU" w:eastAsia="zh-CN"/>
        </w:rPr>
      </w:pPr>
    </w:p>
    <w:p w:rsidR="0041447B" w:rsidRPr="00D7613A" w:rsidRDefault="0041447B" w:rsidP="00D7613A">
      <w:pPr>
        <w:pStyle w:val="MText"/>
        <w:jc w:val="both"/>
        <w:rPr>
          <w:rFonts w:ascii="Times New Roman" w:eastAsia="SimSun" w:hAnsi="Times New Roman"/>
          <w:color w:val="auto"/>
          <w:sz w:val="24"/>
          <w:szCs w:val="24"/>
          <w:lang w:val="ru-RU" w:eastAsia="zh-CN"/>
        </w:rPr>
      </w:pPr>
      <w:r w:rsidRPr="00D7613A">
        <w:rPr>
          <w:rFonts w:ascii="Times New Roman" w:eastAsia="SimSun" w:hAnsi="Times New Roman"/>
          <w:color w:val="auto"/>
          <w:sz w:val="24"/>
          <w:szCs w:val="24"/>
          <w:lang w:val="ru-RU" w:eastAsia="zh-CN"/>
        </w:rPr>
        <w:t xml:space="preserve">ООН Хабитат собирает и представляет национальную городскую политику в Национальной базе данных по городской политике </w:t>
      </w:r>
      <w:r w:rsidRPr="00D7613A">
        <w:rPr>
          <w:rFonts w:ascii="Times New Roman" w:eastAsia="SimSun" w:hAnsi="Times New Roman"/>
          <w:color w:val="auto"/>
          <w:sz w:val="24"/>
          <w:szCs w:val="24"/>
          <w:lang w:val="en-US" w:eastAsia="zh-CN"/>
        </w:rPr>
        <w:t>http</w:t>
      </w:r>
      <w:r w:rsidRPr="00D7613A">
        <w:rPr>
          <w:rFonts w:ascii="Times New Roman" w:eastAsia="SimSun" w:hAnsi="Times New Roman"/>
          <w:color w:val="auto"/>
          <w:sz w:val="24"/>
          <w:szCs w:val="24"/>
          <w:lang w:val="ru-RU" w:eastAsia="zh-CN"/>
        </w:rPr>
        <w:t>://</w:t>
      </w:r>
      <w:r w:rsidRPr="00D7613A">
        <w:rPr>
          <w:rFonts w:ascii="Times New Roman" w:eastAsia="SimSun" w:hAnsi="Times New Roman"/>
          <w:color w:val="auto"/>
          <w:sz w:val="24"/>
          <w:szCs w:val="24"/>
          <w:lang w:val="en-US" w:eastAsia="zh-CN"/>
        </w:rPr>
        <w:t>urbanpolicyplatform</w:t>
      </w:r>
      <w:r w:rsidRPr="00D7613A">
        <w:rPr>
          <w:rFonts w:ascii="Times New Roman" w:eastAsia="SimSun" w:hAnsi="Times New Roman"/>
          <w:color w:val="auto"/>
          <w:sz w:val="24"/>
          <w:szCs w:val="24"/>
          <w:lang w:val="ru-RU" w:eastAsia="zh-CN"/>
        </w:rPr>
        <w:t>.</w:t>
      </w:r>
      <w:r w:rsidRPr="00D7613A">
        <w:rPr>
          <w:rFonts w:ascii="Times New Roman" w:eastAsia="SimSun" w:hAnsi="Times New Roman"/>
          <w:color w:val="auto"/>
          <w:sz w:val="24"/>
          <w:szCs w:val="24"/>
          <w:lang w:val="en-US" w:eastAsia="zh-CN"/>
        </w:rPr>
        <w:t>org</w:t>
      </w:r>
      <w:r w:rsidRPr="00D7613A">
        <w:rPr>
          <w:rFonts w:ascii="Times New Roman" w:eastAsia="SimSun" w:hAnsi="Times New Roman"/>
          <w:color w:val="auto"/>
          <w:sz w:val="24"/>
          <w:szCs w:val="24"/>
          <w:lang w:val="ru-RU" w:eastAsia="zh-CN"/>
        </w:rPr>
        <w:t>/</w:t>
      </w:r>
      <w:r w:rsidRPr="00D7613A">
        <w:rPr>
          <w:rFonts w:ascii="Times New Roman" w:eastAsia="SimSun" w:hAnsi="Times New Roman"/>
          <w:color w:val="auto"/>
          <w:sz w:val="24"/>
          <w:szCs w:val="24"/>
          <w:lang w:val="en-US" w:eastAsia="zh-CN"/>
        </w:rPr>
        <w:t>wp</w:t>
      </w:r>
      <w:r w:rsidRPr="00D7613A">
        <w:rPr>
          <w:rFonts w:ascii="Times New Roman" w:eastAsia="SimSun" w:hAnsi="Times New Roman"/>
          <w:color w:val="auto"/>
          <w:sz w:val="24"/>
          <w:szCs w:val="24"/>
          <w:lang w:val="ru-RU" w:eastAsia="zh-CN"/>
        </w:rPr>
        <w:t>-</w:t>
      </w:r>
      <w:r w:rsidRPr="00D7613A">
        <w:rPr>
          <w:rFonts w:ascii="Times New Roman" w:eastAsia="SimSun" w:hAnsi="Times New Roman"/>
          <w:color w:val="auto"/>
          <w:sz w:val="24"/>
          <w:szCs w:val="24"/>
          <w:lang w:val="en-US" w:eastAsia="zh-CN"/>
        </w:rPr>
        <w:t>content</w:t>
      </w:r>
      <w:r w:rsidRPr="00D7613A">
        <w:rPr>
          <w:rFonts w:ascii="Times New Roman" w:eastAsia="SimSun" w:hAnsi="Times New Roman"/>
          <w:color w:val="auto"/>
          <w:sz w:val="24"/>
          <w:szCs w:val="24"/>
          <w:lang w:val="ru-RU" w:eastAsia="zh-CN"/>
        </w:rPr>
        <w:t>/</w:t>
      </w:r>
      <w:r w:rsidRPr="00D7613A">
        <w:rPr>
          <w:rFonts w:ascii="Times New Roman" w:eastAsia="SimSun" w:hAnsi="Times New Roman"/>
          <w:color w:val="auto"/>
          <w:sz w:val="24"/>
          <w:szCs w:val="24"/>
          <w:lang w:val="en-US" w:eastAsia="zh-CN"/>
        </w:rPr>
        <w:t>uploads</w:t>
      </w:r>
      <w:r w:rsidRPr="00D7613A">
        <w:rPr>
          <w:rFonts w:ascii="Times New Roman" w:eastAsia="SimSun" w:hAnsi="Times New Roman"/>
          <w:color w:val="auto"/>
          <w:sz w:val="24"/>
          <w:szCs w:val="24"/>
          <w:lang w:val="ru-RU" w:eastAsia="zh-CN"/>
        </w:rPr>
        <w:t>/2018/09/13092018</w:t>
      </w:r>
      <w:r w:rsidRPr="00D7613A">
        <w:rPr>
          <w:rFonts w:ascii="Times New Roman" w:eastAsia="SimSun" w:hAnsi="Times New Roman"/>
          <w:color w:val="auto"/>
          <w:sz w:val="24"/>
          <w:szCs w:val="24"/>
          <w:lang w:val="en-US" w:eastAsia="zh-CN"/>
        </w:rPr>
        <w:t>NUP</w:t>
      </w:r>
      <w:r w:rsidRPr="00D7613A">
        <w:rPr>
          <w:rFonts w:ascii="Times New Roman" w:eastAsia="SimSun" w:hAnsi="Times New Roman"/>
          <w:color w:val="auto"/>
          <w:sz w:val="24"/>
          <w:szCs w:val="24"/>
          <w:lang w:val="ru-RU" w:eastAsia="zh-CN"/>
        </w:rPr>
        <w:t>-</w:t>
      </w:r>
      <w:r w:rsidRPr="00D7613A">
        <w:rPr>
          <w:rFonts w:ascii="Times New Roman" w:eastAsia="SimSun" w:hAnsi="Times New Roman"/>
          <w:color w:val="auto"/>
          <w:sz w:val="24"/>
          <w:szCs w:val="24"/>
          <w:lang w:val="en-US" w:eastAsia="zh-CN"/>
        </w:rPr>
        <w:t>database</w:t>
      </w:r>
      <w:r w:rsidRPr="00D7613A">
        <w:rPr>
          <w:rFonts w:ascii="Times New Roman" w:eastAsia="SimSun" w:hAnsi="Times New Roman"/>
          <w:color w:val="auto"/>
          <w:sz w:val="24"/>
          <w:szCs w:val="24"/>
          <w:lang w:val="ru-RU" w:eastAsia="zh-CN"/>
        </w:rPr>
        <w:t>.</w:t>
      </w:r>
      <w:r w:rsidRPr="00D7613A">
        <w:rPr>
          <w:rFonts w:ascii="Times New Roman" w:eastAsia="SimSun" w:hAnsi="Times New Roman"/>
          <w:color w:val="auto"/>
          <w:sz w:val="24"/>
          <w:szCs w:val="24"/>
          <w:lang w:val="en-US" w:eastAsia="zh-CN"/>
        </w:rPr>
        <w:t>pdf</w:t>
      </w:r>
    </w:p>
    <w:p w:rsidR="0041447B" w:rsidRPr="00D7613A" w:rsidRDefault="0041447B" w:rsidP="00D7613A">
      <w:pPr>
        <w:pStyle w:val="MText"/>
        <w:jc w:val="both"/>
        <w:rPr>
          <w:rFonts w:ascii="Times New Roman" w:eastAsia="SimSun" w:hAnsi="Times New Roman"/>
          <w:color w:val="auto"/>
          <w:sz w:val="24"/>
          <w:szCs w:val="24"/>
          <w:lang w:val="ru-RU" w:eastAsia="zh-CN"/>
        </w:rPr>
      </w:pPr>
    </w:p>
    <w:p w:rsidR="0041447B" w:rsidRPr="00D7613A" w:rsidRDefault="0041447B" w:rsidP="00D7613A">
      <w:pPr>
        <w:pStyle w:val="MText"/>
        <w:jc w:val="both"/>
        <w:rPr>
          <w:rFonts w:ascii="Times New Roman" w:eastAsia="SimSun" w:hAnsi="Times New Roman"/>
          <w:color w:val="auto"/>
          <w:sz w:val="24"/>
          <w:szCs w:val="24"/>
          <w:lang w:val="ru-RU" w:eastAsia="zh-CN"/>
        </w:rPr>
      </w:pPr>
      <w:r w:rsidRPr="00D7613A">
        <w:rPr>
          <w:rFonts w:ascii="Times New Roman" w:eastAsia="SimSun" w:hAnsi="Times New Roman"/>
          <w:color w:val="auto"/>
          <w:sz w:val="24"/>
          <w:szCs w:val="24"/>
          <w:lang w:val="ru-RU" w:eastAsia="zh-CN"/>
        </w:rPr>
        <w:lastRenderedPageBreak/>
        <w:t xml:space="preserve">В этом документе собраны данные на уровне страны о наличии </w:t>
      </w:r>
      <w:r w:rsidRPr="00D7613A">
        <w:rPr>
          <w:rFonts w:ascii="Times New Roman" w:eastAsia="SimSun" w:hAnsi="Times New Roman"/>
          <w:color w:val="auto"/>
          <w:sz w:val="24"/>
          <w:szCs w:val="24"/>
          <w:lang w:val="en-US" w:eastAsia="zh-CN"/>
        </w:rPr>
        <w:t>NUP</w:t>
      </w:r>
      <w:r w:rsidRPr="00D7613A">
        <w:rPr>
          <w:rFonts w:ascii="Times New Roman" w:eastAsia="SimSun" w:hAnsi="Times New Roman"/>
          <w:color w:val="auto"/>
          <w:sz w:val="24"/>
          <w:szCs w:val="24"/>
          <w:lang w:val="ru-RU" w:eastAsia="zh-CN"/>
        </w:rPr>
        <w:t xml:space="preserve">, их названии и дате, статусе разработки и направленности. Он также содержит прямые ссылки на документы национальной городской политики. В настоящее время он содержит информацию о 150 </w:t>
      </w:r>
      <w:r w:rsidRPr="00D7613A">
        <w:rPr>
          <w:rFonts w:ascii="Times New Roman" w:eastAsia="SimSun" w:hAnsi="Times New Roman"/>
          <w:color w:val="auto"/>
          <w:sz w:val="24"/>
          <w:szCs w:val="24"/>
          <w:lang w:val="en-US" w:eastAsia="zh-CN"/>
        </w:rPr>
        <w:t>NUP</w:t>
      </w:r>
      <w:r w:rsidRPr="00D7613A">
        <w:rPr>
          <w:rFonts w:ascii="Times New Roman" w:eastAsia="SimSun" w:hAnsi="Times New Roman"/>
          <w:color w:val="auto"/>
          <w:sz w:val="24"/>
          <w:szCs w:val="24"/>
          <w:lang w:val="ru-RU" w:eastAsia="zh-CN"/>
        </w:rPr>
        <w:t xml:space="preserve"> по всему миру и часто обновляется.</w:t>
      </w:r>
    </w:p>
    <w:p w:rsidR="0041447B" w:rsidRPr="00D7613A" w:rsidRDefault="0041447B" w:rsidP="00D7613A">
      <w:pPr>
        <w:pStyle w:val="MText"/>
        <w:jc w:val="both"/>
        <w:rPr>
          <w:rFonts w:ascii="Times New Roman" w:eastAsia="SimSun" w:hAnsi="Times New Roman"/>
          <w:color w:val="auto"/>
          <w:sz w:val="24"/>
          <w:szCs w:val="24"/>
          <w:lang w:val="ru-RU" w:eastAsia="zh-CN"/>
        </w:rPr>
      </w:pPr>
    </w:p>
    <w:p w:rsidR="00576CFA" w:rsidRPr="00D7613A" w:rsidRDefault="0041447B" w:rsidP="00D7613A">
      <w:pPr>
        <w:pStyle w:val="MText"/>
        <w:jc w:val="both"/>
        <w:rPr>
          <w:rFonts w:ascii="Times New Roman" w:hAnsi="Times New Roman"/>
          <w:color w:val="auto"/>
          <w:sz w:val="24"/>
          <w:szCs w:val="24"/>
        </w:rPr>
      </w:pPr>
      <w:r w:rsidRPr="00D7613A">
        <w:rPr>
          <w:rFonts w:ascii="Times New Roman" w:eastAsia="SimSun" w:hAnsi="Times New Roman"/>
          <w:color w:val="auto"/>
          <w:sz w:val="24"/>
          <w:szCs w:val="24"/>
          <w:lang w:val="ru-RU" w:eastAsia="zh-CN"/>
        </w:rPr>
        <w:t>Каждый год мы проводим новые раунды сбора данных по показателю 11</w:t>
      </w:r>
      <w:r w:rsidRPr="00D7613A">
        <w:rPr>
          <w:rFonts w:ascii="Times New Roman" w:eastAsia="SimSun" w:hAnsi="Times New Roman"/>
          <w:color w:val="auto"/>
          <w:sz w:val="24"/>
          <w:szCs w:val="24"/>
          <w:lang w:val="en-US" w:eastAsia="zh-CN"/>
        </w:rPr>
        <w:t>a</w:t>
      </w:r>
      <w:r w:rsidRPr="00D7613A">
        <w:rPr>
          <w:rFonts w:ascii="Times New Roman" w:eastAsia="SimSun" w:hAnsi="Times New Roman"/>
          <w:color w:val="auto"/>
          <w:sz w:val="24"/>
          <w:szCs w:val="24"/>
          <w:lang w:val="ru-RU" w:eastAsia="zh-CN"/>
        </w:rPr>
        <w:t>.1. Например, в настоящее время продолжается раунд сбора данных 2020 года по показателю 11.</w:t>
      </w:r>
      <w:r w:rsidRPr="00D7613A">
        <w:rPr>
          <w:rFonts w:ascii="Times New Roman" w:eastAsia="SimSun" w:hAnsi="Times New Roman"/>
          <w:color w:val="auto"/>
          <w:sz w:val="24"/>
          <w:szCs w:val="24"/>
          <w:lang w:val="en-US" w:eastAsia="zh-CN"/>
        </w:rPr>
        <w:t>a</w:t>
      </w:r>
      <w:r w:rsidRPr="00D7613A">
        <w:rPr>
          <w:rFonts w:ascii="Times New Roman" w:eastAsia="SimSun" w:hAnsi="Times New Roman"/>
          <w:color w:val="auto"/>
          <w:sz w:val="24"/>
          <w:szCs w:val="24"/>
          <w:lang w:val="ru-RU" w:eastAsia="zh-CN"/>
        </w:rPr>
        <w:t xml:space="preserve">.1. С государствами-членами связались, чтобы они заполнили Глобальный обзор состояния национальной городской политики 2020 года, который включает различные вопросы, касающиеся статуса отдельных стран в отношении </w:t>
      </w:r>
      <w:r w:rsidRPr="00D7613A">
        <w:rPr>
          <w:rFonts w:ascii="Times New Roman" w:eastAsia="SimSun" w:hAnsi="Times New Roman"/>
          <w:color w:val="auto"/>
          <w:sz w:val="24"/>
          <w:szCs w:val="24"/>
          <w:lang w:val="en-US" w:eastAsia="zh-CN"/>
        </w:rPr>
        <w:t>NUPS</w:t>
      </w:r>
      <w:r w:rsidRPr="00D7613A">
        <w:rPr>
          <w:rFonts w:ascii="Times New Roman" w:eastAsia="SimSun" w:hAnsi="Times New Roman"/>
          <w:color w:val="auto"/>
          <w:sz w:val="24"/>
          <w:szCs w:val="24"/>
          <w:lang w:val="ru-RU" w:eastAsia="zh-CN"/>
        </w:rPr>
        <w:t xml:space="preserve">, а также вопрос, относящийся к показателю </w:t>
      </w:r>
      <w:r w:rsidRPr="00D7613A">
        <w:rPr>
          <w:rFonts w:ascii="Times New Roman" w:eastAsia="SimSun" w:hAnsi="Times New Roman"/>
          <w:color w:val="auto"/>
          <w:sz w:val="24"/>
          <w:szCs w:val="24"/>
          <w:lang w:val="en-US" w:eastAsia="zh-CN"/>
        </w:rPr>
        <w:t>11.a.1.</w:t>
      </w:r>
    </w:p>
    <w:p w:rsidR="00EC2915" w:rsidRPr="00D7613A" w:rsidRDefault="00EC2915" w:rsidP="00D7613A">
      <w:pPr>
        <w:pStyle w:val="MText"/>
        <w:jc w:val="both"/>
        <w:rPr>
          <w:rFonts w:ascii="Times New Roman" w:hAnsi="Times New Roman"/>
          <w:color w:val="auto"/>
          <w:sz w:val="24"/>
          <w:szCs w:val="24"/>
        </w:rPr>
      </w:pPr>
    </w:p>
    <w:p w:rsidR="00260F72" w:rsidRPr="003A33BB" w:rsidRDefault="00260F72" w:rsidP="00D7613A">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3A33BB">
        <w:rPr>
          <w:rFonts w:ascii="Times New Roman" w:hAnsi="Times New Roman" w:cs="Times New Roman"/>
          <w:b/>
          <w:sz w:val="24"/>
          <w:szCs w:val="24"/>
          <w:lang w:val="ru-RU"/>
        </w:rPr>
        <w:t>3.</w:t>
      </w:r>
      <w:r w:rsidRPr="00D7613A">
        <w:rPr>
          <w:rFonts w:ascii="Times New Roman" w:hAnsi="Times New Roman" w:cs="Times New Roman"/>
          <w:b/>
          <w:sz w:val="24"/>
          <w:szCs w:val="24"/>
          <w:lang w:val="en-US"/>
        </w:rPr>
        <w:t>c</w:t>
      </w:r>
      <w:r w:rsidRPr="003A33BB">
        <w:rPr>
          <w:rFonts w:ascii="Times New Roman" w:hAnsi="Times New Roman" w:cs="Times New Roman"/>
          <w:b/>
          <w:sz w:val="24"/>
          <w:szCs w:val="24"/>
          <w:lang w:val="ru-RU"/>
        </w:rPr>
        <w:t>. Календарь сбора данных</w:t>
      </w:r>
    </w:p>
    <w:p w:rsidR="00EC2915" w:rsidRPr="003A33BB" w:rsidRDefault="0041447B" w:rsidP="00D7613A">
      <w:pPr>
        <w:pStyle w:val="MText"/>
        <w:jc w:val="both"/>
        <w:rPr>
          <w:rFonts w:ascii="Times New Roman" w:hAnsi="Times New Roman"/>
          <w:color w:val="auto"/>
          <w:sz w:val="24"/>
          <w:szCs w:val="24"/>
          <w:lang w:val="ru-RU"/>
        </w:rPr>
      </w:pPr>
      <w:r w:rsidRPr="00D7613A">
        <w:rPr>
          <w:rFonts w:ascii="Times New Roman" w:eastAsia="SimSun" w:hAnsi="Times New Roman"/>
          <w:color w:val="auto"/>
          <w:sz w:val="24"/>
          <w:szCs w:val="24"/>
          <w:lang w:val="ru-RU" w:eastAsia="zh-CN"/>
        </w:rPr>
        <w:t xml:space="preserve">Мониторинг и отчетность по этому показателю повторяются с ежегодными интервалами, что позволяет использовать несколько точек отчетности до 2030 года. </w:t>
      </w:r>
      <w:r w:rsidRPr="003A33BB">
        <w:rPr>
          <w:rFonts w:ascii="Times New Roman" w:eastAsia="SimSun" w:hAnsi="Times New Roman"/>
          <w:color w:val="auto"/>
          <w:sz w:val="24"/>
          <w:szCs w:val="24"/>
          <w:lang w:val="ru-RU" w:eastAsia="zh-CN"/>
        </w:rPr>
        <w:t>Всеобъемлющая отчетность будет представляться один раз в 2 года.</w:t>
      </w:r>
    </w:p>
    <w:p w:rsidR="00260F72" w:rsidRPr="003A33BB" w:rsidRDefault="00260F72" w:rsidP="00D7613A">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3A33BB">
        <w:rPr>
          <w:rFonts w:ascii="Times New Roman" w:hAnsi="Times New Roman" w:cs="Times New Roman"/>
          <w:b/>
          <w:sz w:val="24"/>
          <w:szCs w:val="24"/>
          <w:lang w:val="ru-RU"/>
        </w:rPr>
        <w:t>3.</w:t>
      </w:r>
      <w:r w:rsidRPr="00D7613A">
        <w:rPr>
          <w:rFonts w:ascii="Times New Roman" w:hAnsi="Times New Roman" w:cs="Times New Roman"/>
          <w:b/>
          <w:sz w:val="24"/>
          <w:szCs w:val="24"/>
          <w:lang w:val="en-US"/>
        </w:rPr>
        <w:t>d</w:t>
      </w:r>
      <w:r w:rsidRPr="003A33BB">
        <w:rPr>
          <w:rFonts w:ascii="Times New Roman" w:hAnsi="Times New Roman" w:cs="Times New Roman"/>
          <w:b/>
          <w:sz w:val="24"/>
          <w:szCs w:val="24"/>
          <w:lang w:val="ru-RU"/>
        </w:rPr>
        <w:t>. Календарь сбора данных</w:t>
      </w:r>
    </w:p>
    <w:p w:rsidR="00EC2915" w:rsidRPr="003A33BB" w:rsidRDefault="0041447B" w:rsidP="00D7613A">
      <w:pPr>
        <w:pStyle w:val="MText"/>
        <w:jc w:val="both"/>
        <w:rPr>
          <w:rFonts w:ascii="Times New Roman" w:hAnsi="Times New Roman"/>
          <w:color w:val="auto"/>
          <w:sz w:val="24"/>
          <w:szCs w:val="24"/>
          <w:lang w:val="ru-RU"/>
        </w:rPr>
      </w:pPr>
      <w:r w:rsidRPr="00D7613A">
        <w:rPr>
          <w:rFonts w:ascii="Times New Roman" w:eastAsia="SimSun" w:hAnsi="Times New Roman"/>
          <w:color w:val="auto"/>
          <w:sz w:val="24"/>
          <w:szCs w:val="24"/>
          <w:lang w:val="ru-RU" w:eastAsia="zh-CN"/>
        </w:rPr>
        <w:t xml:space="preserve">Данные будут предоставляться ежегодно, а обновления глобальной базы данных будут проводиться каждые 6 месяцев. </w:t>
      </w:r>
      <w:r w:rsidRPr="003A33BB">
        <w:rPr>
          <w:rFonts w:ascii="Times New Roman" w:eastAsia="SimSun" w:hAnsi="Times New Roman"/>
          <w:color w:val="auto"/>
          <w:sz w:val="24"/>
          <w:szCs w:val="24"/>
          <w:lang w:val="ru-RU" w:eastAsia="zh-CN"/>
        </w:rPr>
        <w:t>Данные будут доступны онлайн на Платформе городской политики.</w:t>
      </w:r>
    </w:p>
    <w:p w:rsidR="00260F72" w:rsidRPr="003A33BB" w:rsidRDefault="00260F72" w:rsidP="00D7613A">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3A33BB">
        <w:rPr>
          <w:rFonts w:ascii="Times New Roman" w:hAnsi="Times New Roman" w:cs="Times New Roman"/>
          <w:b/>
          <w:sz w:val="24"/>
          <w:szCs w:val="24"/>
          <w:lang w:val="ru-RU"/>
        </w:rPr>
        <w:t>3.</w:t>
      </w:r>
      <w:r w:rsidRPr="00D7613A">
        <w:rPr>
          <w:rFonts w:ascii="Times New Roman" w:hAnsi="Times New Roman" w:cs="Times New Roman"/>
          <w:b/>
          <w:sz w:val="24"/>
          <w:szCs w:val="24"/>
          <w:lang w:val="en-US"/>
        </w:rPr>
        <w:t>e</w:t>
      </w:r>
      <w:r w:rsidRPr="003A33BB">
        <w:rPr>
          <w:rFonts w:ascii="Times New Roman" w:hAnsi="Times New Roman" w:cs="Times New Roman"/>
          <w:b/>
          <w:sz w:val="24"/>
          <w:szCs w:val="24"/>
          <w:lang w:val="ru-RU"/>
        </w:rPr>
        <w:t xml:space="preserve">. Поставщики данных </w:t>
      </w:r>
    </w:p>
    <w:p w:rsidR="00EC2915" w:rsidRPr="00D7613A" w:rsidRDefault="0041447B" w:rsidP="00D7613A">
      <w:pPr>
        <w:pStyle w:val="MText"/>
        <w:jc w:val="both"/>
        <w:rPr>
          <w:rFonts w:ascii="Times New Roman" w:hAnsi="Times New Roman"/>
          <w:color w:val="auto"/>
          <w:sz w:val="24"/>
          <w:szCs w:val="24"/>
          <w:lang w:val="ru-RU"/>
        </w:rPr>
      </w:pPr>
      <w:r w:rsidRPr="00D7613A">
        <w:rPr>
          <w:rFonts w:ascii="Times New Roman" w:hAnsi="Times New Roman"/>
          <w:color w:val="auto"/>
          <w:sz w:val="24"/>
          <w:szCs w:val="24"/>
          <w:lang w:val="ru-RU" w:eastAsia="en-US"/>
        </w:rPr>
        <w:t>Государственные ведомства, отвечающие за городские, сельские или территориальные вопросы, заполняют анкету. Дополнительная информация собирается из Национальных статистических управлений и официальных веб-сайтов правительств, а также с данными ДЭСВ ООН также проводятся консультации по динамике численности населения.</w:t>
      </w:r>
    </w:p>
    <w:p w:rsidR="00260F72" w:rsidRPr="003A33BB" w:rsidRDefault="00260F72" w:rsidP="00D7613A">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3A33BB">
        <w:rPr>
          <w:rFonts w:ascii="Times New Roman" w:hAnsi="Times New Roman" w:cs="Times New Roman"/>
          <w:b/>
          <w:sz w:val="24"/>
          <w:szCs w:val="24"/>
          <w:lang w:val="ru-RU"/>
        </w:rPr>
        <w:t>3.</w:t>
      </w:r>
      <w:r w:rsidRPr="00D7613A">
        <w:rPr>
          <w:rFonts w:ascii="Times New Roman" w:hAnsi="Times New Roman" w:cs="Times New Roman"/>
          <w:b/>
          <w:sz w:val="24"/>
          <w:szCs w:val="24"/>
          <w:lang w:val="en-US"/>
        </w:rPr>
        <w:t>f</w:t>
      </w:r>
      <w:r w:rsidRPr="00D7613A">
        <w:rPr>
          <w:rFonts w:ascii="Times New Roman" w:hAnsi="Times New Roman" w:cs="Times New Roman"/>
          <w:b/>
          <w:sz w:val="24"/>
          <w:szCs w:val="24"/>
          <w:lang w:val="ru-RU"/>
        </w:rPr>
        <w:t>.</w:t>
      </w:r>
      <w:r w:rsidRPr="003A33BB">
        <w:rPr>
          <w:rFonts w:ascii="Times New Roman" w:hAnsi="Times New Roman" w:cs="Times New Roman"/>
          <w:b/>
          <w:sz w:val="24"/>
          <w:szCs w:val="24"/>
          <w:lang w:val="ru-RU"/>
        </w:rPr>
        <w:t xml:space="preserve"> Составители данных</w:t>
      </w:r>
    </w:p>
    <w:p w:rsidR="0041447B" w:rsidRPr="00D7613A" w:rsidRDefault="0041447B" w:rsidP="00D7613A">
      <w:pPr>
        <w:pStyle w:val="MText"/>
        <w:jc w:val="both"/>
        <w:rPr>
          <w:rFonts w:ascii="Times New Roman" w:eastAsia="SimSun" w:hAnsi="Times New Roman"/>
          <w:color w:val="auto"/>
          <w:sz w:val="24"/>
          <w:szCs w:val="24"/>
          <w:lang w:val="fr-FR" w:eastAsia="zh-CN"/>
        </w:rPr>
      </w:pPr>
      <w:r w:rsidRPr="00D7613A">
        <w:rPr>
          <w:rFonts w:ascii="Times New Roman" w:eastAsia="SimSun" w:hAnsi="Times New Roman"/>
          <w:color w:val="auto"/>
          <w:sz w:val="24"/>
          <w:szCs w:val="24"/>
          <w:lang w:val="fr-FR" w:eastAsia="zh-CN"/>
        </w:rPr>
        <w:t>ООН-Хабитат</w:t>
      </w:r>
    </w:p>
    <w:p w:rsidR="00EC2915" w:rsidRDefault="0041447B" w:rsidP="00D7613A">
      <w:pPr>
        <w:pStyle w:val="MText"/>
        <w:jc w:val="both"/>
        <w:rPr>
          <w:rFonts w:ascii="Times New Roman" w:eastAsia="SimSun" w:hAnsi="Times New Roman"/>
          <w:color w:val="auto"/>
          <w:sz w:val="24"/>
          <w:szCs w:val="24"/>
          <w:lang w:val="ru-RU" w:eastAsia="zh-CN"/>
        </w:rPr>
      </w:pPr>
      <w:r w:rsidRPr="00D7613A">
        <w:rPr>
          <w:rFonts w:ascii="Times New Roman" w:eastAsia="SimSun" w:hAnsi="Times New Roman"/>
          <w:color w:val="auto"/>
          <w:sz w:val="24"/>
          <w:szCs w:val="24"/>
          <w:lang w:val="fr-FR" w:eastAsia="zh-CN"/>
        </w:rPr>
        <w:t>ЮНФПА</w:t>
      </w:r>
    </w:p>
    <w:p w:rsidR="00AC01B2" w:rsidRPr="00AC01B2" w:rsidRDefault="00AC01B2" w:rsidP="00D7613A">
      <w:pPr>
        <w:pStyle w:val="MText"/>
        <w:jc w:val="both"/>
        <w:rPr>
          <w:rFonts w:ascii="Times New Roman" w:hAnsi="Times New Roman"/>
          <w:color w:val="auto"/>
          <w:sz w:val="24"/>
          <w:szCs w:val="24"/>
          <w:lang w:val="ru-RU"/>
        </w:rPr>
      </w:pPr>
    </w:p>
    <w:p w:rsidR="00260F72" w:rsidRPr="003A33BB" w:rsidRDefault="00260F72" w:rsidP="00D7613A">
      <w:pPr>
        <w:pBdr>
          <w:bottom w:val="single" w:sz="12" w:space="4" w:color="DDDDDD"/>
        </w:pBdr>
        <w:spacing w:before="100" w:beforeAutospacing="1" w:after="100" w:afterAutospacing="1"/>
        <w:jc w:val="both"/>
        <w:rPr>
          <w:rFonts w:ascii="Times New Roman" w:hAnsi="Times New Roman" w:cs="Times New Roman"/>
          <w:sz w:val="24"/>
          <w:szCs w:val="24"/>
          <w:lang w:val="ru-RU"/>
        </w:rPr>
      </w:pPr>
      <w:bookmarkStart w:id="1" w:name="_Hlk65069859"/>
      <w:r w:rsidRPr="003A33BB">
        <w:rPr>
          <w:rFonts w:ascii="Times New Roman" w:hAnsi="Times New Roman" w:cs="Times New Roman"/>
          <w:b/>
          <w:sz w:val="24"/>
          <w:szCs w:val="24"/>
          <w:lang w:val="ru-RU"/>
        </w:rPr>
        <w:t>3.</w:t>
      </w:r>
      <w:r w:rsidRPr="00D7613A">
        <w:rPr>
          <w:rFonts w:ascii="Times New Roman" w:hAnsi="Times New Roman" w:cs="Times New Roman"/>
          <w:b/>
          <w:sz w:val="24"/>
          <w:szCs w:val="24"/>
          <w:lang w:val="en-US"/>
        </w:rPr>
        <w:t>g</w:t>
      </w:r>
      <w:r w:rsidRPr="003A33BB">
        <w:rPr>
          <w:rFonts w:ascii="Times New Roman" w:hAnsi="Times New Roman" w:cs="Times New Roman"/>
          <w:b/>
          <w:sz w:val="24"/>
          <w:szCs w:val="24"/>
          <w:lang w:val="ru-RU"/>
        </w:rPr>
        <w:t>. Институциональный мандат</w:t>
      </w:r>
    </w:p>
    <w:bookmarkEnd w:id="1"/>
    <w:p w:rsidR="00F719A8" w:rsidRPr="00D7613A" w:rsidRDefault="0041447B" w:rsidP="00D7613A">
      <w:pPr>
        <w:pStyle w:val="MText"/>
        <w:jc w:val="both"/>
        <w:rPr>
          <w:rFonts w:ascii="Times New Roman" w:hAnsi="Times New Roman"/>
          <w:color w:val="auto"/>
          <w:sz w:val="24"/>
          <w:szCs w:val="24"/>
          <w:lang w:val="ru-RU"/>
        </w:rPr>
      </w:pPr>
      <w:r w:rsidRPr="00D7613A">
        <w:rPr>
          <w:rFonts w:ascii="Times New Roman" w:hAnsi="Times New Roman"/>
          <w:color w:val="auto"/>
          <w:sz w:val="24"/>
          <w:szCs w:val="24"/>
          <w:lang w:val="ru-RU" w:eastAsia="en-US"/>
        </w:rPr>
        <w:t xml:space="preserve">Программа Организации Объединенных Наций по населенным пунктам (ООН-Хабитат) является специализированным учреждением Организации Объединенных </w:t>
      </w:r>
      <w:r w:rsidRPr="00D7613A">
        <w:rPr>
          <w:rFonts w:ascii="Times New Roman" w:hAnsi="Times New Roman"/>
          <w:color w:val="auto"/>
          <w:sz w:val="24"/>
          <w:szCs w:val="24"/>
          <w:lang w:val="ru-RU" w:eastAsia="en-US"/>
        </w:rPr>
        <w:lastRenderedPageBreak/>
        <w:t>Наций по вопросам устойчивой урбанизации и населенных пунктов. Мандат вытекает из приоритетов, установленных в соответствующих резолюциях и решениях Генеральной Ассамблеи, включая резолюцию 3327 (</w:t>
      </w:r>
      <w:r w:rsidRPr="00D7613A">
        <w:rPr>
          <w:rFonts w:ascii="Times New Roman" w:hAnsi="Times New Roman"/>
          <w:color w:val="auto"/>
          <w:sz w:val="24"/>
          <w:szCs w:val="24"/>
          <w:lang w:val="en-US" w:eastAsia="en-US"/>
        </w:rPr>
        <w:t>XXIX</w:t>
      </w:r>
      <w:r w:rsidRPr="00D7613A">
        <w:rPr>
          <w:rFonts w:ascii="Times New Roman" w:hAnsi="Times New Roman"/>
          <w:color w:val="auto"/>
          <w:sz w:val="24"/>
          <w:szCs w:val="24"/>
          <w:lang w:val="ru-RU" w:eastAsia="en-US"/>
        </w:rPr>
        <w:t>) Генеральной Ассамблеи, в которой Генеральная Ассамблея учредила Фонд Организации Объединенных Наций для хабитат и населенных пунктов, и резолюцию 32/162, в которой Ассамблея учредила Центр Организации Объединенных Наций по населенным пунктам (Хабитат). В 2001 году своей резолюцией 56/206 Генеральная Ассамблея преобразовала Хабитат в секретариат Программы Организации Объединенных Наций по населенным пунктам (ООН-Хабитат), которому было поручено координировать деятельность в области населенных пунктов в рамках Системы Организации Объединенных Наций. Таким образом, ООН-Хабитат была назначена общим координатором ЦУР 11 и, в частности, в качестве учреждения, ответственного за 9 из 14 показателей в рамках ЦУР 11, включая показатель 11.</w:t>
      </w:r>
      <w:r w:rsidRPr="00D7613A">
        <w:rPr>
          <w:rFonts w:ascii="Times New Roman" w:hAnsi="Times New Roman"/>
          <w:color w:val="auto"/>
          <w:sz w:val="24"/>
          <w:szCs w:val="24"/>
          <w:lang w:val="en-US" w:eastAsia="en-US"/>
        </w:rPr>
        <w:t>a</w:t>
      </w:r>
      <w:r w:rsidRPr="00D7613A">
        <w:rPr>
          <w:rFonts w:ascii="Times New Roman" w:hAnsi="Times New Roman"/>
          <w:color w:val="auto"/>
          <w:sz w:val="24"/>
          <w:szCs w:val="24"/>
          <w:lang w:val="ru-RU" w:eastAsia="en-US"/>
        </w:rPr>
        <w:t>.1. ООН-Хабитат также поддерживает мониторинг и отчетность по 4 городским показателям в рамках других целей.</w:t>
      </w:r>
    </w:p>
    <w:p w:rsidR="00260F72" w:rsidRPr="00D7613A" w:rsidRDefault="00260F72" w:rsidP="00D7613A">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D7613A">
        <w:rPr>
          <w:rFonts w:ascii="Times New Roman" w:hAnsi="Times New Roman" w:cs="Times New Roman"/>
          <w:b/>
          <w:sz w:val="24"/>
          <w:szCs w:val="24"/>
          <w:lang w:val="ru-RU"/>
        </w:rPr>
        <w:t>4. Другие методологические соображения</w:t>
      </w:r>
    </w:p>
    <w:p w:rsidR="00AF5ED1" w:rsidRPr="00D7613A" w:rsidRDefault="00260F72" w:rsidP="00D7613A">
      <w:pPr>
        <w:pStyle w:val="MHeader2"/>
        <w:jc w:val="both"/>
        <w:rPr>
          <w:rFonts w:ascii="Times New Roman" w:hAnsi="Times New Roman"/>
          <w:color w:val="auto"/>
          <w:sz w:val="24"/>
          <w:szCs w:val="24"/>
          <w:lang w:val="ru-RU"/>
        </w:rPr>
      </w:pPr>
      <w:r w:rsidRPr="00D7613A">
        <w:rPr>
          <w:rFonts w:ascii="Times New Roman" w:hAnsi="Times New Roman"/>
          <w:b/>
          <w:color w:val="auto"/>
          <w:sz w:val="24"/>
          <w:szCs w:val="24"/>
          <w:lang w:val="ru-RU"/>
        </w:rPr>
        <w:t>4.а. Обоснование</w:t>
      </w:r>
    </w:p>
    <w:p w:rsidR="0041447B" w:rsidRPr="00D7613A" w:rsidRDefault="0041447B" w:rsidP="00D7613A">
      <w:pPr>
        <w:spacing w:after="0" w:line="240" w:lineRule="auto"/>
        <w:jc w:val="both"/>
        <w:rPr>
          <w:rFonts w:ascii="Times New Roman" w:hAnsi="Times New Roman" w:cs="Times New Roman"/>
          <w:bCs/>
          <w:i/>
          <w:iCs/>
          <w:sz w:val="24"/>
          <w:szCs w:val="24"/>
          <w:lang w:val="ru-RU"/>
        </w:rPr>
      </w:pPr>
      <w:r w:rsidRPr="00D7613A">
        <w:rPr>
          <w:rFonts w:ascii="Times New Roman" w:hAnsi="Times New Roman" w:cs="Times New Roman"/>
          <w:bCs/>
          <w:i/>
          <w:iCs/>
          <w:sz w:val="24"/>
          <w:szCs w:val="24"/>
          <w:lang w:val="ru-RU"/>
        </w:rPr>
        <w:t>Национальная политика в области городов может способствовать достижению цели 11.</w:t>
      </w:r>
      <w:r w:rsidRPr="00D7613A">
        <w:rPr>
          <w:rFonts w:ascii="Times New Roman" w:hAnsi="Times New Roman" w:cs="Times New Roman"/>
          <w:bCs/>
          <w:i/>
          <w:iCs/>
          <w:sz w:val="24"/>
          <w:szCs w:val="24"/>
          <w:lang w:val="en-US"/>
        </w:rPr>
        <w:t>a</w:t>
      </w:r>
      <w:r w:rsidRPr="00D7613A">
        <w:rPr>
          <w:rFonts w:ascii="Times New Roman" w:hAnsi="Times New Roman" w:cs="Times New Roman"/>
          <w:bCs/>
          <w:i/>
          <w:iCs/>
          <w:sz w:val="24"/>
          <w:szCs w:val="24"/>
          <w:lang w:val="ru-RU"/>
        </w:rPr>
        <w:t>.1</w:t>
      </w:r>
    </w:p>
    <w:p w:rsidR="0041447B" w:rsidRPr="00D7613A" w:rsidRDefault="0041447B" w:rsidP="00D7613A">
      <w:pPr>
        <w:spacing w:after="0" w:line="240" w:lineRule="auto"/>
        <w:jc w:val="both"/>
        <w:rPr>
          <w:rFonts w:ascii="Times New Roman" w:hAnsi="Times New Roman" w:cs="Times New Roman"/>
          <w:bCs/>
          <w:iCs/>
          <w:sz w:val="24"/>
          <w:szCs w:val="24"/>
          <w:lang w:val="ru-RU"/>
        </w:rPr>
      </w:pPr>
      <w:r w:rsidRPr="00D7613A">
        <w:rPr>
          <w:rFonts w:ascii="Times New Roman" w:hAnsi="Times New Roman" w:cs="Times New Roman"/>
          <w:bCs/>
          <w:iCs/>
          <w:sz w:val="24"/>
          <w:szCs w:val="24"/>
          <w:lang w:val="ru-RU"/>
        </w:rPr>
        <w:t>Этот показатель основан на представлении о том, что разработка и реализация Национальной городской политики должны поддерживать участие, партнерство, сотрудничество и координацию участников, а также способствовать диалогу. Национальная городская политика (</w:t>
      </w:r>
      <w:r w:rsidRPr="00D7613A">
        <w:rPr>
          <w:rFonts w:ascii="Times New Roman" w:hAnsi="Times New Roman" w:cs="Times New Roman"/>
          <w:bCs/>
          <w:iCs/>
          <w:sz w:val="24"/>
          <w:szCs w:val="24"/>
          <w:lang w:val="en-US"/>
        </w:rPr>
        <w:t>NUP</w:t>
      </w:r>
      <w:r w:rsidRPr="00D7613A">
        <w:rPr>
          <w:rFonts w:ascii="Times New Roman" w:hAnsi="Times New Roman" w:cs="Times New Roman"/>
          <w:bCs/>
          <w:iCs/>
          <w:sz w:val="24"/>
          <w:szCs w:val="24"/>
          <w:lang w:val="ru-RU"/>
        </w:rPr>
        <w:t>) и Планы регионального развития (</w:t>
      </w:r>
      <w:r w:rsidRPr="00D7613A">
        <w:rPr>
          <w:rFonts w:ascii="Times New Roman" w:hAnsi="Times New Roman" w:cs="Times New Roman"/>
          <w:bCs/>
          <w:iCs/>
          <w:sz w:val="24"/>
          <w:szCs w:val="24"/>
          <w:lang w:val="en-US"/>
        </w:rPr>
        <w:t>RDP</w:t>
      </w:r>
      <w:r w:rsidRPr="00D7613A">
        <w:rPr>
          <w:rFonts w:ascii="Times New Roman" w:hAnsi="Times New Roman" w:cs="Times New Roman"/>
          <w:bCs/>
          <w:iCs/>
          <w:sz w:val="24"/>
          <w:szCs w:val="24"/>
          <w:lang w:val="ru-RU"/>
        </w:rPr>
        <w:t xml:space="preserve">) способствуют скоординированному и взаимосвязанному развитию городов. Скоординированные усилия правительства через </w:t>
      </w:r>
      <w:r w:rsidRPr="00D7613A">
        <w:rPr>
          <w:rFonts w:ascii="Times New Roman" w:hAnsi="Times New Roman" w:cs="Times New Roman"/>
          <w:bCs/>
          <w:iCs/>
          <w:sz w:val="24"/>
          <w:szCs w:val="24"/>
          <w:lang w:val="en-US"/>
        </w:rPr>
        <w:t>NUP</w:t>
      </w:r>
      <w:r w:rsidRPr="00D7613A">
        <w:rPr>
          <w:rFonts w:ascii="Times New Roman" w:hAnsi="Times New Roman" w:cs="Times New Roman"/>
          <w:bCs/>
          <w:iCs/>
          <w:sz w:val="24"/>
          <w:szCs w:val="24"/>
          <w:lang w:val="ru-RU"/>
        </w:rPr>
        <w:t xml:space="preserve"> или </w:t>
      </w:r>
      <w:r w:rsidRPr="00D7613A">
        <w:rPr>
          <w:rFonts w:ascii="Times New Roman" w:hAnsi="Times New Roman" w:cs="Times New Roman"/>
          <w:bCs/>
          <w:iCs/>
          <w:sz w:val="24"/>
          <w:szCs w:val="24"/>
          <w:lang w:val="en-US"/>
        </w:rPr>
        <w:t>RDP</w:t>
      </w:r>
      <w:r w:rsidRPr="00D7613A">
        <w:rPr>
          <w:rFonts w:ascii="Times New Roman" w:hAnsi="Times New Roman" w:cs="Times New Roman"/>
          <w:bCs/>
          <w:iCs/>
          <w:sz w:val="24"/>
          <w:szCs w:val="24"/>
          <w:lang w:val="ru-RU"/>
        </w:rPr>
        <w:t xml:space="preserve"> предоставляют наилучшие возможности для достижения устойчивой урбанизации и сбалансированного территориального развития путем увязки отраслевой политики, увязки национальной, региональной и местной политики правительства, укрепления городских, пригородных и сельских связей посредством сбалансированного территориального развития.</w:t>
      </w:r>
    </w:p>
    <w:p w:rsidR="0041447B" w:rsidRPr="00D7613A" w:rsidRDefault="0041447B" w:rsidP="00D7613A">
      <w:pPr>
        <w:spacing w:after="0" w:line="240" w:lineRule="auto"/>
        <w:jc w:val="both"/>
        <w:rPr>
          <w:rFonts w:ascii="Times New Roman" w:hAnsi="Times New Roman" w:cs="Times New Roman"/>
          <w:bCs/>
          <w:iCs/>
          <w:sz w:val="24"/>
          <w:szCs w:val="24"/>
          <w:lang w:val="ru-RU"/>
        </w:rPr>
      </w:pPr>
    </w:p>
    <w:p w:rsidR="0041447B" w:rsidRPr="00D7613A" w:rsidRDefault="0041447B" w:rsidP="00D7613A">
      <w:pPr>
        <w:spacing w:after="0" w:line="240" w:lineRule="auto"/>
        <w:jc w:val="both"/>
        <w:rPr>
          <w:rFonts w:ascii="Times New Roman" w:hAnsi="Times New Roman" w:cs="Times New Roman"/>
          <w:bCs/>
          <w:iCs/>
          <w:sz w:val="24"/>
          <w:szCs w:val="24"/>
          <w:lang w:val="ru-RU"/>
        </w:rPr>
      </w:pPr>
      <w:r w:rsidRPr="00D7613A">
        <w:rPr>
          <w:rFonts w:ascii="Times New Roman" w:hAnsi="Times New Roman" w:cs="Times New Roman"/>
          <w:bCs/>
          <w:iCs/>
          <w:sz w:val="24"/>
          <w:szCs w:val="24"/>
          <w:lang w:val="ru-RU"/>
        </w:rPr>
        <w:t>Этот показатель является хорошим барометром глобального прогресса в области устойчивой национальной городской политики. Он служит анализом пробелов для поддержки рекомендаций по политике. Этот показатель может выявить передовую практику и политику стран, которые могут способствовать партнерству и сотрудничеству между всеми заинтересованными сторонами. Этот показатель ориентирован как на процесс, так и на перспективу и имеет потенциал для поддержки подтверждения Цели 11 и других показателей ЦУР с городским компонентом. Этот показатель может быть применим на уровнях нескольких юрисдикций, т.е. охватывать ряд областей, одновременно решая городские проблемы более комплексным национальным образом.</w:t>
      </w:r>
    </w:p>
    <w:p w:rsidR="0041447B" w:rsidRPr="00D7613A" w:rsidRDefault="0041447B" w:rsidP="00D7613A">
      <w:pPr>
        <w:spacing w:after="0" w:line="240" w:lineRule="auto"/>
        <w:jc w:val="both"/>
        <w:rPr>
          <w:rFonts w:ascii="Times New Roman" w:hAnsi="Times New Roman" w:cs="Times New Roman"/>
          <w:bCs/>
          <w:iCs/>
          <w:sz w:val="24"/>
          <w:szCs w:val="24"/>
          <w:lang w:val="ru-RU"/>
        </w:rPr>
      </w:pPr>
    </w:p>
    <w:p w:rsidR="0041447B" w:rsidRPr="00D7613A" w:rsidRDefault="0041447B" w:rsidP="00D7613A">
      <w:pPr>
        <w:spacing w:after="0" w:line="240" w:lineRule="auto"/>
        <w:jc w:val="both"/>
        <w:rPr>
          <w:rFonts w:ascii="Times New Roman" w:hAnsi="Times New Roman" w:cs="Times New Roman"/>
          <w:sz w:val="24"/>
          <w:szCs w:val="24"/>
          <w:lang w:val="ru-RU"/>
        </w:rPr>
      </w:pPr>
      <w:r w:rsidRPr="00D7613A">
        <w:rPr>
          <w:rFonts w:ascii="Times New Roman" w:hAnsi="Times New Roman" w:cs="Times New Roman"/>
          <w:bCs/>
          <w:iCs/>
          <w:sz w:val="24"/>
          <w:szCs w:val="24"/>
          <w:lang w:val="ru-RU"/>
        </w:rPr>
        <w:t>Четкое включение Национальной городской политики в формулировку показателя 11.</w:t>
      </w:r>
      <w:r w:rsidRPr="00D7613A">
        <w:rPr>
          <w:rFonts w:ascii="Times New Roman" w:hAnsi="Times New Roman" w:cs="Times New Roman"/>
          <w:bCs/>
          <w:iCs/>
          <w:sz w:val="24"/>
          <w:szCs w:val="24"/>
          <w:lang w:val="en-US"/>
        </w:rPr>
        <w:t>a</w:t>
      </w:r>
      <w:r w:rsidRPr="00D7613A">
        <w:rPr>
          <w:rFonts w:ascii="Times New Roman" w:hAnsi="Times New Roman" w:cs="Times New Roman"/>
          <w:bCs/>
          <w:iCs/>
          <w:sz w:val="24"/>
          <w:szCs w:val="24"/>
          <w:lang w:val="ru-RU"/>
        </w:rPr>
        <w:t>.1 делает акцент на политическом процессе, который может лучше удовлетворять требованиям задачи 11.</w:t>
      </w:r>
      <w:r w:rsidRPr="00D7613A">
        <w:rPr>
          <w:rFonts w:ascii="Times New Roman" w:hAnsi="Times New Roman" w:cs="Times New Roman"/>
          <w:bCs/>
          <w:iCs/>
          <w:sz w:val="24"/>
          <w:szCs w:val="24"/>
          <w:lang w:val="en-US"/>
        </w:rPr>
        <w:t>a</w:t>
      </w:r>
      <w:r w:rsidRPr="00D7613A">
        <w:rPr>
          <w:rFonts w:ascii="Times New Roman" w:hAnsi="Times New Roman" w:cs="Times New Roman"/>
          <w:bCs/>
          <w:iCs/>
          <w:sz w:val="24"/>
          <w:szCs w:val="24"/>
          <w:lang w:val="ru-RU"/>
        </w:rPr>
        <w:t xml:space="preserve"> посредством отраслевой, территориальной и юрисдикционной </w:t>
      </w:r>
      <w:r w:rsidRPr="00D7613A">
        <w:rPr>
          <w:rFonts w:ascii="Times New Roman" w:hAnsi="Times New Roman" w:cs="Times New Roman"/>
          <w:bCs/>
          <w:iCs/>
          <w:sz w:val="24"/>
          <w:szCs w:val="24"/>
          <w:lang w:val="ru-RU"/>
        </w:rPr>
        <w:lastRenderedPageBreak/>
        <w:t xml:space="preserve">интеграции и координации, осуществляемой на национальном уровне. Это происходит потому, что фактические данные показывают, что </w:t>
      </w:r>
      <w:r w:rsidRPr="00D7613A">
        <w:rPr>
          <w:rFonts w:ascii="Times New Roman" w:hAnsi="Times New Roman" w:cs="Times New Roman"/>
          <w:bCs/>
          <w:iCs/>
          <w:sz w:val="24"/>
          <w:szCs w:val="24"/>
          <w:lang w:val="en-US"/>
        </w:rPr>
        <w:t>NUP</w:t>
      </w:r>
      <w:r w:rsidRPr="00D7613A">
        <w:rPr>
          <w:rFonts w:ascii="Times New Roman" w:hAnsi="Times New Roman" w:cs="Times New Roman"/>
          <w:bCs/>
          <w:iCs/>
          <w:sz w:val="24"/>
          <w:szCs w:val="24"/>
          <w:lang w:val="ru-RU"/>
        </w:rPr>
        <w:t xml:space="preserve"> может поддерживать позитивные экономические, социальные и экологические связи, обеспечивая на самом высоком уровне правительства согласованную согласованность отраслевой политики для поддержки устойчивой и инклюзивной урбанизации</w:t>
      </w:r>
      <w:r w:rsidR="0042466C" w:rsidRPr="00D7613A">
        <w:rPr>
          <w:rFonts w:ascii="Times New Roman" w:hAnsi="Times New Roman" w:cs="Times New Roman"/>
          <w:sz w:val="24"/>
          <w:szCs w:val="24"/>
          <w:vertAlign w:val="superscript"/>
          <w:lang w:val="en-US"/>
        </w:rPr>
        <w:footnoteReference w:id="3"/>
      </w:r>
      <w:r w:rsidR="0042466C" w:rsidRPr="00D7613A">
        <w:rPr>
          <w:rFonts w:ascii="Times New Roman" w:hAnsi="Times New Roman" w:cs="Times New Roman"/>
          <w:sz w:val="24"/>
          <w:szCs w:val="24"/>
          <w:lang w:val="ru-RU"/>
        </w:rPr>
        <w:t xml:space="preserve">. </w:t>
      </w:r>
      <w:r w:rsidRPr="00D7613A">
        <w:rPr>
          <w:rFonts w:ascii="Times New Roman" w:hAnsi="Times New Roman" w:cs="Times New Roman"/>
          <w:sz w:val="24"/>
          <w:szCs w:val="24"/>
          <w:lang w:val="ru-RU"/>
        </w:rPr>
        <w:t>В условиях растущей урбанизации мира сегодня становится ясно, что управление и планирование городов имеют последствия далеко за пределами их границ и что урбанизация является ключевой силой национального и устойчивого развития.</w:t>
      </w:r>
    </w:p>
    <w:p w:rsidR="0041447B" w:rsidRPr="00D7613A" w:rsidRDefault="0041447B" w:rsidP="00D7613A">
      <w:pPr>
        <w:spacing w:after="0" w:line="240" w:lineRule="auto"/>
        <w:jc w:val="both"/>
        <w:rPr>
          <w:rFonts w:ascii="Times New Roman" w:hAnsi="Times New Roman" w:cs="Times New Roman"/>
          <w:sz w:val="24"/>
          <w:szCs w:val="24"/>
          <w:lang w:val="ru-RU"/>
        </w:rPr>
      </w:pPr>
    </w:p>
    <w:p w:rsidR="0041447B" w:rsidRPr="00D7613A" w:rsidRDefault="0041447B" w:rsidP="00D7613A">
      <w:pPr>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 xml:space="preserve">Урбанизация действительно исторически была катализатором экономического роста и социального прогресса и даже открывает возможности для защиты и более эффективного использования природных ресурсов, а также смягчения последствий изменения климата и адаптации к ним. Однако это положительное воздействие не является автоматическим, особенно в развивающихся странах, где быстрая и/или незапланированная урбанизация может привести к негативным экономическим, социальным и экологическим внешним эффектам с увеличением заторов, разрастанием, неформальностью, социальной изоляцией и конфликтами, если предоставление услуг и инфраструктуры не соответствует естественному и внутреннему населению рост, справедливое распределение, модели миграции в город и т.д. Правительствам необходимо учитывать тот факт, что урбанизация является общенациональной и многоотраслевой проблемой. Таким образом, </w:t>
      </w:r>
      <w:r w:rsidR="00583029">
        <w:rPr>
          <w:rFonts w:ascii="Times New Roman" w:hAnsi="Times New Roman" w:cs="Times New Roman"/>
          <w:sz w:val="24"/>
          <w:szCs w:val="24"/>
          <w:lang w:val="ru-RU"/>
        </w:rPr>
        <w:t>NUP</w:t>
      </w:r>
      <w:r w:rsidRPr="00D7613A">
        <w:rPr>
          <w:rFonts w:ascii="Times New Roman" w:hAnsi="Times New Roman" w:cs="Times New Roman"/>
          <w:sz w:val="24"/>
          <w:szCs w:val="24"/>
          <w:lang w:val="ru-RU"/>
        </w:rPr>
        <w:t xml:space="preserve"> обеспечивают основу для использования дивидендов урбанизации и смягчения ее негативных внешних последствий. Национальная городская политика привлекает внимание к влиянию отраслевой государственной политики на устойчивое развитие городов и поощряет и обеспечивает вертикальную и горизонтальную координацию правительственных ведомств и их политики для наилучшей поддержки этого.</w:t>
      </w:r>
    </w:p>
    <w:p w:rsidR="0041447B" w:rsidRPr="00D7613A" w:rsidRDefault="0041447B" w:rsidP="00D7613A">
      <w:pPr>
        <w:spacing w:after="0" w:line="240" w:lineRule="auto"/>
        <w:jc w:val="both"/>
        <w:rPr>
          <w:rFonts w:ascii="Times New Roman" w:hAnsi="Times New Roman" w:cs="Times New Roman"/>
          <w:sz w:val="24"/>
          <w:szCs w:val="24"/>
          <w:lang w:val="ru-RU"/>
        </w:rPr>
      </w:pPr>
    </w:p>
    <w:p w:rsidR="0041447B" w:rsidRPr="00D7613A" w:rsidRDefault="0041447B" w:rsidP="00D7613A">
      <w:pPr>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 xml:space="preserve">Это соображение, в свою очередь, также поощряет более тесное сотрудничество и координацию между различными уровнями управления в поддержку разработки и реализации национальной концепции городского развития, эффективно укрепляя планирование национального и регионального развития. Процесс разработки городской политики осуществляется на национальном уровне для обеспечения координации и координации различных секторов и уровней управления, но включает в себя процессы как сверху вниз, так и снизу вверх. Для успешной реализации </w:t>
      </w:r>
      <w:r w:rsidR="00583029">
        <w:rPr>
          <w:rFonts w:ascii="Times New Roman" w:hAnsi="Times New Roman" w:cs="Times New Roman"/>
          <w:sz w:val="24"/>
          <w:szCs w:val="24"/>
          <w:lang w:val="ru-RU"/>
        </w:rPr>
        <w:t>NUP</w:t>
      </w:r>
      <w:r w:rsidRPr="00D7613A">
        <w:rPr>
          <w:rFonts w:ascii="Times New Roman" w:hAnsi="Times New Roman" w:cs="Times New Roman"/>
          <w:sz w:val="24"/>
          <w:szCs w:val="24"/>
          <w:lang w:val="ru-RU"/>
        </w:rPr>
        <w:t xml:space="preserve"> должен создать благоприятную, совместную и кооперативную институциональную среду, мобилизуя различные уровни, оценивая и наращивая их потенциал, а также устанавливая совместно определенные и прозрачные обязанности по реализации. Субнациональные правительства являются ключевыми партнерами по внедрению из-за их близости к гражданам и роли в предоставлении услуг и инфраструктуры. Как таковой, </w:t>
      </w:r>
      <w:r w:rsidRPr="00D7613A">
        <w:rPr>
          <w:rFonts w:ascii="Times New Roman" w:hAnsi="Times New Roman" w:cs="Times New Roman"/>
          <w:sz w:val="24"/>
          <w:szCs w:val="24"/>
          <w:lang w:val="en-US"/>
        </w:rPr>
        <w:t>NUP</w:t>
      </w:r>
      <w:r w:rsidRPr="00D7613A">
        <w:rPr>
          <w:rFonts w:ascii="Times New Roman" w:hAnsi="Times New Roman" w:cs="Times New Roman"/>
          <w:sz w:val="24"/>
          <w:szCs w:val="24"/>
          <w:lang w:val="ru-RU"/>
        </w:rPr>
        <w:t xml:space="preserve"> не заменяет региональную и местную политику и планы развития, а укрепляет их и опирается на их горизонтальную согласованность и вертикальную артикуляцию, особенно для решения трансграничных проблем, таких как устойчивое управление ресурсами, развитие инфраструктуры, адаптация к изменению климата и смягчение его последствий или связи между городами и сельскими районами.</w:t>
      </w:r>
    </w:p>
    <w:p w:rsidR="0041447B" w:rsidRPr="00D7613A" w:rsidRDefault="0041447B" w:rsidP="00D7613A">
      <w:pPr>
        <w:spacing w:after="0" w:line="240" w:lineRule="auto"/>
        <w:jc w:val="both"/>
        <w:rPr>
          <w:rFonts w:ascii="Times New Roman" w:hAnsi="Times New Roman" w:cs="Times New Roman"/>
          <w:sz w:val="24"/>
          <w:szCs w:val="24"/>
          <w:lang w:val="ru-RU"/>
        </w:rPr>
      </w:pPr>
    </w:p>
    <w:p w:rsidR="0042466C" w:rsidRPr="00D7613A" w:rsidRDefault="0041447B" w:rsidP="00D7613A">
      <w:pPr>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lastRenderedPageBreak/>
        <w:t xml:space="preserve">Наконец, </w:t>
      </w:r>
      <w:r w:rsidRPr="00D7613A">
        <w:rPr>
          <w:rFonts w:ascii="Times New Roman" w:hAnsi="Times New Roman" w:cs="Times New Roman"/>
          <w:sz w:val="24"/>
          <w:szCs w:val="24"/>
          <w:lang w:val="en-US"/>
        </w:rPr>
        <w:t>NUP</w:t>
      </w:r>
      <w:r w:rsidRPr="00D7613A">
        <w:rPr>
          <w:rFonts w:ascii="Times New Roman" w:hAnsi="Times New Roman" w:cs="Times New Roman"/>
          <w:sz w:val="24"/>
          <w:szCs w:val="24"/>
          <w:lang w:val="ru-RU"/>
        </w:rPr>
        <w:t xml:space="preserve"> как всеобъемлющая структура, формулирующая и согласовывающая субнациональные и местные планы и политику в соответствии с общим видением урбанизации, что также делает его особенно подходящим для рассмотрения континуума город-пригород-сельская местность. Этот учет городских и сельских районов является ключевым элементом дезагрегирования данных и административного разграничения при территориальном планировании. Однако важность связей между городами и сельскими районами (посредством потоков людей, природных ресурсов, капитала, товаров, экосистемных услуг, информации, технологий, идей и инноваций) все чаще признается для устойчивого и комплексного территориального развития. Например, в Новой программе развития городов (</w:t>
      </w:r>
      <w:r w:rsidRPr="00D7613A">
        <w:rPr>
          <w:rFonts w:ascii="Times New Roman" w:hAnsi="Times New Roman" w:cs="Times New Roman"/>
          <w:sz w:val="24"/>
          <w:szCs w:val="24"/>
          <w:lang w:val="en-US"/>
        </w:rPr>
        <w:t>NUA</w:t>
      </w:r>
      <w:r w:rsidRPr="00D7613A">
        <w:rPr>
          <w:rFonts w:ascii="Times New Roman" w:hAnsi="Times New Roman" w:cs="Times New Roman"/>
          <w:sz w:val="24"/>
          <w:szCs w:val="24"/>
          <w:lang w:val="ru-RU"/>
        </w:rPr>
        <w:t>) подчеркивается необходимость сокращения различий между городами и сельскими районами для содействия справедливому развитию и поощрения взаимосвязанности. Задача 11.</w:t>
      </w:r>
      <w:r w:rsidRPr="00D7613A">
        <w:rPr>
          <w:rFonts w:ascii="Times New Roman" w:hAnsi="Times New Roman" w:cs="Times New Roman"/>
          <w:sz w:val="24"/>
          <w:szCs w:val="24"/>
          <w:lang w:val="en-US"/>
        </w:rPr>
        <w:t>a</w:t>
      </w:r>
      <w:r w:rsidRPr="00D7613A">
        <w:rPr>
          <w:rFonts w:ascii="Times New Roman" w:hAnsi="Times New Roman" w:cs="Times New Roman"/>
          <w:sz w:val="24"/>
          <w:szCs w:val="24"/>
          <w:lang w:val="ru-RU"/>
        </w:rPr>
        <w:t xml:space="preserve"> является единственной, в которой конкретно рассматриваются городские, пригородные и сельские районы в рамках ориентированной на города ЦУР 11. </w:t>
      </w:r>
      <w:r w:rsidRPr="00D7613A">
        <w:rPr>
          <w:rFonts w:ascii="Times New Roman" w:hAnsi="Times New Roman" w:cs="Times New Roman"/>
          <w:sz w:val="24"/>
          <w:szCs w:val="24"/>
          <w:lang w:val="en-US"/>
        </w:rPr>
        <w:t>NUP</w:t>
      </w:r>
      <w:r w:rsidRPr="00D7613A">
        <w:rPr>
          <w:rFonts w:ascii="Times New Roman" w:hAnsi="Times New Roman" w:cs="Times New Roman"/>
          <w:sz w:val="24"/>
          <w:szCs w:val="24"/>
          <w:lang w:val="ru-RU"/>
        </w:rPr>
        <w:t xml:space="preserve"> является адекватной основой для усиления и направления городских и сельских потоков в направлении наиболее устойчивых моделей потребления и справедливого распределения ресурсов, поскольку они могут обеспечить баланс между конкуренцией и солидарностью между территориями страны.</w:t>
      </w:r>
    </w:p>
    <w:p w:rsidR="0041447B" w:rsidRPr="00D7613A" w:rsidRDefault="0041447B" w:rsidP="00D7613A">
      <w:pPr>
        <w:spacing w:after="0" w:line="240" w:lineRule="auto"/>
        <w:jc w:val="both"/>
        <w:rPr>
          <w:rFonts w:ascii="Times New Roman" w:hAnsi="Times New Roman" w:cs="Times New Roman"/>
          <w:sz w:val="24"/>
          <w:szCs w:val="24"/>
          <w:lang w:val="ru-RU"/>
        </w:rPr>
      </w:pPr>
    </w:p>
    <w:p w:rsidR="0041447B" w:rsidRPr="00D7613A" w:rsidRDefault="0041447B" w:rsidP="00D7613A">
      <w:pPr>
        <w:spacing w:after="0" w:line="240" w:lineRule="auto"/>
        <w:jc w:val="both"/>
        <w:rPr>
          <w:rFonts w:ascii="Times New Roman" w:hAnsi="Times New Roman" w:cs="Times New Roman"/>
          <w:b/>
          <w:sz w:val="24"/>
          <w:szCs w:val="24"/>
          <w:lang w:val="ru-RU"/>
        </w:rPr>
      </w:pPr>
    </w:p>
    <w:p w:rsidR="00D7613A" w:rsidRPr="00D7613A" w:rsidRDefault="00D7613A" w:rsidP="00D7613A">
      <w:pPr>
        <w:spacing w:after="0" w:line="240" w:lineRule="auto"/>
        <w:jc w:val="both"/>
        <w:rPr>
          <w:rFonts w:ascii="Times New Roman" w:hAnsi="Times New Roman" w:cs="Times New Roman"/>
          <w:bCs/>
          <w:iCs/>
          <w:sz w:val="24"/>
          <w:szCs w:val="24"/>
          <w:lang w:val="ru-RU"/>
        </w:rPr>
      </w:pPr>
      <w:r w:rsidRPr="00D7613A">
        <w:rPr>
          <w:rFonts w:ascii="Times New Roman" w:hAnsi="Times New Roman" w:cs="Times New Roman"/>
          <w:bCs/>
          <w:iCs/>
          <w:sz w:val="24"/>
          <w:szCs w:val="24"/>
          <w:lang w:val="ru-RU"/>
        </w:rPr>
        <w:t>Городская политика в более широком смысле играет важную роль в осуществлении и мониторинге глобальных повесток дня</w:t>
      </w:r>
    </w:p>
    <w:p w:rsidR="00D7613A" w:rsidRPr="00D7613A" w:rsidRDefault="00D7613A" w:rsidP="00D7613A">
      <w:pPr>
        <w:spacing w:after="0" w:line="240" w:lineRule="auto"/>
        <w:jc w:val="both"/>
        <w:rPr>
          <w:rFonts w:ascii="Times New Roman" w:hAnsi="Times New Roman" w:cs="Times New Roman"/>
          <w:sz w:val="24"/>
          <w:szCs w:val="24"/>
          <w:lang w:val="ru-RU"/>
        </w:rPr>
      </w:pPr>
      <w:r w:rsidRPr="00D7613A">
        <w:rPr>
          <w:rFonts w:ascii="Times New Roman" w:hAnsi="Times New Roman" w:cs="Times New Roman"/>
          <w:bCs/>
          <w:iCs/>
          <w:sz w:val="24"/>
          <w:szCs w:val="24"/>
          <w:lang w:val="ru-RU"/>
        </w:rPr>
        <w:t>Таким образом, национальная городская политика обеспечивает межотраслевой подход, а также горизонтальную и вертикальную институциональную координацию, необходимую для решения проблем и возможностей урбанизации, которые все чаще признаются выходящими за пределы города. Межправительственные соглашения действительно продемонстрировали новый интерес к урбанизации в интересах устойчивого развития. Это, конечно, проиллюстрировано в Повестке дня на период до 2030 года с введением отдельной городской ЦУР-11, но многие другие ЦУР также имеют четкие городские аспекты и последствия. Вслед за Повесткой дня на период до 2030 года Конференция Организации Объединенных Наций по жилищному строительству и устойчивому развитию (Хабитат</w:t>
      </w:r>
      <w:r w:rsidRPr="00D7613A">
        <w:rPr>
          <w:rFonts w:ascii="Times New Roman" w:hAnsi="Times New Roman" w:cs="Times New Roman"/>
          <w:bCs/>
          <w:iCs/>
          <w:sz w:val="24"/>
          <w:szCs w:val="24"/>
          <w:lang w:val="en-US"/>
        </w:rPr>
        <w:t>III</w:t>
      </w:r>
      <w:r w:rsidRPr="00D7613A">
        <w:rPr>
          <w:rFonts w:ascii="Times New Roman" w:hAnsi="Times New Roman" w:cs="Times New Roman"/>
          <w:bCs/>
          <w:iCs/>
          <w:sz w:val="24"/>
          <w:szCs w:val="24"/>
          <w:lang w:val="ru-RU"/>
        </w:rPr>
        <w:t>) приняла Новую повестку дня в области городов, дорожную карту на ближайшие 20 лет, устанавливающую новые глобальные стандарты устойчивого городского развития. Наконец, хотя в Парижском соглашении об изменении климата города прямо не упоминаются, управление урбанизацией по-прежнему имеет важное значение для решения проблемы изменения климата, о чем свидетельствует тот факт, что две трети Предполагаемых определяемых на национальном уровне Вкладов содержат четкие ссылки на города и содержание</w:t>
      </w:r>
      <w:r w:rsidRPr="00D7613A">
        <w:rPr>
          <w:rFonts w:ascii="Times New Roman" w:hAnsi="Times New Roman" w:cs="Times New Roman"/>
          <w:bCs/>
          <w:i/>
          <w:iCs/>
          <w:sz w:val="24"/>
          <w:szCs w:val="24"/>
          <w:lang w:val="ru-RU"/>
        </w:rPr>
        <w:t>.</w:t>
      </w:r>
      <w:r w:rsidR="0042466C" w:rsidRPr="00D7613A">
        <w:rPr>
          <w:rFonts w:ascii="Times New Roman" w:hAnsi="Times New Roman" w:cs="Times New Roman"/>
          <w:sz w:val="24"/>
          <w:szCs w:val="24"/>
          <w:vertAlign w:val="superscript"/>
          <w:lang w:val="en-US"/>
        </w:rPr>
        <w:footnoteReference w:id="4"/>
      </w:r>
      <w:r w:rsidR="0042466C" w:rsidRPr="00D7613A">
        <w:rPr>
          <w:rFonts w:ascii="Times New Roman" w:hAnsi="Times New Roman" w:cs="Times New Roman"/>
          <w:sz w:val="24"/>
          <w:szCs w:val="24"/>
          <w:lang w:val="ru-RU"/>
        </w:rPr>
        <w:t xml:space="preserve">. </w:t>
      </w:r>
      <w:r w:rsidRPr="00D7613A">
        <w:rPr>
          <w:rFonts w:ascii="Times New Roman" w:hAnsi="Times New Roman" w:cs="Times New Roman"/>
          <w:sz w:val="24"/>
          <w:szCs w:val="24"/>
          <w:lang w:val="ru-RU"/>
        </w:rPr>
        <w:t xml:space="preserve">В качестве инструмента, позволяющего правительствам использовать динамику урбанизации в интересах национального развития, </w:t>
      </w:r>
      <w:r w:rsidR="00583029">
        <w:rPr>
          <w:rFonts w:ascii="Times New Roman" w:hAnsi="Times New Roman" w:cs="Times New Roman"/>
          <w:sz w:val="24"/>
          <w:szCs w:val="24"/>
          <w:lang w:val="ru-RU"/>
        </w:rPr>
        <w:t>NUP</w:t>
      </w:r>
      <w:r w:rsidRPr="00D7613A">
        <w:rPr>
          <w:rFonts w:ascii="Times New Roman" w:hAnsi="Times New Roman" w:cs="Times New Roman"/>
          <w:sz w:val="24"/>
          <w:szCs w:val="24"/>
          <w:lang w:val="ru-RU"/>
        </w:rPr>
        <w:t xml:space="preserve"> были определены в качестве ключевого инструмента для осуществления и мониторинга таких программ.</w:t>
      </w:r>
    </w:p>
    <w:p w:rsidR="00D7613A" w:rsidRPr="00D7613A" w:rsidRDefault="00D7613A" w:rsidP="00D7613A">
      <w:pPr>
        <w:spacing w:after="0" w:line="240" w:lineRule="auto"/>
        <w:jc w:val="both"/>
        <w:rPr>
          <w:rFonts w:ascii="Times New Roman" w:hAnsi="Times New Roman" w:cs="Times New Roman"/>
          <w:sz w:val="24"/>
          <w:szCs w:val="24"/>
          <w:lang w:val="ru-RU"/>
        </w:rPr>
      </w:pPr>
    </w:p>
    <w:p w:rsidR="0042466C" w:rsidRPr="00D7613A" w:rsidRDefault="00D7613A" w:rsidP="00D7613A">
      <w:pPr>
        <w:spacing w:after="0" w:line="240" w:lineRule="auto"/>
        <w:jc w:val="both"/>
        <w:rPr>
          <w:rFonts w:ascii="Times New Roman" w:hAnsi="Times New Roman" w:cs="Times New Roman"/>
          <w:i/>
          <w:sz w:val="24"/>
          <w:szCs w:val="24"/>
          <w:lang w:val="ru-RU"/>
        </w:rPr>
      </w:pPr>
      <w:r w:rsidRPr="00D7613A">
        <w:rPr>
          <w:rFonts w:ascii="Times New Roman" w:hAnsi="Times New Roman" w:cs="Times New Roman"/>
          <w:sz w:val="24"/>
          <w:szCs w:val="24"/>
          <w:lang w:val="ru-RU"/>
        </w:rPr>
        <w:t>Например, в Программном документе по национальной городской политике, подготовленном для Хабитат</w:t>
      </w:r>
      <w:r w:rsidRPr="00D7613A">
        <w:rPr>
          <w:rFonts w:ascii="Times New Roman" w:hAnsi="Times New Roman" w:cs="Times New Roman"/>
          <w:sz w:val="24"/>
          <w:szCs w:val="24"/>
          <w:lang w:val="en-US"/>
        </w:rPr>
        <w:t>III</w:t>
      </w:r>
      <w:r w:rsidRPr="00D7613A">
        <w:rPr>
          <w:rFonts w:ascii="Times New Roman" w:hAnsi="Times New Roman" w:cs="Times New Roman"/>
          <w:sz w:val="24"/>
          <w:szCs w:val="24"/>
          <w:lang w:val="ru-RU"/>
        </w:rPr>
        <w:t xml:space="preserve">, разъясняется, что </w:t>
      </w:r>
      <w:r w:rsidR="00583029">
        <w:rPr>
          <w:rFonts w:ascii="Times New Roman" w:hAnsi="Times New Roman" w:cs="Times New Roman"/>
          <w:sz w:val="24"/>
          <w:szCs w:val="24"/>
          <w:lang w:val="ru-RU"/>
        </w:rPr>
        <w:t>NUP</w:t>
      </w:r>
      <w:r w:rsidRPr="00D7613A">
        <w:rPr>
          <w:rFonts w:ascii="Times New Roman" w:hAnsi="Times New Roman" w:cs="Times New Roman"/>
          <w:sz w:val="24"/>
          <w:szCs w:val="24"/>
          <w:lang w:val="ru-RU"/>
        </w:rPr>
        <w:t xml:space="preserve"> должен составлять важную часть любой серьезной попытки реализации ЦУР и должен стать ключевым </w:t>
      </w:r>
      <w:r w:rsidRPr="00D7613A">
        <w:rPr>
          <w:rFonts w:ascii="Times New Roman" w:hAnsi="Times New Roman" w:cs="Times New Roman"/>
          <w:sz w:val="24"/>
          <w:szCs w:val="24"/>
          <w:lang w:val="ru-RU"/>
        </w:rPr>
        <w:lastRenderedPageBreak/>
        <w:t xml:space="preserve">инструментом для измерения достижения ЦУР. Как объяснялось выше, </w:t>
      </w:r>
      <w:r w:rsidR="00583029">
        <w:rPr>
          <w:rFonts w:ascii="Times New Roman" w:hAnsi="Times New Roman" w:cs="Times New Roman"/>
          <w:sz w:val="24"/>
          <w:szCs w:val="24"/>
          <w:lang w:val="ru-RU"/>
        </w:rPr>
        <w:t>NUP</w:t>
      </w:r>
      <w:r w:rsidRPr="00D7613A">
        <w:rPr>
          <w:rFonts w:ascii="Times New Roman" w:hAnsi="Times New Roman" w:cs="Times New Roman"/>
          <w:sz w:val="24"/>
          <w:szCs w:val="24"/>
          <w:lang w:val="ru-RU"/>
        </w:rPr>
        <w:t xml:space="preserve"> являются особенно подходящей основой для достижения цели 11.а и, в более общем плане, могут сыграть важную роль в создании необходимых благоприятных условий для реализации целей городского развития, поставленных в ЦУР 11. Например, </w:t>
      </w:r>
      <w:r w:rsidRPr="00D7613A">
        <w:rPr>
          <w:rFonts w:ascii="Times New Roman" w:hAnsi="Times New Roman" w:cs="Times New Roman"/>
          <w:sz w:val="24"/>
          <w:szCs w:val="24"/>
          <w:lang w:val="en-US"/>
        </w:rPr>
        <w:t>NUA</w:t>
      </w:r>
      <w:r w:rsidRPr="00D7613A">
        <w:rPr>
          <w:rFonts w:ascii="Times New Roman" w:hAnsi="Times New Roman" w:cs="Times New Roman"/>
          <w:sz w:val="24"/>
          <w:szCs w:val="24"/>
          <w:lang w:val="ru-RU"/>
        </w:rPr>
        <w:t xml:space="preserve"> четко определяет </w:t>
      </w:r>
      <w:r w:rsidRPr="00D7613A">
        <w:rPr>
          <w:rFonts w:ascii="Times New Roman" w:hAnsi="Times New Roman" w:cs="Times New Roman"/>
          <w:sz w:val="24"/>
          <w:szCs w:val="24"/>
          <w:lang w:val="en-US"/>
        </w:rPr>
        <w:t>NUPS</w:t>
      </w:r>
      <w:r w:rsidRPr="00D7613A">
        <w:rPr>
          <w:rFonts w:ascii="Times New Roman" w:hAnsi="Times New Roman" w:cs="Times New Roman"/>
          <w:sz w:val="24"/>
          <w:szCs w:val="24"/>
          <w:lang w:val="ru-RU"/>
        </w:rPr>
        <w:t xml:space="preserve"> как необходимые для достижения смены городской парадигмы, за которую он выступает, признавая ведущую роль национальных правительств [...] в осуществлении инклюзивной и эффективной городской политики и законодательства для устойчивого городского развития (</w:t>
      </w:r>
      <w:r w:rsidRPr="00D7613A">
        <w:rPr>
          <w:rFonts w:ascii="Times New Roman" w:hAnsi="Times New Roman" w:cs="Times New Roman"/>
          <w:sz w:val="24"/>
          <w:szCs w:val="24"/>
          <w:lang w:val="en-US"/>
        </w:rPr>
        <w:t>NUA</w:t>
      </w:r>
      <w:r w:rsidRPr="00D7613A">
        <w:rPr>
          <w:rFonts w:ascii="Times New Roman" w:hAnsi="Times New Roman" w:cs="Times New Roman"/>
          <w:sz w:val="24"/>
          <w:szCs w:val="24"/>
          <w:lang w:val="ru-RU"/>
        </w:rPr>
        <w:t xml:space="preserve"> – 15.</w:t>
      </w:r>
      <w:r w:rsidRPr="00D7613A">
        <w:rPr>
          <w:rFonts w:ascii="Times New Roman" w:hAnsi="Times New Roman" w:cs="Times New Roman"/>
          <w:sz w:val="24"/>
          <w:szCs w:val="24"/>
          <w:lang w:val="en-US"/>
        </w:rPr>
        <w:t>b</w:t>
      </w:r>
      <w:r w:rsidRPr="00D7613A">
        <w:rPr>
          <w:rFonts w:ascii="Times New Roman" w:hAnsi="Times New Roman" w:cs="Times New Roman"/>
          <w:sz w:val="24"/>
          <w:szCs w:val="24"/>
          <w:lang w:val="ru-RU"/>
        </w:rPr>
        <w:t>). Кроме того, Руководящие принципы связей между городами и сельскими районами обеспечивают практический подход и действия по укреплению территориальной сплоченности, в том числе с помощью политики</w:t>
      </w:r>
      <w:r w:rsidR="0042466C" w:rsidRPr="00D7613A">
        <w:rPr>
          <w:rFonts w:ascii="Times New Roman" w:hAnsi="Times New Roman" w:cs="Times New Roman"/>
          <w:sz w:val="24"/>
          <w:szCs w:val="24"/>
          <w:vertAlign w:val="superscript"/>
          <w:lang w:val="en-US"/>
        </w:rPr>
        <w:footnoteReference w:id="5"/>
      </w:r>
      <w:r w:rsidR="0042466C" w:rsidRPr="00D7613A">
        <w:rPr>
          <w:rFonts w:ascii="Times New Roman" w:hAnsi="Times New Roman" w:cs="Times New Roman"/>
          <w:sz w:val="24"/>
          <w:szCs w:val="24"/>
          <w:lang w:val="ru-RU"/>
        </w:rPr>
        <w:t xml:space="preserve">. </w:t>
      </w:r>
      <w:r w:rsidRPr="00D7613A">
        <w:rPr>
          <w:rFonts w:ascii="Times New Roman" w:hAnsi="Times New Roman" w:cs="Times New Roman"/>
          <w:sz w:val="24"/>
          <w:szCs w:val="24"/>
          <w:lang w:val="ru-RU"/>
        </w:rPr>
        <w:t xml:space="preserve">Набор стратегий ОЭСР в области городов и сельских районов представляет собой дополнительные рамки, которые очень важны для укрепления социальных, экономических и экономических связей между городскими и сельскими и пригородными территориями </w:t>
      </w:r>
      <w:r w:rsidR="0042466C" w:rsidRPr="00D7613A">
        <w:rPr>
          <w:rFonts w:ascii="Times New Roman" w:hAnsi="Times New Roman" w:cs="Times New Roman"/>
          <w:sz w:val="24"/>
          <w:szCs w:val="24"/>
          <w:vertAlign w:val="superscript"/>
          <w:lang w:val="en-US"/>
        </w:rPr>
        <w:footnoteReference w:id="6"/>
      </w:r>
      <w:r w:rsidR="0042466C" w:rsidRPr="00D7613A">
        <w:rPr>
          <w:rFonts w:ascii="Times New Roman" w:hAnsi="Times New Roman" w:cs="Times New Roman"/>
          <w:sz w:val="24"/>
          <w:szCs w:val="24"/>
          <w:lang w:val="ru-RU"/>
        </w:rPr>
        <w:t xml:space="preserve">. </w:t>
      </w:r>
    </w:p>
    <w:p w:rsidR="0042466C" w:rsidRPr="00D7613A" w:rsidRDefault="0042466C" w:rsidP="00D7613A">
      <w:pPr>
        <w:spacing w:after="0" w:line="240" w:lineRule="auto"/>
        <w:jc w:val="both"/>
        <w:rPr>
          <w:rFonts w:ascii="Times New Roman" w:hAnsi="Times New Roman" w:cs="Times New Roman"/>
          <w:i/>
          <w:sz w:val="24"/>
          <w:szCs w:val="24"/>
          <w:lang w:val="ru-RU"/>
        </w:rPr>
      </w:pPr>
    </w:p>
    <w:p w:rsidR="0042466C" w:rsidRPr="00D7613A" w:rsidRDefault="00D7613A" w:rsidP="00D7613A">
      <w:pPr>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 xml:space="preserve">Наконец, </w:t>
      </w:r>
      <w:r w:rsidRPr="00D7613A">
        <w:rPr>
          <w:rFonts w:ascii="Times New Roman" w:hAnsi="Times New Roman" w:cs="Times New Roman"/>
          <w:sz w:val="24"/>
          <w:szCs w:val="24"/>
          <w:lang w:val="en-US"/>
        </w:rPr>
        <w:t>NUPS</w:t>
      </w:r>
      <w:r w:rsidRPr="00D7613A">
        <w:rPr>
          <w:rFonts w:ascii="Times New Roman" w:hAnsi="Times New Roman" w:cs="Times New Roman"/>
          <w:sz w:val="24"/>
          <w:szCs w:val="24"/>
          <w:lang w:val="ru-RU"/>
        </w:rPr>
        <w:t xml:space="preserve"> также могут быть инструментом для координации городских компонентов </w:t>
      </w:r>
      <w:r w:rsidRPr="00D7613A">
        <w:rPr>
          <w:rFonts w:ascii="Times New Roman" w:hAnsi="Times New Roman" w:cs="Times New Roman"/>
          <w:sz w:val="24"/>
          <w:szCs w:val="24"/>
          <w:lang w:val="en-US"/>
        </w:rPr>
        <w:t>NDCS</w:t>
      </w:r>
      <w:r w:rsidRPr="00D7613A">
        <w:rPr>
          <w:rFonts w:ascii="Times New Roman" w:hAnsi="Times New Roman" w:cs="Times New Roman"/>
          <w:sz w:val="24"/>
          <w:szCs w:val="24"/>
          <w:lang w:val="ru-RU"/>
        </w:rPr>
        <w:t xml:space="preserve"> в разных масштабах и секторах и учета принципов адаптации к изменению климата и смягчения его последствий для осуществления Парижского соглашения</w:t>
      </w:r>
      <w:r w:rsidR="0042466C" w:rsidRPr="00D7613A">
        <w:rPr>
          <w:rFonts w:ascii="Times New Roman" w:hAnsi="Times New Roman" w:cs="Times New Roman"/>
          <w:sz w:val="24"/>
          <w:szCs w:val="24"/>
          <w:vertAlign w:val="superscript"/>
          <w:lang w:val="en-US"/>
        </w:rPr>
        <w:footnoteReference w:id="7"/>
      </w:r>
      <w:r w:rsidR="0042466C" w:rsidRPr="00D7613A">
        <w:rPr>
          <w:rFonts w:ascii="Times New Roman" w:hAnsi="Times New Roman" w:cs="Times New Roman"/>
          <w:sz w:val="24"/>
          <w:szCs w:val="24"/>
          <w:lang w:val="ru-RU"/>
        </w:rPr>
        <w:t xml:space="preserve">. </w:t>
      </w:r>
    </w:p>
    <w:p w:rsidR="0042466C" w:rsidRPr="00D7613A" w:rsidRDefault="0042466C" w:rsidP="00D7613A">
      <w:pPr>
        <w:spacing w:after="0" w:line="240" w:lineRule="auto"/>
        <w:jc w:val="both"/>
        <w:rPr>
          <w:rFonts w:ascii="Times New Roman" w:hAnsi="Times New Roman" w:cs="Times New Roman"/>
          <w:sz w:val="24"/>
          <w:szCs w:val="24"/>
          <w:lang w:val="ru-RU"/>
        </w:rPr>
      </w:pPr>
    </w:p>
    <w:p w:rsidR="00D7613A" w:rsidRPr="00D7613A" w:rsidRDefault="00D7613A" w:rsidP="00D7613A">
      <w:pPr>
        <w:spacing w:after="0" w:line="240" w:lineRule="auto"/>
        <w:jc w:val="both"/>
        <w:rPr>
          <w:rFonts w:ascii="Times New Roman" w:hAnsi="Times New Roman" w:cs="Times New Roman"/>
          <w:bCs/>
          <w:iCs/>
          <w:sz w:val="24"/>
          <w:szCs w:val="24"/>
          <w:lang w:val="ru-RU"/>
        </w:rPr>
      </w:pPr>
      <w:r w:rsidRPr="00D7613A">
        <w:rPr>
          <w:rFonts w:ascii="Times New Roman" w:hAnsi="Times New Roman" w:cs="Times New Roman"/>
          <w:bCs/>
          <w:iCs/>
          <w:sz w:val="24"/>
          <w:szCs w:val="24"/>
          <w:lang w:val="ru-RU"/>
        </w:rPr>
        <w:t>Критерии для измеримого показателя процесса</w:t>
      </w:r>
    </w:p>
    <w:p w:rsidR="00D7613A" w:rsidRPr="00D7613A" w:rsidRDefault="00D7613A" w:rsidP="00D7613A">
      <w:pPr>
        <w:spacing w:after="0" w:line="240" w:lineRule="auto"/>
        <w:jc w:val="both"/>
        <w:rPr>
          <w:rFonts w:ascii="Times New Roman" w:hAnsi="Times New Roman" w:cs="Times New Roman"/>
          <w:bCs/>
          <w:iCs/>
          <w:sz w:val="24"/>
          <w:szCs w:val="24"/>
          <w:lang w:val="ru-RU"/>
        </w:rPr>
      </w:pPr>
      <w:r w:rsidRPr="00D7613A">
        <w:rPr>
          <w:rFonts w:ascii="Times New Roman" w:hAnsi="Times New Roman" w:cs="Times New Roman"/>
          <w:bCs/>
          <w:iCs/>
          <w:sz w:val="24"/>
          <w:szCs w:val="24"/>
          <w:lang w:val="ru-RU"/>
        </w:rPr>
        <w:t xml:space="preserve">Учитывая их важную роль в осуществлении и мониторинге глобальных городских программ, принятие национальным правительством </w:t>
      </w:r>
      <w:r w:rsidRPr="00D7613A">
        <w:rPr>
          <w:rFonts w:ascii="Times New Roman" w:hAnsi="Times New Roman" w:cs="Times New Roman"/>
          <w:bCs/>
          <w:iCs/>
          <w:sz w:val="24"/>
          <w:szCs w:val="24"/>
          <w:lang w:val="en-US"/>
        </w:rPr>
        <w:t>NUP</w:t>
      </w:r>
      <w:r w:rsidRPr="00D7613A">
        <w:rPr>
          <w:rFonts w:ascii="Times New Roman" w:hAnsi="Times New Roman" w:cs="Times New Roman"/>
          <w:bCs/>
          <w:iCs/>
          <w:sz w:val="24"/>
          <w:szCs w:val="24"/>
          <w:lang w:val="ru-RU"/>
        </w:rPr>
        <w:t xml:space="preserve"> можно рассматривать как сильный показатель политической приверженности содействию устойчивому городскому развитию. Это также делает их особенно хорошо подходящими для измерения цели 11.</w:t>
      </w:r>
      <w:r w:rsidRPr="00D7613A">
        <w:rPr>
          <w:rFonts w:ascii="Times New Roman" w:hAnsi="Times New Roman" w:cs="Times New Roman"/>
          <w:bCs/>
          <w:iCs/>
          <w:sz w:val="24"/>
          <w:szCs w:val="24"/>
          <w:lang w:val="en-US"/>
        </w:rPr>
        <w:t>a</w:t>
      </w:r>
      <w:r w:rsidRPr="00D7613A">
        <w:rPr>
          <w:rFonts w:ascii="Times New Roman" w:hAnsi="Times New Roman" w:cs="Times New Roman"/>
          <w:bCs/>
          <w:iCs/>
          <w:sz w:val="24"/>
          <w:szCs w:val="24"/>
          <w:lang w:val="ru-RU"/>
        </w:rPr>
        <w:t xml:space="preserve"> с помощью индикатора процесса. В качестве показателя процесса 11.</w:t>
      </w:r>
      <w:r w:rsidRPr="00D7613A">
        <w:rPr>
          <w:rFonts w:ascii="Times New Roman" w:hAnsi="Times New Roman" w:cs="Times New Roman"/>
          <w:bCs/>
          <w:iCs/>
          <w:sz w:val="24"/>
          <w:szCs w:val="24"/>
          <w:lang w:val="en-US"/>
        </w:rPr>
        <w:t>a</w:t>
      </w:r>
      <w:r w:rsidRPr="00D7613A">
        <w:rPr>
          <w:rFonts w:ascii="Times New Roman" w:hAnsi="Times New Roman" w:cs="Times New Roman"/>
          <w:bCs/>
          <w:iCs/>
          <w:sz w:val="24"/>
          <w:szCs w:val="24"/>
          <w:lang w:val="ru-RU"/>
        </w:rPr>
        <w:t>.1 действительно должен оценивать прогресс, достигнутый в создании благоприятных условий, которые обеспечат достижение результатов и воздействие целей Повестки дня в области устойчивого развития. Его определение закладывает основу для того, как цель 11.</w:t>
      </w:r>
      <w:r w:rsidRPr="00D7613A">
        <w:rPr>
          <w:rFonts w:ascii="Times New Roman" w:hAnsi="Times New Roman" w:cs="Times New Roman"/>
          <w:bCs/>
          <w:iCs/>
          <w:sz w:val="24"/>
          <w:szCs w:val="24"/>
          <w:lang w:val="en-US"/>
        </w:rPr>
        <w:t>a</w:t>
      </w:r>
      <w:r w:rsidRPr="00D7613A">
        <w:rPr>
          <w:rFonts w:ascii="Times New Roman" w:hAnsi="Times New Roman" w:cs="Times New Roman"/>
          <w:bCs/>
          <w:iCs/>
          <w:sz w:val="24"/>
          <w:szCs w:val="24"/>
          <w:lang w:val="ru-RU"/>
        </w:rPr>
        <w:t xml:space="preserve"> может быть достигнута с помощью поддающихся измерению средств. Таким образом, предлагаемый пересмотр показателя дополняет национальную городскую политику и планы регионального развития 3 критериями, которые указывают на средства успешного выполнения требований задачи 11.</w:t>
      </w:r>
      <w:r w:rsidRPr="00D7613A">
        <w:rPr>
          <w:rFonts w:ascii="Times New Roman" w:hAnsi="Times New Roman" w:cs="Times New Roman"/>
          <w:bCs/>
          <w:iCs/>
          <w:sz w:val="24"/>
          <w:szCs w:val="24"/>
          <w:lang w:val="en-US"/>
        </w:rPr>
        <w:t>a</w:t>
      </w:r>
      <w:r w:rsidRPr="00D7613A">
        <w:rPr>
          <w:rFonts w:ascii="Times New Roman" w:hAnsi="Times New Roman" w:cs="Times New Roman"/>
          <w:bCs/>
          <w:iCs/>
          <w:sz w:val="24"/>
          <w:szCs w:val="24"/>
          <w:lang w:val="ru-RU"/>
        </w:rPr>
        <w:t>.</w:t>
      </w:r>
    </w:p>
    <w:p w:rsidR="00D7613A" w:rsidRPr="00D7613A" w:rsidRDefault="00D7613A" w:rsidP="00D7613A">
      <w:pPr>
        <w:spacing w:after="0" w:line="240" w:lineRule="auto"/>
        <w:jc w:val="both"/>
        <w:rPr>
          <w:rFonts w:ascii="Times New Roman" w:hAnsi="Times New Roman" w:cs="Times New Roman"/>
          <w:bCs/>
          <w:iCs/>
          <w:sz w:val="24"/>
          <w:szCs w:val="24"/>
          <w:lang w:val="ru-RU"/>
        </w:rPr>
      </w:pPr>
    </w:p>
    <w:p w:rsidR="00D7613A" w:rsidRPr="00D7613A" w:rsidRDefault="00D7613A" w:rsidP="00D7613A">
      <w:pPr>
        <w:spacing w:after="0" w:line="240" w:lineRule="auto"/>
        <w:jc w:val="both"/>
        <w:rPr>
          <w:rFonts w:ascii="Times New Roman" w:hAnsi="Times New Roman" w:cs="Times New Roman"/>
          <w:bCs/>
          <w:iCs/>
          <w:sz w:val="24"/>
          <w:szCs w:val="24"/>
          <w:lang w:val="ru-RU"/>
        </w:rPr>
      </w:pPr>
      <w:r w:rsidRPr="00D7613A">
        <w:rPr>
          <w:rFonts w:ascii="Times New Roman" w:hAnsi="Times New Roman" w:cs="Times New Roman"/>
          <w:bCs/>
          <w:iCs/>
          <w:sz w:val="24"/>
          <w:szCs w:val="24"/>
          <w:lang w:val="ru-RU"/>
        </w:rPr>
        <w:t xml:space="preserve">Первый критерий заключается в том, что политика и планы должны учитывать динамику численности населения. Обоснование политики и планов на основе самых последних и всеобъемлющих пространственных и демографических данных и прогнозов действительно является необходимым условием для успешной реализации. </w:t>
      </w:r>
      <w:r w:rsidRPr="00D7613A">
        <w:rPr>
          <w:rFonts w:ascii="Times New Roman" w:hAnsi="Times New Roman" w:cs="Times New Roman"/>
          <w:bCs/>
          <w:iCs/>
          <w:sz w:val="24"/>
          <w:szCs w:val="24"/>
          <w:lang w:val="ru-RU"/>
        </w:rPr>
        <w:lastRenderedPageBreak/>
        <w:t>Проблемы, связанные с быстрой урбанизацией, действительно проистекают из того факта, что рамки политики и планирования и их реализация опережают рост населения в сочетании с приоритетами политики, которые могут не уделять приоритетного внимания инклюзивному развитию для всех нынешних и будущих городских жителей, что в совокупности приводит к напряжению в предоставлении инфраструктуры и услуг и вызывает социально-экономические и ущерб окружающей среде. Прогнозирование демографических тенденций и потребностей на этапе диагностики политики и планов позволяет правительствам заранее планировать урбанизацию и предоставлять адекватные земли и инфраструктуру более экономичным и менее разрушительным для общества способом, чем попытки догнать, отремонтировать и модернизировать неконтролируемую экспансию. Этот процесс разработки городской политики и планов также может стать поводом для улучшения сбора национальных данных о городских районах и служить другим показателям ЦУР-11, а также служить основой для мониторинга результатов таких мероприятий.</w:t>
      </w:r>
    </w:p>
    <w:p w:rsidR="00D7613A" w:rsidRPr="00D7613A" w:rsidRDefault="00D7613A" w:rsidP="00D7613A">
      <w:pPr>
        <w:spacing w:after="0" w:line="240" w:lineRule="auto"/>
        <w:jc w:val="both"/>
        <w:rPr>
          <w:rFonts w:ascii="Times New Roman" w:hAnsi="Times New Roman" w:cs="Times New Roman"/>
          <w:bCs/>
          <w:iCs/>
          <w:sz w:val="24"/>
          <w:szCs w:val="24"/>
          <w:lang w:val="ru-RU"/>
        </w:rPr>
      </w:pPr>
    </w:p>
    <w:p w:rsidR="0042466C" w:rsidRPr="00D7613A" w:rsidRDefault="00D7613A" w:rsidP="00D7613A">
      <w:pPr>
        <w:spacing w:after="0" w:line="240" w:lineRule="auto"/>
        <w:jc w:val="both"/>
        <w:rPr>
          <w:rFonts w:ascii="Times New Roman" w:hAnsi="Times New Roman" w:cs="Times New Roman"/>
          <w:sz w:val="24"/>
          <w:szCs w:val="24"/>
          <w:lang w:val="ru-RU"/>
        </w:rPr>
      </w:pPr>
      <w:r w:rsidRPr="00D7613A">
        <w:rPr>
          <w:rFonts w:ascii="Times New Roman" w:hAnsi="Times New Roman" w:cs="Times New Roman"/>
          <w:bCs/>
          <w:iCs/>
          <w:sz w:val="24"/>
          <w:szCs w:val="24"/>
          <w:lang w:val="ru-RU"/>
        </w:rPr>
        <w:t>Второй критерий требует политики и планов по обеспечению сбалансированного территориального развития, что является прямым ответом на задачу 11.</w:t>
      </w:r>
      <w:r w:rsidRPr="00D7613A">
        <w:rPr>
          <w:rFonts w:ascii="Times New Roman" w:hAnsi="Times New Roman" w:cs="Times New Roman"/>
          <w:bCs/>
          <w:iCs/>
          <w:sz w:val="24"/>
          <w:szCs w:val="24"/>
          <w:lang w:val="en-US"/>
        </w:rPr>
        <w:t>a</w:t>
      </w:r>
      <w:r w:rsidRPr="00D7613A">
        <w:rPr>
          <w:rFonts w:ascii="Times New Roman" w:hAnsi="Times New Roman" w:cs="Times New Roman"/>
          <w:bCs/>
          <w:iCs/>
          <w:sz w:val="24"/>
          <w:szCs w:val="24"/>
          <w:lang w:val="ru-RU"/>
        </w:rPr>
        <w:t>.1, относящуюся к городскому, пригородному и сельскому континууму. Политика и планы должны учитывать широкую территориальную перспективу и учитывать связи и потоки из городских в сельские районы не только для предотвращения и сокращения социальных, экономических и экологических различий между территориями, но и для поощрения отличительных преимуществ и поощрения взаимовыгодного взаимодействия для наиболее эффективного пути к устойчивому росту страны. Такая перспектива для политики и планов достигается в более высоком территориальном масштабе, чем в городах, благодаря региональным планам и национальной политике.</w:t>
      </w:r>
    </w:p>
    <w:p w:rsidR="0042466C" w:rsidRPr="00D7613A" w:rsidRDefault="0042466C" w:rsidP="00D7613A">
      <w:pPr>
        <w:spacing w:after="0" w:line="240" w:lineRule="auto"/>
        <w:jc w:val="both"/>
        <w:rPr>
          <w:rFonts w:ascii="Times New Roman" w:hAnsi="Times New Roman" w:cs="Times New Roman"/>
          <w:sz w:val="24"/>
          <w:szCs w:val="24"/>
          <w:lang w:val="ru-RU"/>
        </w:rPr>
      </w:pPr>
    </w:p>
    <w:p w:rsidR="00576CFA" w:rsidRPr="00D7613A" w:rsidRDefault="00D7613A" w:rsidP="00D7613A">
      <w:pPr>
        <w:pStyle w:val="MText"/>
        <w:jc w:val="both"/>
        <w:rPr>
          <w:rFonts w:ascii="Times New Roman" w:hAnsi="Times New Roman"/>
          <w:color w:val="auto"/>
          <w:sz w:val="24"/>
          <w:szCs w:val="24"/>
          <w:lang w:val="ru-RU"/>
        </w:rPr>
      </w:pPr>
      <w:bookmarkStart w:id="2" w:name="_gjdgxs"/>
      <w:bookmarkEnd w:id="2"/>
      <w:r w:rsidRPr="00D7613A">
        <w:rPr>
          <w:rFonts w:ascii="Times New Roman" w:eastAsia="SimSun" w:hAnsi="Times New Roman"/>
          <w:color w:val="auto"/>
          <w:sz w:val="24"/>
          <w:szCs w:val="24"/>
          <w:lang w:val="ru-RU" w:eastAsia="zh-CN"/>
        </w:rPr>
        <w:t xml:space="preserve">Наконец, третий критерий заключается в расширении местного бюджетного пространства. Поскольку комплексные </w:t>
      </w:r>
      <w:r w:rsidR="00583029">
        <w:rPr>
          <w:rFonts w:ascii="Times New Roman" w:eastAsia="SimSun" w:hAnsi="Times New Roman"/>
          <w:color w:val="auto"/>
          <w:sz w:val="24"/>
          <w:szCs w:val="24"/>
          <w:lang w:val="ru-RU" w:eastAsia="zh-CN"/>
        </w:rPr>
        <w:t>NUP</w:t>
      </w:r>
      <w:r w:rsidRPr="00D7613A">
        <w:rPr>
          <w:rFonts w:ascii="Times New Roman" w:eastAsia="SimSun" w:hAnsi="Times New Roman"/>
          <w:color w:val="auto"/>
          <w:sz w:val="24"/>
          <w:szCs w:val="24"/>
          <w:lang w:val="ru-RU" w:eastAsia="zh-CN"/>
        </w:rPr>
        <w:t xml:space="preserve"> и планы регионального развития предусматривают более скоординированное и децентрализованное распределение обязанностей в области городского развития, обеспечение того, чтобы субнациональные и местные органы власти располагали достаточными финансовыми ресурсами для выполнения своих обязанностей, имеет важное значение для успешной реализации политики и планов. Поэтому передача полномочий с центрального на местный уровень должна сопровождаться соответствующим распределением финансовых ресурсов и автономии. Более того, во времена сокращения государственных бюджетов следует расширять возможности местных органов власти по расширению и диверсификации внутренних финансовых ресурсов и доходов и не слишком полагаться на централизованные трансферты. Это предполагает большую налоговую власть и потенциал, более эффективные механизмы определения стоимости земли, которые идут рука об руку с четкими и применимыми рамками земельной политики, а также инновационные финансовые партнерства, например сотрудничество с частным сектором для предоставления услуг и инфраструктуры. Во всех случаях фискальная политика и механизмы должны оставаться подчиненными установленным целям городской политики и планирования: централизованные трансферты должны быть встроены в структуру </w:t>
      </w:r>
      <w:r w:rsidRPr="00D7613A">
        <w:rPr>
          <w:rFonts w:ascii="Times New Roman" w:eastAsia="SimSun" w:hAnsi="Times New Roman"/>
          <w:color w:val="auto"/>
          <w:sz w:val="24"/>
          <w:szCs w:val="24"/>
          <w:lang w:val="en-US" w:eastAsia="zh-CN"/>
        </w:rPr>
        <w:t>NUP</w:t>
      </w:r>
      <w:r w:rsidRPr="00D7613A">
        <w:rPr>
          <w:rFonts w:ascii="Times New Roman" w:eastAsia="SimSun" w:hAnsi="Times New Roman"/>
          <w:color w:val="auto"/>
          <w:sz w:val="24"/>
          <w:szCs w:val="24"/>
          <w:lang w:val="ru-RU" w:eastAsia="zh-CN"/>
        </w:rPr>
        <w:t xml:space="preserve"> и учитывать территориальную справедливость; а местные фискальные системы должны быть тесно связаны с местными территориальными планами, чтобы стимулировать устойчивые модели развития.</w:t>
      </w:r>
    </w:p>
    <w:p w:rsidR="00260F72" w:rsidRPr="003A33BB" w:rsidRDefault="00260F72" w:rsidP="00D7613A">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3A33BB">
        <w:rPr>
          <w:rFonts w:ascii="Times New Roman" w:hAnsi="Times New Roman" w:cs="Times New Roman"/>
          <w:b/>
          <w:sz w:val="24"/>
          <w:szCs w:val="24"/>
          <w:lang w:val="ru-RU"/>
        </w:rPr>
        <w:lastRenderedPageBreak/>
        <w:t>4.</w:t>
      </w:r>
      <w:r w:rsidRPr="00D7613A">
        <w:rPr>
          <w:rFonts w:ascii="Times New Roman" w:hAnsi="Times New Roman" w:cs="Times New Roman"/>
          <w:b/>
          <w:sz w:val="24"/>
          <w:szCs w:val="24"/>
          <w:lang w:val="en-US"/>
        </w:rPr>
        <w:t>b</w:t>
      </w:r>
      <w:r w:rsidRPr="003A33BB">
        <w:rPr>
          <w:rFonts w:ascii="Times New Roman" w:hAnsi="Times New Roman" w:cs="Times New Roman"/>
          <w:b/>
          <w:sz w:val="24"/>
          <w:szCs w:val="24"/>
          <w:lang w:val="ru-RU"/>
        </w:rPr>
        <w:t>. Комментарии и ограничения</w:t>
      </w:r>
    </w:p>
    <w:p w:rsidR="00EC2915" w:rsidRPr="00D7613A" w:rsidRDefault="00D7613A" w:rsidP="00D7613A">
      <w:pPr>
        <w:pStyle w:val="MText"/>
        <w:jc w:val="both"/>
        <w:rPr>
          <w:rFonts w:ascii="Times New Roman" w:hAnsi="Times New Roman"/>
          <w:color w:val="auto"/>
          <w:sz w:val="24"/>
          <w:szCs w:val="24"/>
          <w:lang w:val="ru-RU"/>
        </w:rPr>
      </w:pPr>
      <w:r w:rsidRPr="00D7613A">
        <w:rPr>
          <w:rFonts w:ascii="Times New Roman" w:eastAsia="SimSun" w:hAnsi="Times New Roman"/>
          <w:color w:val="auto"/>
          <w:sz w:val="24"/>
          <w:szCs w:val="24"/>
          <w:lang w:val="ru-RU" w:eastAsia="zh-CN"/>
        </w:rPr>
        <w:t>ООН-Хабитат и ЮНФПА вместе со многими другими партнерами, такими как ОЭСР и Альянс городов, совместно работают над сбором обновленной информации от государств-членов относительно трех критериев отбора в дополнение к другим вопросам, касающимся Национальной политики в области городов и процесса ее реализации. Результаты опроса будут включены в Глобальный отчет о состоянии национальной городской политики за 2020 год. Многие страны заполнили требуемую информацию на основе конкретных критериев показателя 11.</w:t>
      </w:r>
      <w:r w:rsidRPr="00D7613A">
        <w:rPr>
          <w:rFonts w:ascii="Times New Roman" w:eastAsia="SimSun" w:hAnsi="Times New Roman"/>
          <w:color w:val="auto"/>
          <w:sz w:val="24"/>
          <w:szCs w:val="24"/>
          <w:lang w:val="en-US" w:eastAsia="zh-CN"/>
        </w:rPr>
        <w:t>a</w:t>
      </w:r>
      <w:r w:rsidRPr="00D7613A">
        <w:rPr>
          <w:rFonts w:ascii="Times New Roman" w:eastAsia="SimSun" w:hAnsi="Times New Roman"/>
          <w:color w:val="auto"/>
          <w:sz w:val="24"/>
          <w:szCs w:val="24"/>
          <w:lang w:val="ru-RU" w:eastAsia="zh-CN"/>
        </w:rPr>
        <w:t xml:space="preserve">.1., который основан на наборе данных </w:t>
      </w:r>
      <w:r w:rsidRPr="00D7613A">
        <w:rPr>
          <w:rFonts w:ascii="Times New Roman" w:eastAsia="SimSun" w:hAnsi="Times New Roman"/>
          <w:color w:val="auto"/>
          <w:sz w:val="24"/>
          <w:szCs w:val="24"/>
          <w:lang w:val="en-US" w:eastAsia="zh-CN"/>
        </w:rPr>
        <w:t>NUP</w:t>
      </w:r>
      <w:r w:rsidRPr="00D7613A">
        <w:rPr>
          <w:rFonts w:ascii="Times New Roman" w:eastAsia="SimSun" w:hAnsi="Times New Roman"/>
          <w:color w:val="auto"/>
          <w:sz w:val="24"/>
          <w:szCs w:val="24"/>
          <w:lang w:val="ru-RU" w:eastAsia="zh-CN"/>
        </w:rPr>
        <w:t xml:space="preserve"> за 2018 год. Успех показателя требует большего развития потенциала и регулярных последующих действий с министерствами и НСУ на национальном уровне, но иногда также выходит за рамки национальных уровней, чтобы обеспечить хорошее понимание 3 подкомпонентов.</w:t>
      </w:r>
    </w:p>
    <w:p w:rsidR="00260F72" w:rsidRPr="003A33BB" w:rsidRDefault="00260F72" w:rsidP="00D7613A">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3A33BB">
        <w:rPr>
          <w:rFonts w:ascii="Times New Roman" w:hAnsi="Times New Roman" w:cs="Times New Roman"/>
          <w:b/>
          <w:sz w:val="24"/>
          <w:szCs w:val="24"/>
          <w:lang w:val="ru-RU"/>
        </w:rPr>
        <w:t>4.</w:t>
      </w:r>
      <w:r w:rsidRPr="00D7613A">
        <w:rPr>
          <w:rFonts w:ascii="Times New Roman" w:hAnsi="Times New Roman" w:cs="Times New Roman"/>
          <w:b/>
          <w:sz w:val="24"/>
          <w:szCs w:val="24"/>
          <w:lang w:val="en-US"/>
        </w:rPr>
        <w:t>c</w:t>
      </w:r>
      <w:r w:rsidRPr="003A33BB">
        <w:rPr>
          <w:rFonts w:ascii="Times New Roman" w:hAnsi="Times New Roman" w:cs="Times New Roman"/>
          <w:b/>
          <w:sz w:val="24"/>
          <w:szCs w:val="24"/>
          <w:lang w:val="ru-RU"/>
        </w:rPr>
        <w:t>. Метод расчёта</w:t>
      </w:r>
    </w:p>
    <w:p w:rsidR="0042466C" w:rsidRPr="00D7613A" w:rsidRDefault="00D7613A" w:rsidP="00D7613A">
      <w:pPr>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В методологии используется система оценки политики, которая оценивает и отслеживает прогресс в том, в какой степени разрабатывается или реализуется национальная городская политика на уровне страны или планы регионального развития, охватывающие или удовлетворяющие следующим критериям:</w:t>
      </w:r>
    </w:p>
    <w:p w:rsidR="00D7613A" w:rsidRPr="00D7613A" w:rsidRDefault="00D7613A" w:rsidP="00D7613A">
      <w:pPr>
        <w:spacing w:after="0" w:line="240" w:lineRule="auto"/>
        <w:ind w:left="567"/>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а) Реагирует на динамику численности населения</w:t>
      </w:r>
    </w:p>
    <w:p w:rsidR="00D7613A" w:rsidRPr="00D7613A" w:rsidRDefault="00D7613A" w:rsidP="00D7613A">
      <w:pPr>
        <w:spacing w:after="0" w:line="240" w:lineRule="auto"/>
        <w:ind w:left="567"/>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б) Обеспечивает сбалансированное региональное и территориальное развитие</w:t>
      </w:r>
    </w:p>
    <w:p w:rsidR="0042466C" w:rsidRPr="00D7613A" w:rsidRDefault="00D7613A" w:rsidP="00D7613A">
      <w:pPr>
        <w:spacing w:after="0" w:line="240" w:lineRule="auto"/>
        <w:ind w:left="567"/>
        <w:jc w:val="both"/>
        <w:rPr>
          <w:rFonts w:ascii="Times New Roman" w:hAnsi="Times New Roman" w:cs="Times New Roman"/>
          <w:sz w:val="24"/>
          <w:szCs w:val="24"/>
          <w:lang w:val="ru-RU"/>
        </w:rPr>
      </w:pPr>
      <w:r w:rsidRPr="00D7613A">
        <w:rPr>
          <w:rFonts w:ascii="Times New Roman" w:hAnsi="Times New Roman" w:cs="Times New Roman"/>
          <w:sz w:val="24"/>
          <w:szCs w:val="24"/>
          <w:lang w:val="en-US"/>
        </w:rPr>
        <w:t>c</w:t>
      </w:r>
      <w:r w:rsidRPr="00D7613A">
        <w:rPr>
          <w:rFonts w:ascii="Times New Roman" w:hAnsi="Times New Roman" w:cs="Times New Roman"/>
          <w:sz w:val="24"/>
          <w:szCs w:val="24"/>
          <w:lang w:val="ru-RU"/>
        </w:rPr>
        <w:t>) Увеличивает местное бюджетное пространство</w:t>
      </w:r>
    </w:p>
    <w:p w:rsidR="00D7613A" w:rsidRPr="00D7613A" w:rsidRDefault="00D7613A" w:rsidP="00D7613A">
      <w:pPr>
        <w:spacing w:after="0" w:line="240" w:lineRule="auto"/>
        <w:ind w:left="567"/>
        <w:jc w:val="both"/>
        <w:rPr>
          <w:rFonts w:ascii="Times New Roman" w:hAnsi="Times New Roman" w:cs="Times New Roman"/>
          <w:sz w:val="24"/>
          <w:szCs w:val="24"/>
          <w:lang w:val="ru-RU"/>
        </w:rPr>
      </w:pPr>
    </w:p>
    <w:p w:rsidR="00D7613A" w:rsidRPr="00D7613A" w:rsidRDefault="00D7613A" w:rsidP="00D7613A">
      <w:pPr>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 xml:space="preserve">По сути, в странах, у которых уже есть </w:t>
      </w:r>
      <w:r w:rsidRPr="00D7613A">
        <w:rPr>
          <w:rFonts w:ascii="Times New Roman" w:hAnsi="Times New Roman" w:cs="Times New Roman"/>
          <w:sz w:val="24"/>
          <w:szCs w:val="24"/>
          <w:lang w:val="en-US"/>
        </w:rPr>
        <w:t>NUMPY</w:t>
      </w:r>
      <w:r w:rsidRPr="00D7613A">
        <w:rPr>
          <w:rFonts w:ascii="Times New Roman" w:hAnsi="Times New Roman" w:cs="Times New Roman"/>
          <w:sz w:val="24"/>
          <w:szCs w:val="24"/>
          <w:lang w:val="ru-RU"/>
        </w:rPr>
        <w:t xml:space="preserve"> и планы регионального развития, </w:t>
      </w:r>
      <w:r w:rsidRPr="00D7613A">
        <w:rPr>
          <w:rFonts w:ascii="Times New Roman" w:hAnsi="Times New Roman" w:cs="Times New Roman"/>
          <w:sz w:val="24"/>
          <w:szCs w:val="24"/>
          <w:lang w:val="en-US"/>
        </w:rPr>
        <w:t>NUP</w:t>
      </w:r>
      <w:r w:rsidRPr="00D7613A">
        <w:rPr>
          <w:rFonts w:ascii="Times New Roman" w:hAnsi="Times New Roman" w:cs="Times New Roman"/>
          <w:sz w:val="24"/>
          <w:szCs w:val="24"/>
          <w:lang w:val="ru-RU"/>
        </w:rPr>
        <w:t xml:space="preserve"> проверяются на предмет их соответствия трем вышеупомянутым критериям. В то время как для стран, которые не имеют </w:t>
      </w:r>
      <w:r w:rsidRPr="00D7613A">
        <w:rPr>
          <w:rFonts w:ascii="Times New Roman" w:hAnsi="Times New Roman" w:cs="Times New Roman"/>
          <w:sz w:val="24"/>
          <w:szCs w:val="24"/>
          <w:lang w:val="en-US"/>
        </w:rPr>
        <w:t>UP</w:t>
      </w:r>
      <w:r w:rsidRPr="00D7613A">
        <w:rPr>
          <w:rFonts w:ascii="Times New Roman" w:hAnsi="Times New Roman" w:cs="Times New Roman"/>
          <w:sz w:val="24"/>
          <w:szCs w:val="24"/>
          <w:lang w:val="ru-RU"/>
        </w:rPr>
        <w:t xml:space="preserve"> или в настоящее время разрабатывают </w:t>
      </w:r>
      <w:r w:rsidRPr="00D7613A">
        <w:rPr>
          <w:rFonts w:ascii="Times New Roman" w:hAnsi="Times New Roman" w:cs="Times New Roman"/>
          <w:sz w:val="24"/>
          <w:szCs w:val="24"/>
          <w:lang w:val="en-US"/>
        </w:rPr>
        <w:t>NUP</w:t>
      </w:r>
      <w:r w:rsidRPr="00D7613A">
        <w:rPr>
          <w:rFonts w:ascii="Times New Roman" w:hAnsi="Times New Roman" w:cs="Times New Roman"/>
          <w:sz w:val="24"/>
          <w:szCs w:val="24"/>
          <w:lang w:val="ru-RU"/>
        </w:rPr>
        <w:t xml:space="preserve">, это отмечается и документируется как шаги по разработке </w:t>
      </w:r>
      <w:r w:rsidRPr="00D7613A">
        <w:rPr>
          <w:rFonts w:ascii="Times New Roman" w:hAnsi="Times New Roman" w:cs="Times New Roman"/>
          <w:sz w:val="24"/>
          <w:szCs w:val="24"/>
          <w:lang w:val="en-US"/>
        </w:rPr>
        <w:t>NUP</w:t>
      </w:r>
      <w:r w:rsidRPr="00D7613A">
        <w:rPr>
          <w:rFonts w:ascii="Times New Roman" w:hAnsi="Times New Roman" w:cs="Times New Roman"/>
          <w:sz w:val="24"/>
          <w:szCs w:val="24"/>
          <w:lang w:val="ru-RU"/>
        </w:rPr>
        <w:t>. Такие страны учитываются с нулевыми баллами, чтобы обеспечить полный охват статуса по всем странам.</w:t>
      </w:r>
    </w:p>
    <w:p w:rsidR="00D7613A" w:rsidRPr="00D7613A" w:rsidRDefault="00D7613A" w:rsidP="00D7613A">
      <w:pPr>
        <w:spacing w:after="0" w:line="240" w:lineRule="auto"/>
        <w:ind w:left="1440"/>
        <w:jc w:val="both"/>
        <w:rPr>
          <w:rFonts w:ascii="Times New Roman" w:hAnsi="Times New Roman" w:cs="Times New Roman"/>
          <w:sz w:val="24"/>
          <w:szCs w:val="24"/>
          <w:lang w:val="ru-RU"/>
        </w:rPr>
      </w:pPr>
    </w:p>
    <w:p w:rsidR="0042466C" w:rsidRPr="00D7613A" w:rsidRDefault="00D7613A" w:rsidP="00D7613A">
      <w:pPr>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Для поддержания объективности и сопоставимости в анализе политики для каждого квалификатора используются пять категорий оценки. Эти категории соответствуют постепенной оценке степени, в которой национальная и региональная политика в планах включает элементы, способствующие реализации каждого квалификатора:</w:t>
      </w:r>
    </w:p>
    <w:p w:rsidR="00D7613A" w:rsidRPr="00D7613A" w:rsidRDefault="00D7613A" w:rsidP="00D7613A">
      <w:pPr>
        <w:spacing w:after="0" w:line="240" w:lineRule="auto"/>
        <w:ind w:left="360"/>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 Категория 1: программный документ не содержит никаких ссылок на определитель или страна не разрабатывает и не реализует политику (национальной городской политики не существует)</w:t>
      </w:r>
    </w:p>
    <w:p w:rsidR="00D7613A" w:rsidRPr="00D7613A" w:rsidRDefault="00D7613A" w:rsidP="00D7613A">
      <w:pPr>
        <w:spacing w:after="0" w:line="240" w:lineRule="auto"/>
        <w:ind w:left="360"/>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 Категория 2: в документе политики содержится некоторая ссылка на конкретный квалификатор, но этот квалификатор не включен в диагностику и рекомендации политики.</w:t>
      </w:r>
    </w:p>
    <w:p w:rsidR="00D7613A" w:rsidRPr="00D7613A" w:rsidRDefault="00D7613A" w:rsidP="00D7613A">
      <w:pPr>
        <w:spacing w:after="0" w:line="240" w:lineRule="auto"/>
        <w:ind w:left="360"/>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 Категория 3: документ политики включает в себя конкретный квалификатор, но этот квалификатор плохо понят или неправильно истолкован.</w:t>
      </w:r>
    </w:p>
    <w:p w:rsidR="00D7613A" w:rsidRPr="00D7613A" w:rsidRDefault="00D7613A" w:rsidP="00D7613A">
      <w:pPr>
        <w:spacing w:after="0" w:line="240" w:lineRule="auto"/>
        <w:ind w:left="360"/>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 Категория 4: программный документ объединяет в сквозной перспективе конкретный классификатор без четких рекомендаций по политике</w:t>
      </w:r>
    </w:p>
    <w:p w:rsidR="00D7613A" w:rsidRPr="00D7613A" w:rsidRDefault="00D7613A" w:rsidP="00D7613A">
      <w:pPr>
        <w:spacing w:after="0" w:line="240" w:lineRule="auto"/>
        <w:ind w:left="360"/>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lastRenderedPageBreak/>
        <w:t>● Категория 5: программный документ объединяет и актуализирует конкретный квалификатор с четкими рекомендациями по политике, вытекающими из квалификатора.</w:t>
      </w:r>
    </w:p>
    <w:p w:rsidR="0042466C" w:rsidRPr="00D7613A" w:rsidRDefault="0042466C" w:rsidP="00D7613A">
      <w:pPr>
        <w:spacing w:after="0" w:line="240" w:lineRule="auto"/>
        <w:jc w:val="both"/>
        <w:rPr>
          <w:rFonts w:ascii="Times New Roman" w:hAnsi="Times New Roman" w:cs="Times New Roman"/>
          <w:sz w:val="24"/>
          <w:szCs w:val="24"/>
          <w:lang w:val="ru-RU"/>
        </w:rPr>
      </w:pPr>
    </w:p>
    <w:p w:rsidR="0042466C" w:rsidRPr="00D7613A" w:rsidRDefault="00D7613A" w:rsidP="00D7613A">
      <w:pPr>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Каждой категории присваивается процентная скобка следующим образом:</w:t>
      </w:r>
    </w:p>
    <w:p w:rsidR="00D7613A" w:rsidRPr="00D7613A" w:rsidRDefault="00D7613A" w:rsidP="00D7613A">
      <w:pPr>
        <w:spacing w:after="0" w:line="240" w:lineRule="auto"/>
        <w:jc w:val="both"/>
        <w:rPr>
          <w:rFonts w:ascii="Times New Roman" w:hAnsi="Times New Roman" w:cs="Times New Roman"/>
          <w:sz w:val="24"/>
          <w:szCs w:val="24"/>
          <w:lang w:val="ru-RU"/>
        </w:rPr>
      </w:pPr>
    </w:p>
    <w:p w:rsidR="00D7613A" w:rsidRPr="00D7613A" w:rsidRDefault="00D7613A" w:rsidP="00D7613A">
      <w:pPr>
        <w:spacing w:after="0" w:line="240" w:lineRule="auto"/>
        <w:ind w:left="426"/>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 Категория 1: 0 процентов</w:t>
      </w:r>
    </w:p>
    <w:p w:rsidR="00D7613A" w:rsidRPr="00D7613A" w:rsidRDefault="00D7613A" w:rsidP="00D7613A">
      <w:pPr>
        <w:spacing w:after="0" w:line="240" w:lineRule="auto"/>
        <w:ind w:left="426"/>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 Категория 2: 1-25%</w:t>
      </w:r>
    </w:p>
    <w:p w:rsidR="00D7613A" w:rsidRPr="00D7613A" w:rsidRDefault="00D7613A" w:rsidP="00D7613A">
      <w:pPr>
        <w:spacing w:after="0" w:line="240" w:lineRule="auto"/>
        <w:ind w:left="426"/>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 Категория 3: 26-50 процентов</w:t>
      </w:r>
    </w:p>
    <w:p w:rsidR="00D7613A" w:rsidRPr="00D7613A" w:rsidRDefault="00D7613A" w:rsidP="00D7613A">
      <w:pPr>
        <w:spacing w:after="0" w:line="240" w:lineRule="auto"/>
        <w:ind w:left="426"/>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 Категория 4: 51-75 процентов</w:t>
      </w:r>
    </w:p>
    <w:p w:rsidR="0042466C" w:rsidRPr="00D7613A" w:rsidRDefault="00D7613A" w:rsidP="00D7613A">
      <w:pPr>
        <w:spacing w:after="0" w:line="240" w:lineRule="auto"/>
        <w:ind w:left="426"/>
        <w:jc w:val="both"/>
        <w:rPr>
          <w:rFonts w:ascii="Times New Roman" w:hAnsi="Times New Roman" w:cs="Times New Roman"/>
          <w:sz w:val="24"/>
          <w:szCs w:val="24"/>
          <w:lang w:val="ru-RU"/>
        </w:rPr>
      </w:pPr>
      <w:r w:rsidRPr="003A33BB">
        <w:rPr>
          <w:rFonts w:ascii="Times New Roman" w:hAnsi="Times New Roman" w:cs="Times New Roman"/>
          <w:sz w:val="24"/>
          <w:szCs w:val="24"/>
          <w:lang w:val="ru-RU"/>
        </w:rPr>
        <w:t>● Категория 5: 76-100 процентов</w:t>
      </w:r>
    </w:p>
    <w:p w:rsidR="00D7613A" w:rsidRPr="00D7613A" w:rsidRDefault="00D7613A" w:rsidP="00D7613A">
      <w:pPr>
        <w:spacing w:after="0" w:line="240" w:lineRule="auto"/>
        <w:ind w:left="426"/>
        <w:jc w:val="both"/>
        <w:rPr>
          <w:rFonts w:ascii="Times New Roman" w:hAnsi="Times New Roman" w:cs="Times New Roman"/>
          <w:sz w:val="24"/>
          <w:szCs w:val="24"/>
          <w:lang w:val="ru-RU"/>
        </w:rPr>
      </w:pPr>
    </w:p>
    <w:p w:rsidR="00985E88" w:rsidRPr="00D7613A" w:rsidRDefault="00D7613A" w:rsidP="00D7613A">
      <w:pPr>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Например, в таблице 1 оценщик предоставляет числовое значение на основе категории, которая соответствует анализируемому классификатору, понимая, что выбрана только одна категория для каждого классификатора:</w:t>
      </w:r>
    </w:p>
    <w:p w:rsidR="00D7613A" w:rsidRPr="00D7613A" w:rsidRDefault="00D7613A" w:rsidP="00D7613A">
      <w:pPr>
        <w:spacing w:after="0" w:line="240" w:lineRule="auto"/>
        <w:jc w:val="both"/>
        <w:rPr>
          <w:rFonts w:ascii="Times New Roman" w:eastAsia="Times New Roman" w:hAnsi="Times New Roman" w:cs="Times New Roman"/>
          <w:b/>
          <w:bCs/>
          <w:i/>
          <w:iCs/>
          <w:sz w:val="24"/>
          <w:szCs w:val="24"/>
          <w:lang w:val="ru-RU" w:eastAsia="en-US"/>
        </w:rPr>
      </w:pPr>
    </w:p>
    <w:p w:rsidR="0042466C" w:rsidRDefault="00D7613A" w:rsidP="00D7613A">
      <w:pPr>
        <w:spacing w:after="0" w:line="240" w:lineRule="auto"/>
        <w:jc w:val="both"/>
        <w:rPr>
          <w:rFonts w:ascii="Times New Roman" w:eastAsia="Times New Roman" w:hAnsi="Times New Roman" w:cs="Times New Roman"/>
          <w:b/>
          <w:bCs/>
          <w:i/>
          <w:iCs/>
          <w:sz w:val="24"/>
          <w:szCs w:val="24"/>
          <w:lang w:val="ru-RU" w:eastAsia="en-US"/>
        </w:rPr>
      </w:pPr>
      <w:r w:rsidRPr="00D7613A">
        <w:rPr>
          <w:rFonts w:ascii="Times New Roman" w:eastAsia="Times New Roman" w:hAnsi="Times New Roman" w:cs="Times New Roman"/>
          <w:b/>
          <w:bCs/>
          <w:i/>
          <w:iCs/>
          <w:sz w:val="24"/>
          <w:szCs w:val="24"/>
          <w:lang w:val="ru-RU" w:eastAsia="en-US"/>
        </w:rPr>
        <w:t>Таблица 1. Оценщики Оценка одного из квалификаторов</w:t>
      </w:r>
    </w:p>
    <w:p w:rsidR="00D7613A" w:rsidRPr="00D7613A" w:rsidRDefault="00D7613A" w:rsidP="00D7613A">
      <w:pPr>
        <w:spacing w:after="0" w:line="240" w:lineRule="auto"/>
        <w:jc w:val="both"/>
        <w:rPr>
          <w:rFonts w:ascii="Times New Roman" w:eastAsia="Times New Roman" w:hAnsi="Times New Roman" w:cs="Times New Roman"/>
          <w:sz w:val="24"/>
          <w:szCs w:val="24"/>
          <w:lang w:val="ru-RU" w:eastAsia="en-US"/>
        </w:rPr>
      </w:pP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9"/>
        <w:gridCol w:w="1078"/>
        <w:gridCol w:w="1078"/>
        <w:gridCol w:w="1078"/>
        <w:gridCol w:w="1078"/>
        <w:gridCol w:w="1078"/>
        <w:gridCol w:w="1381"/>
      </w:tblGrid>
      <w:tr w:rsidR="00D7613A" w:rsidRPr="00777755" w:rsidTr="00777755">
        <w:tc>
          <w:tcPr>
            <w:tcW w:w="2654" w:type="dxa"/>
            <w:tcBorders>
              <w:top w:val="single" w:sz="4" w:space="0" w:color="auto"/>
              <w:left w:val="single" w:sz="4" w:space="0" w:color="auto"/>
              <w:bottom w:val="single" w:sz="4" w:space="0" w:color="auto"/>
              <w:right w:val="single" w:sz="4" w:space="0" w:color="auto"/>
            </w:tcBorders>
            <w:shd w:val="clear" w:color="auto" w:fill="4F81BD"/>
          </w:tcPr>
          <w:p w:rsidR="0042466C" w:rsidRPr="00777755" w:rsidRDefault="0042466C" w:rsidP="00777755">
            <w:pPr>
              <w:spacing w:after="0" w:line="240" w:lineRule="auto"/>
              <w:jc w:val="both"/>
              <w:rPr>
                <w:rFonts w:ascii="Times New Roman" w:eastAsia="Times New Roman" w:hAnsi="Times New Roman" w:cs="Times New Roman"/>
                <w:b/>
                <w:bCs/>
                <w:sz w:val="18"/>
                <w:szCs w:val="18"/>
                <w:lang w:val="ru-RU" w:eastAsia="en-US"/>
              </w:rPr>
            </w:pPr>
          </w:p>
          <w:p w:rsidR="0042466C" w:rsidRPr="00777755" w:rsidRDefault="00D7613A" w:rsidP="00777755">
            <w:pPr>
              <w:spacing w:after="0" w:line="240" w:lineRule="auto"/>
              <w:jc w:val="both"/>
              <w:rPr>
                <w:rFonts w:ascii="Times New Roman" w:eastAsia="Times New Roman" w:hAnsi="Times New Roman" w:cs="Times New Roman"/>
                <w:b/>
                <w:bCs/>
                <w:sz w:val="18"/>
                <w:szCs w:val="18"/>
                <w:lang w:val="en-US" w:eastAsia="en-US"/>
              </w:rPr>
            </w:pPr>
            <w:r w:rsidRPr="00777755">
              <w:rPr>
                <w:rFonts w:ascii="Times New Roman" w:eastAsia="Times New Roman" w:hAnsi="Times New Roman" w:cs="Times New Roman"/>
                <w:b/>
                <w:bCs/>
                <w:sz w:val="18"/>
                <w:szCs w:val="18"/>
                <w:lang w:val="en-US" w:eastAsia="en-US"/>
              </w:rPr>
              <w:t>Квалификатор</w:t>
            </w:r>
          </w:p>
        </w:tc>
        <w:tc>
          <w:tcPr>
            <w:tcW w:w="1031" w:type="dxa"/>
            <w:tcBorders>
              <w:top w:val="single" w:sz="4" w:space="0" w:color="auto"/>
              <w:left w:val="single" w:sz="4" w:space="0" w:color="auto"/>
              <w:bottom w:val="single" w:sz="4" w:space="0" w:color="auto"/>
              <w:right w:val="single" w:sz="4" w:space="0" w:color="auto"/>
            </w:tcBorders>
            <w:shd w:val="clear" w:color="auto" w:fill="4F81BD"/>
            <w:hideMark/>
          </w:tcPr>
          <w:p w:rsidR="0042466C" w:rsidRPr="00777755" w:rsidRDefault="00F16D72" w:rsidP="00777755">
            <w:pPr>
              <w:spacing w:after="0" w:line="240" w:lineRule="auto"/>
              <w:jc w:val="both"/>
              <w:rPr>
                <w:rFonts w:ascii="Times New Roman" w:eastAsia="Times New Roman" w:hAnsi="Times New Roman" w:cs="Times New Roman"/>
                <w:b/>
                <w:bCs/>
                <w:sz w:val="18"/>
                <w:szCs w:val="18"/>
                <w:lang w:val="en-US" w:eastAsia="en-US"/>
              </w:rPr>
            </w:pPr>
            <w:r w:rsidRPr="00777755">
              <w:rPr>
                <w:rFonts w:ascii="Times New Roman" w:eastAsia="Times New Roman" w:hAnsi="Times New Roman" w:cs="Times New Roman"/>
                <w:b/>
                <w:bCs/>
                <w:sz w:val="18"/>
                <w:szCs w:val="18"/>
                <w:lang w:val="ru-RU" w:eastAsia="en-US"/>
              </w:rPr>
              <w:t>Категория</w:t>
            </w:r>
            <w:r w:rsidR="0042466C" w:rsidRPr="00777755">
              <w:rPr>
                <w:rFonts w:ascii="Times New Roman" w:eastAsia="Times New Roman" w:hAnsi="Times New Roman" w:cs="Times New Roman"/>
                <w:b/>
                <w:bCs/>
                <w:sz w:val="18"/>
                <w:szCs w:val="18"/>
                <w:lang w:val="en-US" w:eastAsia="en-US"/>
              </w:rPr>
              <w:t xml:space="preserve"> 1</w:t>
            </w:r>
          </w:p>
          <w:p w:rsidR="0042466C" w:rsidRPr="00777755" w:rsidRDefault="0042466C" w:rsidP="00777755">
            <w:pPr>
              <w:spacing w:after="0" w:line="240" w:lineRule="auto"/>
              <w:jc w:val="both"/>
              <w:rPr>
                <w:rFonts w:ascii="Times New Roman" w:eastAsia="Times New Roman" w:hAnsi="Times New Roman" w:cs="Times New Roman"/>
                <w:b/>
                <w:bCs/>
                <w:sz w:val="18"/>
                <w:szCs w:val="18"/>
                <w:lang w:val="en-US" w:eastAsia="en-US"/>
              </w:rPr>
            </w:pPr>
            <w:r w:rsidRPr="00777755">
              <w:rPr>
                <w:rFonts w:ascii="Times New Roman" w:eastAsia="Times New Roman" w:hAnsi="Times New Roman" w:cs="Times New Roman"/>
                <w:b/>
                <w:bCs/>
                <w:sz w:val="18"/>
                <w:szCs w:val="18"/>
                <w:lang w:val="en-US" w:eastAsia="en-US"/>
              </w:rPr>
              <w:t>(0 %)</w:t>
            </w:r>
          </w:p>
        </w:tc>
        <w:tc>
          <w:tcPr>
            <w:tcW w:w="1028" w:type="dxa"/>
            <w:tcBorders>
              <w:top w:val="single" w:sz="4" w:space="0" w:color="auto"/>
              <w:left w:val="single" w:sz="4" w:space="0" w:color="auto"/>
              <w:bottom w:val="single" w:sz="4" w:space="0" w:color="auto"/>
              <w:right w:val="single" w:sz="4" w:space="0" w:color="auto"/>
            </w:tcBorders>
            <w:shd w:val="clear" w:color="auto" w:fill="4F81BD"/>
            <w:hideMark/>
          </w:tcPr>
          <w:p w:rsidR="0042466C" w:rsidRPr="00777755" w:rsidRDefault="00F16D72" w:rsidP="00777755">
            <w:pPr>
              <w:spacing w:after="0" w:line="240" w:lineRule="auto"/>
              <w:jc w:val="both"/>
              <w:rPr>
                <w:rFonts w:ascii="Times New Roman" w:eastAsia="Times New Roman" w:hAnsi="Times New Roman" w:cs="Times New Roman"/>
                <w:b/>
                <w:bCs/>
                <w:sz w:val="18"/>
                <w:szCs w:val="18"/>
                <w:lang w:val="en-US" w:eastAsia="en-US"/>
              </w:rPr>
            </w:pPr>
            <w:r w:rsidRPr="00777755">
              <w:rPr>
                <w:rFonts w:ascii="Times New Roman" w:eastAsia="Times New Roman" w:hAnsi="Times New Roman" w:cs="Times New Roman"/>
                <w:b/>
                <w:bCs/>
                <w:sz w:val="18"/>
                <w:szCs w:val="18"/>
                <w:lang w:val="en-US" w:eastAsia="en-US"/>
              </w:rPr>
              <w:t>Категория</w:t>
            </w:r>
            <w:r w:rsidR="0042466C" w:rsidRPr="00777755">
              <w:rPr>
                <w:rFonts w:ascii="Times New Roman" w:eastAsia="Times New Roman" w:hAnsi="Times New Roman" w:cs="Times New Roman"/>
                <w:b/>
                <w:bCs/>
                <w:sz w:val="18"/>
                <w:szCs w:val="18"/>
                <w:lang w:val="en-US" w:eastAsia="en-US"/>
              </w:rPr>
              <w:t xml:space="preserve"> 2</w:t>
            </w:r>
          </w:p>
          <w:p w:rsidR="0042466C" w:rsidRPr="00777755" w:rsidRDefault="0042466C" w:rsidP="00777755">
            <w:pPr>
              <w:spacing w:after="0" w:line="240" w:lineRule="auto"/>
              <w:jc w:val="both"/>
              <w:rPr>
                <w:rFonts w:ascii="Times New Roman" w:eastAsia="Times New Roman" w:hAnsi="Times New Roman" w:cs="Times New Roman"/>
                <w:b/>
                <w:bCs/>
                <w:sz w:val="18"/>
                <w:szCs w:val="18"/>
                <w:lang w:val="en-US" w:eastAsia="en-US"/>
              </w:rPr>
            </w:pPr>
            <w:r w:rsidRPr="00777755">
              <w:rPr>
                <w:rFonts w:ascii="Times New Roman" w:eastAsia="Times New Roman" w:hAnsi="Times New Roman" w:cs="Times New Roman"/>
                <w:b/>
                <w:bCs/>
                <w:sz w:val="18"/>
                <w:szCs w:val="18"/>
                <w:lang w:val="en-US" w:eastAsia="en-US"/>
              </w:rPr>
              <w:t>(1-25 %)</w:t>
            </w:r>
          </w:p>
        </w:tc>
        <w:tc>
          <w:tcPr>
            <w:tcW w:w="981" w:type="dxa"/>
            <w:tcBorders>
              <w:top w:val="single" w:sz="4" w:space="0" w:color="auto"/>
              <w:left w:val="single" w:sz="4" w:space="0" w:color="auto"/>
              <w:bottom w:val="single" w:sz="4" w:space="0" w:color="auto"/>
              <w:right w:val="single" w:sz="4" w:space="0" w:color="auto"/>
            </w:tcBorders>
            <w:shd w:val="clear" w:color="auto" w:fill="4F81BD"/>
            <w:hideMark/>
          </w:tcPr>
          <w:p w:rsidR="0042466C" w:rsidRPr="00777755" w:rsidRDefault="00F16D72" w:rsidP="00777755">
            <w:pPr>
              <w:spacing w:after="0" w:line="240" w:lineRule="auto"/>
              <w:jc w:val="both"/>
              <w:rPr>
                <w:rFonts w:ascii="Times New Roman" w:eastAsia="Times New Roman" w:hAnsi="Times New Roman" w:cs="Times New Roman"/>
                <w:b/>
                <w:bCs/>
                <w:sz w:val="18"/>
                <w:szCs w:val="18"/>
                <w:lang w:val="en-US" w:eastAsia="en-US"/>
              </w:rPr>
            </w:pPr>
            <w:r w:rsidRPr="00777755">
              <w:rPr>
                <w:rFonts w:ascii="Times New Roman" w:eastAsia="Times New Roman" w:hAnsi="Times New Roman" w:cs="Times New Roman"/>
                <w:b/>
                <w:bCs/>
                <w:sz w:val="18"/>
                <w:szCs w:val="18"/>
                <w:lang w:val="en-US" w:eastAsia="en-US"/>
              </w:rPr>
              <w:t>Категория</w:t>
            </w:r>
            <w:r w:rsidR="0042466C" w:rsidRPr="00777755">
              <w:rPr>
                <w:rFonts w:ascii="Times New Roman" w:eastAsia="Times New Roman" w:hAnsi="Times New Roman" w:cs="Times New Roman"/>
                <w:b/>
                <w:bCs/>
                <w:sz w:val="18"/>
                <w:szCs w:val="18"/>
                <w:lang w:val="en-US" w:eastAsia="en-US"/>
              </w:rPr>
              <w:t xml:space="preserve"> 3</w:t>
            </w:r>
          </w:p>
          <w:p w:rsidR="0042466C" w:rsidRPr="00777755" w:rsidRDefault="0042466C" w:rsidP="00777755">
            <w:pPr>
              <w:spacing w:after="0" w:line="240" w:lineRule="auto"/>
              <w:jc w:val="both"/>
              <w:rPr>
                <w:rFonts w:ascii="Times New Roman" w:eastAsia="Times New Roman" w:hAnsi="Times New Roman" w:cs="Times New Roman"/>
                <w:b/>
                <w:bCs/>
                <w:sz w:val="18"/>
                <w:szCs w:val="18"/>
                <w:lang w:val="en-US" w:eastAsia="en-US"/>
              </w:rPr>
            </w:pPr>
            <w:r w:rsidRPr="00777755">
              <w:rPr>
                <w:rFonts w:ascii="Times New Roman" w:eastAsia="Times New Roman" w:hAnsi="Times New Roman" w:cs="Times New Roman"/>
                <w:b/>
                <w:bCs/>
                <w:sz w:val="18"/>
                <w:szCs w:val="18"/>
                <w:lang w:val="en-US" w:eastAsia="en-US"/>
              </w:rPr>
              <w:t>(26-50%)</w:t>
            </w:r>
          </w:p>
        </w:tc>
        <w:tc>
          <w:tcPr>
            <w:tcW w:w="1056" w:type="dxa"/>
            <w:tcBorders>
              <w:top w:val="single" w:sz="4" w:space="0" w:color="auto"/>
              <w:left w:val="single" w:sz="4" w:space="0" w:color="auto"/>
              <w:bottom w:val="single" w:sz="4" w:space="0" w:color="auto"/>
              <w:right w:val="single" w:sz="4" w:space="0" w:color="auto"/>
            </w:tcBorders>
            <w:shd w:val="clear" w:color="auto" w:fill="4F81BD"/>
            <w:hideMark/>
          </w:tcPr>
          <w:p w:rsidR="0042466C" w:rsidRPr="00777755" w:rsidRDefault="00F16D72" w:rsidP="00777755">
            <w:pPr>
              <w:spacing w:after="0" w:line="240" w:lineRule="auto"/>
              <w:jc w:val="both"/>
              <w:rPr>
                <w:rFonts w:ascii="Times New Roman" w:eastAsia="Times New Roman" w:hAnsi="Times New Roman" w:cs="Times New Roman"/>
                <w:b/>
                <w:bCs/>
                <w:sz w:val="18"/>
                <w:szCs w:val="18"/>
                <w:lang w:val="en-US" w:eastAsia="en-US"/>
              </w:rPr>
            </w:pPr>
            <w:r w:rsidRPr="00777755">
              <w:rPr>
                <w:rFonts w:ascii="Times New Roman" w:eastAsia="Times New Roman" w:hAnsi="Times New Roman" w:cs="Times New Roman"/>
                <w:b/>
                <w:bCs/>
                <w:sz w:val="18"/>
                <w:szCs w:val="18"/>
                <w:lang w:val="en-US" w:eastAsia="en-US"/>
              </w:rPr>
              <w:t>Категория</w:t>
            </w:r>
            <w:r w:rsidR="0042466C" w:rsidRPr="00777755">
              <w:rPr>
                <w:rFonts w:ascii="Times New Roman" w:eastAsia="Times New Roman" w:hAnsi="Times New Roman" w:cs="Times New Roman"/>
                <w:b/>
                <w:bCs/>
                <w:sz w:val="18"/>
                <w:szCs w:val="18"/>
                <w:lang w:val="en-US" w:eastAsia="en-US"/>
              </w:rPr>
              <w:t xml:space="preserve"> 4</w:t>
            </w:r>
          </w:p>
          <w:p w:rsidR="0042466C" w:rsidRPr="00777755" w:rsidRDefault="0042466C" w:rsidP="00777755">
            <w:pPr>
              <w:spacing w:after="0" w:line="240" w:lineRule="auto"/>
              <w:jc w:val="both"/>
              <w:rPr>
                <w:rFonts w:ascii="Times New Roman" w:eastAsia="Times New Roman" w:hAnsi="Times New Roman" w:cs="Times New Roman"/>
                <w:b/>
                <w:bCs/>
                <w:sz w:val="18"/>
                <w:szCs w:val="18"/>
                <w:lang w:val="en-US" w:eastAsia="en-US"/>
              </w:rPr>
            </w:pPr>
            <w:r w:rsidRPr="00777755">
              <w:rPr>
                <w:rFonts w:ascii="Times New Roman" w:eastAsia="Times New Roman" w:hAnsi="Times New Roman" w:cs="Times New Roman"/>
                <w:b/>
                <w:bCs/>
                <w:sz w:val="18"/>
                <w:szCs w:val="18"/>
                <w:lang w:val="en-US" w:eastAsia="en-US"/>
              </w:rPr>
              <w:t>(51-75%)</w:t>
            </w:r>
          </w:p>
        </w:tc>
        <w:tc>
          <w:tcPr>
            <w:tcW w:w="981" w:type="dxa"/>
            <w:tcBorders>
              <w:top w:val="single" w:sz="4" w:space="0" w:color="auto"/>
              <w:left w:val="single" w:sz="4" w:space="0" w:color="auto"/>
              <w:bottom w:val="single" w:sz="4" w:space="0" w:color="auto"/>
              <w:right w:val="single" w:sz="4" w:space="0" w:color="auto"/>
            </w:tcBorders>
            <w:shd w:val="clear" w:color="auto" w:fill="4F81BD"/>
            <w:hideMark/>
          </w:tcPr>
          <w:p w:rsidR="0042466C" w:rsidRPr="00777755" w:rsidRDefault="00F16D72" w:rsidP="00777755">
            <w:pPr>
              <w:spacing w:after="0" w:line="240" w:lineRule="auto"/>
              <w:jc w:val="both"/>
              <w:rPr>
                <w:rFonts w:ascii="Times New Roman" w:eastAsia="Times New Roman" w:hAnsi="Times New Roman" w:cs="Times New Roman"/>
                <w:b/>
                <w:bCs/>
                <w:sz w:val="18"/>
                <w:szCs w:val="18"/>
                <w:lang w:val="en-US" w:eastAsia="en-US"/>
              </w:rPr>
            </w:pPr>
            <w:r w:rsidRPr="00777755">
              <w:rPr>
                <w:rFonts w:ascii="Times New Roman" w:eastAsia="Times New Roman" w:hAnsi="Times New Roman" w:cs="Times New Roman"/>
                <w:b/>
                <w:bCs/>
                <w:sz w:val="18"/>
                <w:szCs w:val="18"/>
                <w:lang w:val="en-US" w:eastAsia="en-US"/>
              </w:rPr>
              <w:t>Категория</w:t>
            </w:r>
            <w:r w:rsidR="0042466C" w:rsidRPr="00777755">
              <w:rPr>
                <w:rFonts w:ascii="Times New Roman" w:eastAsia="Times New Roman" w:hAnsi="Times New Roman" w:cs="Times New Roman"/>
                <w:b/>
                <w:bCs/>
                <w:sz w:val="18"/>
                <w:szCs w:val="18"/>
                <w:lang w:val="en-US" w:eastAsia="en-US"/>
              </w:rPr>
              <w:t xml:space="preserve"> 5</w:t>
            </w:r>
          </w:p>
          <w:p w:rsidR="0042466C" w:rsidRPr="00777755" w:rsidRDefault="0042466C" w:rsidP="00777755">
            <w:pPr>
              <w:spacing w:after="0" w:line="240" w:lineRule="auto"/>
              <w:jc w:val="both"/>
              <w:rPr>
                <w:rFonts w:ascii="Times New Roman" w:eastAsia="Times New Roman" w:hAnsi="Times New Roman" w:cs="Times New Roman"/>
                <w:b/>
                <w:bCs/>
                <w:sz w:val="18"/>
                <w:szCs w:val="18"/>
                <w:lang w:val="en-US" w:eastAsia="en-US"/>
              </w:rPr>
            </w:pPr>
            <w:r w:rsidRPr="00777755">
              <w:rPr>
                <w:rFonts w:ascii="Times New Roman" w:eastAsia="Times New Roman" w:hAnsi="Times New Roman" w:cs="Times New Roman"/>
                <w:b/>
                <w:bCs/>
                <w:sz w:val="18"/>
                <w:szCs w:val="18"/>
                <w:lang w:val="en-US" w:eastAsia="en-US"/>
              </w:rPr>
              <w:t>(76-100%)</w:t>
            </w:r>
          </w:p>
        </w:tc>
        <w:tc>
          <w:tcPr>
            <w:tcW w:w="1439" w:type="dxa"/>
            <w:tcBorders>
              <w:top w:val="single" w:sz="4" w:space="0" w:color="auto"/>
              <w:left w:val="single" w:sz="4" w:space="0" w:color="auto"/>
              <w:bottom w:val="single" w:sz="4" w:space="0" w:color="auto"/>
              <w:right w:val="single" w:sz="4" w:space="0" w:color="auto"/>
            </w:tcBorders>
            <w:shd w:val="clear" w:color="auto" w:fill="4F81BD"/>
            <w:hideMark/>
          </w:tcPr>
          <w:p w:rsidR="00F16D72" w:rsidRPr="00777755" w:rsidRDefault="00F16D72" w:rsidP="00777755">
            <w:pPr>
              <w:spacing w:after="0" w:line="240" w:lineRule="auto"/>
              <w:jc w:val="both"/>
              <w:rPr>
                <w:rFonts w:ascii="Times New Roman" w:eastAsia="Times New Roman" w:hAnsi="Times New Roman" w:cs="Times New Roman"/>
                <w:b/>
                <w:bCs/>
                <w:sz w:val="18"/>
                <w:szCs w:val="18"/>
                <w:lang w:val="ru-RU" w:eastAsia="en-US"/>
              </w:rPr>
            </w:pPr>
            <w:r w:rsidRPr="00777755">
              <w:rPr>
                <w:rFonts w:ascii="Times New Roman" w:eastAsia="Times New Roman" w:hAnsi="Times New Roman" w:cs="Times New Roman"/>
                <w:b/>
                <w:bCs/>
                <w:sz w:val="18"/>
                <w:szCs w:val="18"/>
                <w:lang w:val="ru-RU" w:eastAsia="en-US"/>
              </w:rPr>
              <w:t>Итого</w:t>
            </w:r>
          </w:p>
          <w:p w:rsidR="0042466C" w:rsidRPr="00777755" w:rsidRDefault="00F16D72" w:rsidP="00777755">
            <w:pPr>
              <w:spacing w:after="0" w:line="240" w:lineRule="auto"/>
              <w:jc w:val="both"/>
              <w:rPr>
                <w:rFonts w:ascii="Times New Roman" w:eastAsia="Times New Roman" w:hAnsi="Times New Roman" w:cs="Times New Roman"/>
                <w:b/>
                <w:bCs/>
                <w:sz w:val="18"/>
                <w:szCs w:val="18"/>
                <w:lang w:val="ru-RU" w:eastAsia="en-US"/>
              </w:rPr>
            </w:pPr>
            <w:r w:rsidRPr="00777755">
              <w:rPr>
                <w:rFonts w:ascii="Times New Roman" w:eastAsia="Times New Roman" w:hAnsi="Times New Roman" w:cs="Times New Roman"/>
                <w:b/>
                <w:bCs/>
                <w:sz w:val="18"/>
                <w:szCs w:val="18"/>
                <w:lang w:val="ru-RU" w:eastAsia="en-US"/>
              </w:rPr>
              <w:t>(максимум 100 на отборочный турнир)</w:t>
            </w:r>
          </w:p>
        </w:tc>
      </w:tr>
      <w:tr w:rsidR="00D7613A" w:rsidRPr="00777755" w:rsidTr="00777755">
        <w:tc>
          <w:tcPr>
            <w:tcW w:w="2654" w:type="dxa"/>
            <w:tcBorders>
              <w:top w:val="single" w:sz="4" w:space="0" w:color="auto"/>
              <w:left w:val="single" w:sz="4" w:space="0" w:color="auto"/>
              <w:bottom w:val="single" w:sz="4" w:space="0" w:color="auto"/>
              <w:right w:val="single" w:sz="4" w:space="0" w:color="auto"/>
            </w:tcBorders>
            <w:shd w:val="clear" w:color="auto" w:fill="4F81BD"/>
            <w:hideMark/>
          </w:tcPr>
          <w:p w:rsidR="0042466C" w:rsidRPr="00777755" w:rsidRDefault="00F16D72" w:rsidP="00777755">
            <w:pPr>
              <w:spacing w:after="0" w:line="240" w:lineRule="auto"/>
              <w:jc w:val="both"/>
              <w:rPr>
                <w:rFonts w:ascii="Times New Roman" w:eastAsia="Times New Roman" w:hAnsi="Times New Roman" w:cs="Times New Roman"/>
                <w:b/>
                <w:bCs/>
                <w:sz w:val="18"/>
                <w:szCs w:val="18"/>
                <w:lang w:val="ru-RU" w:eastAsia="en-US"/>
              </w:rPr>
            </w:pPr>
            <w:r w:rsidRPr="00777755">
              <w:rPr>
                <w:rFonts w:ascii="Times New Roman" w:eastAsia="Times New Roman" w:hAnsi="Times New Roman" w:cs="Times New Roman"/>
                <w:b/>
                <w:bCs/>
                <w:sz w:val="18"/>
                <w:szCs w:val="18"/>
                <w:lang w:val="ru-RU" w:eastAsia="en-US"/>
              </w:rPr>
              <w:t>Квалификатор</w:t>
            </w:r>
            <w:r w:rsidR="0042466C" w:rsidRPr="00777755">
              <w:rPr>
                <w:rFonts w:ascii="Times New Roman" w:eastAsia="Times New Roman" w:hAnsi="Times New Roman" w:cs="Times New Roman"/>
                <w:b/>
                <w:bCs/>
                <w:sz w:val="18"/>
                <w:szCs w:val="18"/>
                <w:lang w:val="ru-RU" w:eastAsia="en-US"/>
              </w:rPr>
              <w:t xml:space="preserve"> (</w:t>
            </w:r>
            <w:r w:rsidR="0042466C" w:rsidRPr="00777755">
              <w:rPr>
                <w:rFonts w:ascii="Times New Roman" w:eastAsia="Times New Roman" w:hAnsi="Times New Roman" w:cs="Times New Roman"/>
                <w:b/>
                <w:bCs/>
                <w:sz w:val="18"/>
                <w:szCs w:val="18"/>
                <w:lang w:val="en-US" w:eastAsia="en-US"/>
              </w:rPr>
              <w:t>a</w:t>
            </w:r>
            <w:r w:rsidR="0042466C" w:rsidRPr="00777755">
              <w:rPr>
                <w:rFonts w:ascii="Times New Roman" w:eastAsia="Times New Roman" w:hAnsi="Times New Roman" w:cs="Times New Roman"/>
                <w:b/>
                <w:bCs/>
                <w:sz w:val="18"/>
                <w:szCs w:val="18"/>
                <w:lang w:val="ru-RU" w:eastAsia="en-US"/>
              </w:rPr>
              <w:t>)</w:t>
            </w:r>
          </w:p>
          <w:p w:rsidR="0042466C" w:rsidRPr="00777755" w:rsidRDefault="00F16D72" w:rsidP="00777755">
            <w:pPr>
              <w:spacing w:after="0" w:line="240" w:lineRule="auto"/>
              <w:jc w:val="both"/>
              <w:rPr>
                <w:rFonts w:ascii="Times New Roman" w:eastAsia="Times New Roman" w:hAnsi="Times New Roman" w:cs="Times New Roman"/>
                <w:b/>
                <w:bCs/>
                <w:i/>
                <w:sz w:val="18"/>
                <w:szCs w:val="18"/>
                <w:lang w:val="ru-RU" w:eastAsia="en-US"/>
              </w:rPr>
            </w:pPr>
            <w:r w:rsidRPr="00777755">
              <w:rPr>
                <w:rFonts w:ascii="Times New Roman" w:eastAsia="Times New Roman" w:hAnsi="Times New Roman" w:cs="Times New Roman"/>
                <w:b/>
                <w:bCs/>
                <w:i/>
                <w:sz w:val="18"/>
                <w:szCs w:val="18"/>
                <w:lang w:val="ru-RU" w:eastAsia="en-US"/>
              </w:rPr>
              <w:t>Национальная городская политика или планы регионального развития учитывают динамику численности населения</w:t>
            </w:r>
          </w:p>
        </w:tc>
        <w:tc>
          <w:tcPr>
            <w:tcW w:w="1031" w:type="dxa"/>
            <w:tcBorders>
              <w:top w:val="single" w:sz="4" w:space="0" w:color="auto"/>
              <w:left w:val="single" w:sz="4" w:space="0" w:color="auto"/>
              <w:bottom w:val="single" w:sz="4" w:space="0" w:color="auto"/>
              <w:right w:val="single" w:sz="4" w:space="0" w:color="auto"/>
            </w:tcBorders>
            <w:shd w:val="clear" w:color="auto" w:fill="A7BFDE"/>
          </w:tcPr>
          <w:p w:rsidR="0042466C" w:rsidRPr="00777755" w:rsidRDefault="0042466C" w:rsidP="00777755">
            <w:pPr>
              <w:spacing w:after="0" w:line="240" w:lineRule="auto"/>
              <w:jc w:val="both"/>
              <w:rPr>
                <w:rFonts w:ascii="Times New Roman" w:eastAsia="Times New Roman" w:hAnsi="Times New Roman" w:cs="Times New Roman"/>
                <w:sz w:val="18"/>
                <w:szCs w:val="18"/>
                <w:lang w:val="ru-RU"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ru-RU"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ru-RU"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0</w:t>
            </w:r>
          </w:p>
        </w:tc>
        <w:tc>
          <w:tcPr>
            <w:tcW w:w="1028" w:type="dxa"/>
            <w:tcBorders>
              <w:top w:val="single" w:sz="4" w:space="0" w:color="auto"/>
              <w:left w:val="single" w:sz="4" w:space="0" w:color="auto"/>
              <w:bottom w:val="single" w:sz="4" w:space="0" w:color="auto"/>
              <w:right w:val="single" w:sz="4" w:space="0" w:color="auto"/>
            </w:tcBorders>
            <w:shd w:val="clear" w:color="auto" w:fill="A7BFDE"/>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0</w:t>
            </w:r>
          </w:p>
        </w:tc>
        <w:tc>
          <w:tcPr>
            <w:tcW w:w="981" w:type="dxa"/>
            <w:tcBorders>
              <w:top w:val="single" w:sz="4" w:space="0" w:color="auto"/>
              <w:left w:val="single" w:sz="4" w:space="0" w:color="auto"/>
              <w:bottom w:val="single" w:sz="4" w:space="0" w:color="auto"/>
              <w:right w:val="single" w:sz="4" w:space="0" w:color="auto"/>
            </w:tcBorders>
            <w:shd w:val="clear" w:color="auto" w:fill="A7BFDE"/>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40%</w:t>
            </w:r>
          </w:p>
        </w:tc>
        <w:tc>
          <w:tcPr>
            <w:tcW w:w="1056" w:type="dxa"/>
            <w:tcBorders>
              <w:top w:val="single" w:sz="4" w:space="0" w:color="auto"/>
              <w:left w:val="single" w:sz="4" w:space="0" w:color="auto"/>
              <w:bottom w:val="single" w:sz="4" w:space="0" w:color="auto"/>
              <w:right w:val="single" w:sz="4" w:space="0" w:color="auto"/>
            </w:tcBorders>
            <w:shd w:val="clear" w:color="auto" w:fill="A7BFDE"/>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0</w:t>
            </w:r>
          </w:p>
        </w:tc>
        <w:tc>
          <w:tcPr>
            <w:tcW w:w="981" w:type="dxa"/>
            <w:tcBorders>
              <w:top w:val="single" w:sz="4" w:space="0" w:color="auto"/>
              <w:left w:val="single" w:sz="4" w:space="0" w:color="auto"/>
              <w:bottom w:val="single" w:sz="4" w:space="0" w:color="auto"/>
              <w:right w:val="single" w:sz="4" w:space="0" w:color="auto"/>
            </w:tcBorders>
            <w:shd w:val="clear" w:color="auto" w:fill="A7BFDE"/>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0</w:t>
            </w:r>
          </w:p>
        </w:tc>
        <w:tc>
          <w:tcPr>
            <w:tcW w:w="1439" w:type="dxa"/>
            <w:tcBorders>
              <w:top w:val="single" w:sz="4" w:space="0" w:color="auto"/>
              <w:left w:val="single" w:sz="4" w:space="0" w:color="auto"/>
              <w:bottom w:val="single" w:sz="4" w:space="0" w:color="auto"/>
              <w:right w:val="single" w:sz="4" w:space="0" w:color="auto"/>
            </w:tcBorders>
            <w:shd w:val="clear" w:color="auto" w:fill="A7BFDE"/>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a = 40%</w:t>
            </w:r>
          </w:p>
        </w:tc>
      </w:tr>
      <w:tr w:rsidR="00D7613A" w:rsidRPr="00777755" w:rsidTr="00777755">
        <w:tc>
          <w:tcPr>
            <w:tcW w:w="2654" w:type="dxa"/>
            <w:tcBorders>
              <w:top w:val="single" w:sz="4" w:space="0" w:color="auto"/>
              <w:left w:val="single" w:sz="4" w:space="0" w:color="auto"/>
              <w:bottom w:val="single" w:sz="4" w:space="0" w:color="auto"/>
              <w:right w:val="single" w:sz="4" w:space="0" w:color="auto"/>
            </w:tcBorders>
            <w:shd w:val="clear" w:color="auto" w:fill="4F81BD"/>
            <w:hideMark/>
          </w:tcPr>
          <w:p w:rsidR="0042466C" w:rsidRPr="00777755" w:rsidRDefault="00F16D72" w:rsidP="00777755">
            <w:pPr>
              <w:spacing w:after="0" w:line="240" w:lineRule="auto"/>
              <w:jc w:val="both"/>
              <w:rPr>
                <w:rFonts w:ascii="Times New Roman" w:eastAsia="Times New Roman" w:hAnsi="Times New Roman" w:cs="Times New Roman"/>
                <w:b/>
                <w:bCs/>
                <w:sz w:val="18"/>
                <w:szCs w:val="18"/>
                <w:lang w:val="ru-RU" w:eastAsia="en-US"/>
              </w:rPr>
            </w:pPr>
            <w:r w:rsidRPr="00777755">
              <w:rPr>
                <w:rFonts w:ascii="Times New Roman" w:eastAsia="Times New Roman" w:hAnsi="Times New Roman" w:cs="Times New Roman"/>
                <w:b/>
                <w:bCs/>
                <w:sz w:val="18"/>
                <w:szCs w:val="18"/>
                <w:lang w:val="ru-RU" w:eastAsia="en-US"/>
              </w:rPr>
              <w:t xml:space="preserve">Квалификатор </w:t>
            </w:r>
            <w:r w:rsidR="0042466C" w:rsidRPr="00777755">
              <w:rPr>
                <w:rFonts w:ascii="Times New Roman" w:eastAsia="Times New Roman" w:hAnsi="Times New Roman" w:cs="Times New Roman"/>
                <w:b/>
                <w:bCs/>
                <w:sz w:val="18"/>
                <w:szCs w:val="18"/>
                <w:lang w:val="ru-RU" w:eastAsia="en-US"/>
              </w:rPr>
              <w:t>(</w:t>
            </w:r>
            <w:r w:rsidR="0042466C" w:rsidRPr="00777755">
              <w:rPr>
                <w:rFonts w:ascii="Times New Roman" w:eastAsia="Times New Roman" w:hAnsi="Times New Roman" w:cs="Times New Roman"/>
                <w:b/>
                <w:bCs/>
                <w:sz w:val="18"/>
                <w:szCs w:val="18"/>
                <w:lang w:val="en-US" w:eastAsia="en-US"/>
              </w:rPr>
              <w:t>b</w:t>
            </w:r>
            <w:r w:rsidR="0042466C" w:rsidRPr="00777755">
              <w:rPr>
                <w:rFonts w:ascii="Times New Roman" w:eastAsia="Times New Roman" w:hAnsi="Times New Roman" w:cs="Times New Roman"/>
                <w:b/>
                <w:bCs/>
                <w:sz w:val="18"/>
                <w:szCs w:val="18"/>
                <w:lang w:val="ru-RU" w:eastAsia="en-US"/>
              </w:rPr>
              <w:t>)</w:t>
            </w:r>
          </w:p>
          <w:p w:rsidR="0042466C" w:rsidRPr="00777755" w:rsidRDefault="00F16D72" w:rsidP="00777755">
            <w:pPr>
              <w:spacing w:after="0" w:line="240" w:lineRule="auto"/>
              <w:jc w:val="both"/>
              <w:rPr>
                <w:rFonts w:ascii="Times New Roman" w:eastAsia="Times New Roman" w:hAnsi="Times New Roman" w:cs="Times New Roman"/>
                <w:b/>
                <w:bCs/>
                <w:i/>
                <w:sz w:val="18"/>
                <w:szCs w:val="18"/>
                <w:lang w:val="ru-RU" w:eastAsia="en-US"/>
              </w:rPr>
            </w:pPr>
            <w:r w:rsidRPr="00777755">
              <w:rPr>
                <w:rFonts w:ascii="Times New Roman" w:eastAsia="Times New Roman" w:hAnsi="Times New Roman" w:cs="Times New Roman"/>
                <w:b/>
                <w:bCs/>
                <w:i/>
                <w:sz w:val="18"/>
                <w:szCs w:val="18"/>
                <w:lang w:val="ru-RU" w:eastAsia="en-US"/>
              </w:rPr>
              <w:t>Национальная городская политика или планы регионального развития обеспечивают сбалансированное региональное и территориальное развитие</w:t>
            </w:r>
          </w:p>
        </w:tc>
        <w:tc>
          <w:tcPr>
            <w:tcW w:w="1031" w:type="dxa"/>
            <w:tcBorders>
              <w:top w:val="single" w:sz="4" w:space="0" w:color="auto"/>
              <w:left w:val="single" w:sz="4" w:space="0" w:color="auto"/>
              <w:bottom w:val="single" w:sz="4" w:space="0" w:color="auto"/>
              <w:right w:val="single" w:sz="4" w:space="0" w:color="auto"/>
            </w:tcBorders>
            <w:shd w:val="clear" w:color="auto" w:fill="D3DFEE"/>
          </w:tcPr>
          <w:p w:rsidR="0042466C" w:rsidRPr="00777755" w:rsidRDefault="0042466C" w:rsidP="00777755">
            <w:pPr>
              <w:spacing w:after="0" w:line="240" w:lineRule="auto"/>
              <w:jc w:val="both"/>
              <w:rPr>
                <w:rFonts w:ascii="Times New Roman" w:eastAsia="Times New Roman" w:hAnsi="Times New Roman" w:cs="Times New Roman"/>
                <w:sz w:val="18"/>
                <w:szCs w:val="18"/>
                <w:lang w:val="ru-RU"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ru-RU"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ru-RU"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ru-RU"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0</w:t>
            </w:r>
          </w:p>
        </w:tc>
        <w:tc>
          <w:tcPr>
            <w:tcW w:w="1028" w:type="dxa"/>
            <w:tcBorders>
              <w:top w:val="single" w:sz="4" w:space="0" w:color="auto"/>
              <w:left w:val="single" w:sz="4" w:space="0" w:color="auto"/>
              <w:bottom w:val="single" w:sz="4" w:space="0" w:color="auto"/>
              <w:right w:val="single" w:sz="4" w:space="0" w:color="auto"/>
            </w:tcBorders>
            <w:shd w:val="clear" w:color="auto" w:fill="D3DFEE"/>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 xml:space="preserve">20% </w:t>
            </w:r>
          </w:p>
        </w:tc>
        <w:tc>
          <w:tcPr>
            <w:tcW w:w="981" w:type="dxa"/>
            <w:tcBorders>
              <w:top w:val="single" w:sz="4" w:space="0" w:color="auto"/>
              <w:left w:val="single" w:sz="4" w:space="0" w:color="auto"/>
              <w:bottom w:val="single" w:sz="4" w:space="0" w:color="auto"/>
              <w:right w:val="single" w:sz="4" w:space="0" w:color="auto"/>
            </w:tcBorders>
            <w:shd w:val="clear" w:color="auto" w:fill="D3DFEE"/>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 xml:space="preserve">0 </w:t>
            </w:r>
          </w:p>
        </w:tc>
        <w:tc>
          <w:tcPr>
            <w:tcW w:w="1056" w:type="dxa"/>
            <w:tcBorders>
              <w:top w:val="single" w:sz="4" w:space="0" w:color="auto"/>
              <w:left w:val="single" w:sz="4" w:space="0" w:color="auto"/>
              <w:bottom w:val="single" w:sz="4" w:space="0" w:color="auto"/>
              <w:right w:val="single" w:sz="4" w:space="0" w:color="auto"/>
            </w:tcBorders>
            <w:shd w:val="clear" w:color="auto" w:fill="D3DFEE"/>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 xml:space="preserve">0 </w:t>
            </w:r>
          </w:p>
        </w:tc>
        <w:tc>
          <w:tcPr>
            <w:tcW w:w="981" w:type="dxa"/>
            <w:tcBorders>
              <w:top w:val="single" w:sz="4" w:space="0" w:color="auto"/>
              <w:left w:val="single" w:sz="4" w:space="0" w:color="auto"/>
              <w:bottom w:val="single" w:sz="4" w:space="0" w:color="auto"/>
              <w:right w:val="single" w:sz="4" w:space="0" w:color="auto"/>
            </w:tcBorders>
            <w:shd w:val="clear" w:color="auto" w:fill="D3DFEE"/>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 xml:space="preserve">0 </w:t>
            </w:r>
          </w:p>
        </w:tc>
        <w:tc>
          <w:tcPr>
            <w:tcW w:w="1439" w:type="dxa"/>
            <w:tcBorders>
              <w:top w:val="single" w:sz="4" w:space="0" w:color="auto"/>
              <w:left w:val="single" w:sz="4" w:space="0" w:color="auto"/>
              <w:bottom w:val="single" w:sz="4" w:space="0" w:color="auto"/>
              <w:right w:val="single" w:sz="4" w:space="0" w:color="auto"/>
            </w:tcBorders>
            <w:shd w:val="clear" w:color="auto" w:fill="D3DFEE"/>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 xml:space="preserve">b = 20% </w:t>
            </w:r>
          </w:p>
        </w:tc>
      </w:tr>
      <w:tr w:rsidR="00D7613A" w:rsidRPr="00777755" w:rsidTr="00777755">
        <w:tc>
          <w:tcPr>
            <w:tcW w:w="2654" w:type="dxa"/>
            <w:tcBorders>
              <w:top w:val="single" w:sz="4" w:space="0" w:color="auto"/>
              <w:left w:val="single" w:sz="4" w:space="0" w:color="auto"/>
              <w:bottom w:val="single" w:sz="4" w:space="0" w:color="auto"/>
              <w:right w:val="single" w:sz="4" w:space="0" w:color="auto"/>
            </w:tcBorders>
            <w:shd w:val="clear" w:color="auto" w:fill="4F81BD"/>
            <w:hideMark/>
          </w:tcPr>
          <w:p w:rsidR="0042466C" w:rsidRPr="00777755" w:rsidRDefault="00F16D72" w:rsidP="00777755">
            <w:pPr>
              <w:spacing w:after="0" w:line="240" w:lineRule="auto"/>
              <w:jc w:val="both"/>
              <w:rPr>
                <w:rFonts w:ascii="Times New Roman" w:eastAsia="Times New Roman" w:hAnsi="Times New Roman" w:cs="Times New Roman"/>
                <w:b/>
                <w:bCs/>
                <w:sz w:val="18"/>
                <w:szCs w:val="18"/>
                <w:lang w:val="ru-RU" w:eastAsia="en-US"/>
              </w:rPr>
            </w:pPr>
            <w:r w:rsidRPr="00777755">
              <w:rPr>
                <w:rFonts w:ascii="Times New Roman" w:eastAsia="Times New Roman" w:hAnsi="Times New Roman" w:cs="Times New Roman"/>
                <w:b/>
                <w:bCs/>
                <w:sz w:val="18"/>
                <w:szCs w:val="18"/>
                <w:lang w:val="ru-RU" w:eastAsia="en-US"/>
              </w:rPr>
              <w:t>Квалификатор</w:t>
            </w:r>
            <w:r w:rsidR="0042466C" w:rsidRPr="00777755">
              <w:rPr>
                <w:rFonts w:ascii="Times New Roman" w:eastAsia="Times New Roman" w:hAnsi="Times New Roman" w:cs="Times New Roman"/>
                <w:b/>
                <w:bCs/>
                <w:sz w:val="18"/>
                <w:szCs w:val="18"/>
                <w:lang w:val="ru-RU" w:eastAsia="en-US"/>
              </w:rPr>
              <w:t xml:space="preserve"> (</w:t>
            </w:r>
            <w:r w:rsidR="0042466C" w:rsidRPr="00777755">
              <w:rPr>
                <w:rFonts w:ascii="Times New Roman" w:eastAsia="Times New Roman" w:hAnsi="Times New Roman" w:cs="Times New Roman"/>
                <w:b/>
                <w:bCs/>
                <w:sz w:val="18"/>
                <w:szCs w:val="18"/>
                <w:lang w:val="en-US" w:eastAsia="en-US"/>
              </w:rPr>
              <w:t>c</w:t>
            </w:r>
            <w:r w:rsidR="0042466C" w:rsidRPr="00777755">
              <w:rPr>
                <w:rFonts w:ascii="Times New Roman" w:eastAsia="Times New Roman" w:hAnsi="Times New Roman" w:cs="Times New Roman"/>
                <w:b/>
                <w:bCs/>
                <w:sz w:val="18"/>
                <w:szCs w:val="18"/>
                <w:lang w:val="ru-RU" w:eastAsia="en-US"/>
              </w:rPr>
              <w:t>)</w:t>
            </w:r>
          </w:p>
          <w:p w:rsidR="0042466C" w:rsidRPr="00777755" w:rsidRDefault="00F16D72" w:rsidP="00777755">
            <w:pPr>
              <w:spacing w:after="0" w:line="240" w:lineRule="auto"/>
              <w:jc w:val="both"/>
              <w:rPr>
                <w:rFonts w:ascii="Times New Roman" w:eastAsia="Times New Roman" w:hAnsi="Times New Roman" w:cs="Times New Roman"/>
                <w:b/>
                <w:bCs/>
                <w:i/>
                <w:sz w:val="18"/>
                <w:szCs w:val="18"/>
                <w:lang w:val="ru-RU" w:eastAsia="en-US"/>
              </w:rPr>
            </w:pPr>
            <w:r w:rsidRPr="00777755">
              <w:rPr>
                <w:rFonts w:ascii="Times New Roman" w:eastAsia="Times New Roman" w:hAnsi="Times New Roman" w:cs="Times New Roman"/>
                <w:b/>
                <w:bCs/>
                <w:i/>
                <w:sz w:val="18"/>
                <w:szCs w:val="18"/>
                <w:lang w:val="ru-RU" w:eastAsia="en-US"/>
              </w:rPr>
              <w:t>Национальная городская политика или планы регионального развития расширяют местные бюджетные возможности</w:t>
            </w:r>
          </w:p>
        </w:tc>
        <w:tc>
          <w:tcPr>
            <w:tcW w:w="1031" w:type="dxa"/>
            <w:tcBorders>
              <w:top w:val="single" w:sz="4" w:space="0" w:color="auto"/>
              <w:left w:val="single" w:sz="4" w:space="0" w:color="auto"/>
              <w:bottom w:val="single" w:sz="4" w:space="0" w:color="auto"/>
              <w:right w:val="single" w:sz="4" w:space="0" w:color="auto"/>
            </w:tcBorders>
            <w:shd w:val="clear" w:color="auto" w:fill="A7BFDE"/>
          </w:tcPr>
          <w:p w:rsidR="0042466C" w:rsidRPr="00777755" w:rsidRDefault="0042466C" w:rsidP="00777755">
            <w:pPr>
              <w:spacing w:after="0" w:line="240" w:lineRule="auto"/>
              <w:jc w:val="both"/>
              <w:rPr>
                <w:rFonts w:ascii="Times New Roman" w:eastAsia="Times New Roman" w:hAnsi="Times New Roman" w:cs="Times New Roman"/>
                <w:sz w:val="18"/>
                <w:szCs w:val="18"/>
                <w:lang w:val="ru-RU"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ru-RU"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ru-RU"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 xml:space="preserve">0 </w:t>
            </w:r>
          </w:p>
        </w:tc>
        <w:tc>
          <w:tcPr>
            <w:tcW w:w="1028" w:type="dxa"/>
            <w:tcBorders>
              <w:top w:val="single" w:sz="4" w:space="0" w:color="auto"/>
              <w:left w:val="single" w:sz="4" w:space="0" w:color="auto"/>
              <w:bottom w:val="single" w:sz="4" w:space="0" w:color="auto"/>
              <w:right w:val="single" w:sz="4" w:space="0" w:color="auto"/>
            </w:tcBorders>
            <w:shd w:val="clear" w:color="auto" w:fill="A7BFDE"/>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 xml:space="preserve">0 </w:t>
            </w:r>
          </w:p>
        </w:tc>
        <w:tc>
          <w:tcPr>
            <w:tcW w:w="981" w:type="dxa"/>
            <w:tcBorders>
              <w:top w:val="single" w:sz="4" w:space="0" w:color="auto"/>
              <w:left w:val="single" w:sz="4" w:space="0" w:color="auto"/>
              <w:bottom w:val="single" w:sz="4" w:space="0" w:color="auto"/>
              <w:right w:val="single" w:sz="4" w:space="0" w:color="auto"/>
            </w:tcBorders>
            <w:shd w:val="clear" w:color="auto" w:fill="A7BFDE"/>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 xml:space="preserve">0 </w:t>
            </w:r>
          </w:p>
        </w:tc>
        <w:tc>
          <w:tcPr>
            <w:tcW w:w="1056" w:type="dxa"/>
            <w:tcBorders>
              <w:top w:val="single" w:sz="4" w:space="0" w:color="auto"/>
              <w:left w:val="single" w:sz="4" w:space="0" w:color="auto"/>
              <w:bottom w:val="single" w:sz="4" w:space="0" w:color="auto"/>
              <w:right w:val="single" w:sz="4" w:space="0" w:color="auto"/>
            </w:tcBorders>
            <w:shd w:val="clear" w:color="auto" w:fill="A7BFDE"/>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75%</w:t>
            </w:r>
          </w:p>
        </w:tc>
        <w:tc>
          <w:tcPr>
            <w:tcW w:w="981" w:type="dxa"/>
            <w:tcBorders>
              <w:top w:val="single" w:sz="4" w:space="0" w:color="auto"/>
              <w:left w:val="single" w:sz="4" w:space="0" w:color="auto"/>
              <w:bottom w:val="single" w:sz="4" w:space="0" w:color="auto"/>
              <w:right w:val="single" w:sz="4" w:space="0" w:color="auto"/>
            </w:tcBorders>
            <w:shd w:val="clear" w:color="auto" w:fill="A7BFDE"/>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 xml:space="preserve">0 </w:t>
            </w:r>
          </w:p>
        </w:tc>
        <w:tc>
          <w:tcPr>
            <w:tcW w:w="1439" w:type="dxa"/>
            <w:tcBorders>
              <w:top w:val="single" w:sz="4" w:space="0" w:color="auto"/>
              <w:left w:val="single" w:sz="4" w:space="0" w:color="auto"/>
              <w:bottom w:val="single" w:sz="4" w:space="0" w:color="auto"/>
              <w:right w:val="single" w:sz="4" w:space="0" w:color="auto"/>
            </w:tcBorders>
            <w:shd w:val="clear" w:color="auto" w:fill="A7BFDE"/>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p>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 xml:space="preserve">c = 75% </w:t>
            </w:r>
          </w:p>
        </w:tc>
      </w:tr>
    </w:tbl>
    <w:p w:rsidR="0042466C" w:rsidRPr="00D7613A" w:rsidRDefault="0042466C" w:rsidP="00D7613A">
      <w:pPr>
        <w:shd w:val="clear" w:color="auto" w:fill="FFFFFF"/>
        <w:spacing w:after="0" w:line="240" w:lineRule="auto"/>
        <w:jc w:val="both"/>
        <w:rPr>
          <w:rFonts w:ascii="Times New Roman" w:eastAsia="Times New Roman" w:hAnsi="Times New Roman" w:cs="Times New Roman"/>
          <w:sz w:val="24"/>
          <w:szCs w:val="24"/>
          <w:lang w:val="en-US" w:eastAsia="en-US"/>
        </w:rPr>
      </w:pPr>
    </w:p>
    <w:p w:rsidR="0042466C" w:rsidRDefault="00D7613A" w:rsidP="00D7613A">
      <w:pPr>
        <w:shd w:val="clear" w:color="auto" w:fill="FFFFFF"/>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Чтобы уменьшить предвзятость субъективности в общей оценке, независимая оценка политики будет проводиться несколькими оценщиками. Как только каждый квалификатор оценивается всеми оценщиками, вычисляется окончательное усредненное значение для показателя 11.</w:t>
      </w:r>
      <w:r w:rsidRPr="00D7613A">
        <w:rPr>
          <w:rFonts w:ascii="Times New Roman" w:hAnsi="Times New Roman" w:cs="Times New Roman"/>
          <w:sz w:val="24"/>
          <w:szCs w:val="24"/>
          <w:lang w:val="en-US"/>
        </w:rPr>
        <w:t>a</w:t>
      </w:r>
      <w:r w:rsidRPr="00D7613A">
        <w:rPr>
          <w:rFonts w:ascii="Times New Roman" w:hAnsi="Times New Roman" w:cs="Times New Roman"/>
          <w:sz w:val="24"/>
          <w:szCs w:val="24"/>
          <w:lang w:val="ru-RU"/>
        </w:rPr>
        <w:t>.1. В таблице 2 ниже приводится краткое описание процедур вычисления окончательных значений (окончательное усредненное значение для показателя 11.</w:t>
      </w:r>
      <w:r w:rsidRPr="00D7613A">
        <w:rPr>
          <w:rFonts w:ascii="Times New Roman" w:hAnsi="Times New Roman" w:cs="Times New Roman"/>
          <w:sz w:val="24"/>
          <w:szCs w:val="24"/>
          <w:lang w:val="en-US"/>
        </w:rPr>
        <w:t>a</w:t>
      </w:r>
      <w:r w:rsidRPr="00D7613A">
        <w:rPr>
          <w:rFonts w:ascii="Times New Roman" w:hAnsi="Times New Roman" w:cs="Times New Roman"/>
          <w:sz w:val="24"/>
          <w:szCs w:val="24"/>
          <w:lang w:val="ru-RU"/>
        </w:rPr>
        <w:t>.1).</w:t>
      </w:r>
    </w:p>
    <w:p w:rsidR="00AC01B2" w:rsidRDefault="00AC01B2" w:rsidP="00D7613A">
      <w:pPr>
        <w:shd w:val="clear" w:color="auto" w:fill="FFFFFF"/>
        <w:spacing w:after="0" w:line="240" w:lineRule="auto"/>
        <w:jc w:val="both"/>
        <w:rPr>
          <w:rFonts w:ascii="Times New Roman" w:hAnsi="Times New Roman" w:cs="Times New Roman"/>
          <w:sz w:val="24"/>
          <w:szCs w:val="24"/>
          <w:lang w:val="ru-RU"/>
        </w:rPr>
      </w:pPr>
    </w:p>
    <w:p w:rsidR="00AC01B2" w:rsidRPr="00D7613A" w:rsidRDefault="00AC01B2" w:rsidP="00D7613A">
      <w:pPr>
        <w:shd w:val="clear" w:color="auto" w:fill="FFFFFF"/>
        <w:spacing w:after="0" w:line="240" w:lineRule="auto"/>
        <w:jc w:val="both"/>
        <w:rPr>
          <w:rFonts w:ascii="Times New Roman" w:hAnsi="Times New Roman" w:cs="Times New Roman"/>
          <w:sz w:val="24"/>
          <w:szCs w:val="24"/>
          <w:lang w:val="ru-RU"/>
        </w:rPr>
      </w:pPr>
    </w:p>
    <w:p w:rsidR="00D7613A" w:rsidRPr="00D7613A" w:rsidRDefault="00D7613A" w:rsidP="00D7613A">
      <w:pPr>
        <w:shd w:val="clear" w:color="auto" w:fill="FFFFFF"/>
        <w:spacing w:after="0" w:line="240" w:lineRule="auto"/>
        <w:jc w:val="both"/>
        <w:rPr>
          <w:rFonts w:ascii="Times New Roman" w:eastAsia="Times New Roman" w:hAnsi="Times New Roman" w:cs="Times New Roman"/>
          <w:sz w:val="24"/>
          <w:szCs w:val="24"/>
          <w:lang w:val="ru-RU" w:eastAsia="en-US"/>
        </w:rPr>
      </w:pPr>
    </w:p>
    <w:p w:rsidR="0042466C" w:rsidRDefault="00F16D72" w:rsidP="00D7613A">
      <w:pPr>
        <w:spacing w:after="0" w:line="240" w:lineRule="auto"/>
        <w:jc w:val="both"/>
        <w:rPr>
          <w:rFonts w:ascii="Times New Roman" w:eastAsia="Times New Roman" w:hAnsi="Times New Roman" w:cs="Times New Roman"/>
          <w:b/>
          <w:bCs/>
          <w:i/>
          <w:iCs/>
          <w:sz w:val="24"/>
          <w:szCs w:val="24"/>
          <w:lang w:val="ru-RU" w:eastAsia="en-US"/>
        </w:rPr>
      </w:pPr>
      <w:r w:rsidRPr="00F16D72">
        <w:rPr>
          <w:rFonts w:ascii="Times New Roman" w:eastAsia="Times New Roman" w:hAnsi="Times New Roman" w:cs="Times New Roman"/>
          <w:b/>
          <w:bCs/>
          <w:i/>
          <w:iCs/>
          <w:sz w:val="24"/>
          <w:szCs w:val="24"/>
          <w:lang w:val="ru-RU" w:eastAsia="en-US"/>
        </w:rPr>
        <w:t>Таблица 2: Сводная таблица для расчетов показателя</w:t>
      </w:r>
    </w:p>
    <w:p w:rsidR="00F16D72" w:rsidRPr="00F16D72" w:rsidRDefault="00F16D72" w:rsidP="00D7613A">
      <w:pPr>
        <w:spacing w:after="0" w:line="240" w:lineRule="auto"/>
        <w:jc w:val="both"/>
        <w:rPr>
          <w:rFonts w:ascii="Times New Roman" w:eastAsia="Times New Roman" w:hAnsi="Times New Roman" w:cs="Times New Roman"/>
          <w:b/>
          <w:bCs/>
          <w:i/>
          <w:iCs/>
          <w:sz w:val="24"/>
          <w:szCs w:val="24"/>
          <w:lang w:val="ru-RU" w:eastAsia="en-US"/>
        </w:rPr>
      </w:pPr>
    </w:p>
    <w:tbl>
      <w:tblPr>
        <w:tblW w:w="963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4"/>
        <w:gridCol w:w="1170"/>
        <w:gridCol w:w="1079"/>
        <w:gridCol w:w="1169"/>
        <w:gridCol w:w="1169"/>
        <w:gridCol w:w="2069"/>
      </w:tblGrid>
      <w:tr w:rsidR="00D7613A" w:rsidRPr="00777755" w:rsidTr="00777755">
        <w:tc>
          <w:tcPr>
            <w:tcW w:w="2975" w:type="dxa"/>
            <w:tcBorders>
              <w:top w:val="single" w:sz="4" w:space="0" w:color="auto"/>
              <w:left w:val="single" w:sz="4" w:space="0" w:color="auto"/>
              <w:bottom w:val="single" w:sz="4" w:space="0" w:color="auto"/>
              <w:right w:val="single" w:sz="4" w:space="0" w:color="auto"/>
            </w:tcBorders>
            <w:shd w:val="clear" w:color="auto" w:fill="4F81BD"/>
            <w:hideMark/>
          </w:tcPr>
          <w:p w:rsidR="0042466C" w:rsidRPr="00777755" w:rsidRDefault="00F16D72" w:rsidP="00777755">
            <w:pPr>
              <w:spacing w:after="0" w:line="240" w:lineRule="auto"/>
              <w:jc w:val="both"/>
              <w:rPr>
                <w:rFonts w:ascii="Times New Roman" w:eastAsia="Times New Roman" w:hAnsi="Times New Roman" w:cs="Times New Roman"/>
                <w:b/>
                <w:bCs/>
                <w:sz w:val="18"/>
                <w:szCs w:val="18"/>
                <w:lang w:val="en-US" w:eastAsia="en-US"/>
              </w:rPr>
            </w:pPr>
            <w:r w:rsidRPr="00777755">
              <w:rPr>
                <w:rFonts w:ascii="Times New Roman" w:eastAsia="Times New Roman" w:hAnsi="Times New Roman" w:cs="Times New Roman"/>
                <w:b/>
                <w:bCs/>
                <w:sz w:val="18"/>
                <w:szCs w:val="18"/>
                <w:lang w:val="en-US" w:eastAsia="en-US"/>
              </w:rPr>
              <w:lastRenderedPageBreak/>
              <w:t>Национальнаягородскаяполитика</w:t>
            </w:r>
          </w:p>
        </w:tc>
        <w:tc>
          <w:tcPr>
            <w:tcW w:w="1170" w:type="dxa"/>
            <w:tcBorders>
              <w:top w:val="single" w:sz="4" w:space="0" w:color="auto"/>
              <w:left w:val="single" w:sz="4" w:space="0" w:color="auto"/>
              <w:bottom w:val="single" w:sz="4" w:space="0" w:color="auto"/>
              <w:right w:val="single" w:sz="4" w:space="0" w:color="auto"/>
            </w:tcBorders>
            <w:shd w:val="clear" w:color="auto" w:fill="4F81BD"/>
            <w:hideMark/>
          </w:tcPr>
          <w:p w:rsidR="0042466C" w:rsidRPr="00777755" w:rsidRDefault="00F16D72" w:rsidP="00777755">
            <w:pPr>
              <w:spacing w:after="0" w:line="240" w:lineRule="auto"/>
              <w:jc w:val="both"/>
              <w:rPr>
                <w:rFonts w:ascii="Times New Roman" w:eastAsia="Times New Roman" w:hAnsi="Times New Roman" w:cs="Times New Roman"/>
                <w:b/>
                <w:bCs/>
                <w:sz w:val="18"/>
                <w:szCs w:val="18"/>
                <w:lang w:val="en-US" w:eastAsia="en-US"/>
              </w:rPr>
            </w:pPr>
            <w:r w:rsidRPr="00777755">
              <w:rPr>
                <w:rFonts w:ascii="Times New Roman" w:eastAsia="Times New Roman" w:hAnsi="Times New Roman" w:cs="Times New Roman"/>
                <w:b/>
                <w:bCs/>
                <w:sz w:val="18"/>
                <w:szCs w:val="18"/>
                <w:lang w:val="ru-RU" w:eastAsia="en-US"/>
              </w:rPr>
              <w:t>Оценка</w:t>
            </w:r>
            <w:r w:rsidR="0042466C" w:rsidRPr="00777755">
              <w:rPr>
                <w:rFonts w:ascii="Times New Roman" w:eastAsia="Times New Roman" w:hAnsi="Times New Roman" w:cs="Times New Roman"/>
                <w:b/>
                <w:bCs/>
                <w:sz w:val="18"/>
                <w:szCs w:val="18"/>
                <w:lang w:val="en-US" w:eastAsia="en-US"/>
              </w:rPr>
              <w:t xml:space="preserve"> 1 </w:t>
            </w:r>
          </w:p>
        </w:tc>
        <w:tc>
          <w:tcPr>
            <w:tcW w:w="1080" w:type="dxa"/>
            <w:tcBorders>
              <w:top w:val="single" w:sz="4" w:space="0" w:color="auto"/>
              <w:left w:val="single" w:sz="4" w:space="0" w:color="auto"/>
              <w:bottom w:val="single" w:sz="4" w:space="0" w:color="auto"/>
              <w:right w:val="single" w:sz="4" w:space="0" w:color="auto"/>
            </w:tcBorders>
            <w:shd w:val="clear" w:color="auto" w:fill="4F81BD"/>
            <w:hideMark/>
          </w:tcPr>
          <w:p w:rsidR="0042466C" w:rsidRPr="00777755" w:rsidRDefault="00F16D72" w:rsidP="00777755">
            <w:pPr>
              <w:spacing w:after="0" w:line="240" w:lineRule="auto"/>
              <w:jc w:val="both"/>
              <w:rPr>
                <w:rFonts w:ascii="Times New Roman" w:eastAsia="Times New Roman" w:hAnsi="Times New Roman" w:cs="Times New Roman"/>
                <w:b/>
                <w:bCs/>
                <w:sz w:val="18"/>
                <w:szCs w:val="18"/>
                <w:lang w:val="en-US" w:eastAsia="en-US"/>
              </w:rPr>
            </w:pPr>
            <w:r w:rsidRPr="00777755">
              <w:rPr>
                <w:rFonts w:ascii="Times New Roman" w:eastAsia="Times New Roman" w:hAnsi="Times New Roman" w:cs="Times New Roman"/>
                <w:b/>
                <w:bCs/>
                <w:sz w:val="18"/>
                <w:szCs w:val="18"/>
                <w:lang w:val="ru-RU" w:eastAsia="en-US"/>
              </w:rPr>
              <w:t>Оценка</w:t>
            </w:r>
            <w:r w:rsidR="0042466C" w:rsidRPr="00777755">
              <w:rPr>
                <w:rFonts w:ascii="Times New Roman" w:eastAsia="Times New Roman" w:hAnsi="Times New Roman" w:cs="Times New Roman"/>
                <w:b/>
                <w:bCs/>
                <w:sz w:val="18"/>
                <w:szCs w:val="18"/>
                <w:lang w:val="en-US" w:eastAsia="en-US"/>
              </w:rPr>
              <w:t xml:space="preserve"> 2 </w:t>
            </w:r>
          </w:p>
        </w:tc>
        <w:tc>
          <w:tcPr>
            <w:tcW w:w="1170" w:type="dxa"/>
            <w:tcBorders>
              <w:top w:val="single" w:sz="4" w:space="0" w:color="auto"/>
              <w:left w:val="single" w:sz="4" w:space="0" w:color="auto"/>
              <w:bottom w:val="single" w:sz="4" w:space="0" w:color="auto"/>
              <w:right w:val="single" w:sz="4" w:space="0" w:color="auto"/>
            </w:tcBorders>
            <w:shd w:val="clear" w:color="auto" w:fill="4F81BD"/>
            <w:hideMark/>
          </w:tcPr>
          <w:p w:rsidR="0042466C" w:rsidRPr="00777755" w:rsidRDefault="00F16D72" w:rsidP="00777755">
            <w:pPr>
              <w:spacing w:after="0" w:line="240" w:lineRule="auto"/>
              <w:jc w:val="both"/>
              <w:rPr>
                <w:rFonts w:ascii="Times New Roman" w:eastAsia="Times New Roman" w:hAnsi="Times New Roman" w:cs="Times New Roman"/>
                <w:b/>
                <w:bCs/>
                <w:sz w:val="18"/>
                <w:szCs w:val="18"/>
                <w:lang w:val="en-US" w:eastAsia="en-US"/>
              </w:rPr>
            </w:pPr>
            <w:r w:rsidRPr="00777755">
              <w:rPr>
                <w:rFonts w:ascii="Times New Roman" w:eastAsia="Times New Roman" w:hAnsi="Times New Roman" w:cs="Times New Roman"/>
                <w:b/>
                <w:bCs/>
                <w:sz w:val="18"/>
                <w:szCs w:val="18"/>
                <w:lang w:val="ru-RU" w:eastAsia="en-US"/>
              </w:rPr>
              <w:t>Оценка</w:t>
            </w:r>
            <w:r w:rsidR="0042466C" w:rsidRPr="00777755">
              <w:rPr>
                <w:rFonts w:ascii="Times New Roman" w:eastAsia="Times New Roman" w:hAnsi="Times New Roman" w:cs="Times New Roman"/>
                <w:b/>
                <w:bCs/>
                <w:sz w:val="18"/>
                <w:szCs w:val="18"/>
                <w:lang w:val="en-US" w:eastAsia="en-US"/>
              </w:rPr>
              <w:t xml:space="preserve"> 3 </w:t>
            </w:r>
          </w:p>
        </w:tc>
        <w:tc>
          <w:tcPr>
            <w:tcW w:w="1170" w:type="dxa"/>
            <w:tcBorders>
              <w:top w:val="single" w:sz="4" w:space="0" w:color="auto"/>
              <w:left w:val="single" w:sz="4" w:space="0" w:color="auto"/>
              <w:bottom w:val="single" w:sz="4" w:space="0" w:color="auto"/>
              <w:right w:val="single" w:sz="4" w:space="0" w:color="auto"/>
            </w:tcBorders>
            <w:shd w:val="clear" w:color="auto" w:fill="4F81BD"/>
            <w:hideMark/>
          </w:tcPr>
          <w:p w:rsidR="0042466C" w:rsidRPr="00777755" w:rsidRDefault="00F16D72" w:rsidP="00777755">
            <w:pPr>
              <w:spacing w:after="0" w:line="240" w:lineRule="auto"/>
              <w:jc w:val="both"/>
              <w:rPr>
                <w:rFonts w:ascii="Times New Roman" w:eastAsia="Times New Roman" w:hAnsi="Times New Roman" w:cs="Times New Roman"/>
                <w:b/>
                <w:bCs/>
                <w:sz w:val="18"/>
                <w:szCs w:val="18"/>
                <w:lang w:val="en-US" w:eastAsia="en-US"/>
              </w:rPr>
            </w:pPr>
            <w:r w:rsidRPr="00777755">
              <w:rPr>
                <w:rFonts w:ascii="Times New Roman" w:eastAsia="Times New Roman" w:hAnsi="Times New Roman" w:cs="Times New Roman"/>
                <w:b/>
                <w:bCs/>
                <w:sz w:val="18"/>
                <w:szCs w:val="18"/>
                <w:lang w:val="ru-RU" w:eastAsia="en-US"/>
              </w:rPr>
              <w:t>Оценка</w:t>
            </w:r>
            <w:r w:rsidR="0042466C" w:rsidRPr="00777755">
              <w:rPr>
                <w:rFonts w:ascii="Times New Roman" w:eastAsia="Times New Roman" w:hAnsi="Times New Roman" w:cs="Times New Roman"/>
                <w:b/>
                <w:bCs/>
                <w:sz w:val="18"/>
                <w:szCs w:val="18"/>
                <w:lang w:val="en-US" w:eastAsia="en-US"/>
              </w:rPr>
              <w:t xml:space="preserve"> 4 </w:t>
            </w:r>
          </w:p>
        </w:tc>
        <w:tc>
          <w:tcPr>
            <w:tcW w:w="2070" w:type="dxa"/>
            <w:tcBorders>
              <w:top w:val="single" w:sz="4" w:space="0" w:color="auto"/>
              <w:left w:val="single" w:sz="4" w:space="0" w:color="auto"/>
              <w:bottom w:val="single" w:sz="4" w:space="0" w:color="auto"/>
              <w:right w:val="single" w:sz="4" w:space="0" w:color="auto"/>
            </w:tcBorders>
            <w:shd w:val="clear" w:color="auto" w:fill="4F81BD"/>
            <w:hideMark/>
          </w:tcPr>
          <w:p w:rsidR="00F16D72" w:rsidRPr="00777755" w:rsidRDefault="00F16D72" w:rsidP="00777755">
            <w:pPr>
              <w:spacing w:after="0" w:line="240" w:lineRule="auto"/>
              <w:jc w:val="both"/>
              <w:rPr>
                <w:rFonts w:ascii="Times New Roman" w:eastAsia="Times New Roman" w:hAnsi="Times New Roman" w:cs="Times New Roman"/>
                <w:b/>
                <w:bCs/>
                <w:sz w:val="18"/>
                <w:szCs w:val="18"/>
                <w:lang w:val="ru-RU" w:eastAsia="en-US"/>
              </w:rPr>
            </w:pPr>
            <w:r w:rsidRPr="00777755">
              <w:rPr>
                <w:rFonts w:ascii="Times New Roman" w:eastAsia="Times New Roman" w:hAnsi="Times New Roman" w:cs="Times New Roman"/>
                <w:b/>
                <w:bCs/>
                <w:sz w:val="18"/>
                <w:szCs w:val="18"/>
                <w:lang w:val="ru-RU" w:eastAsia="en-US"/>
              </w:rPr>
              <w:t>Итого</w:t>
            </w:r>
          </w:p>
          <w:p w:rsidR="0042466C" w:rsidRPr="00777755" w:rsidRDefault="00F16D72" w:rsidP="00777755">
            <w:pPr>
              <w:spacing w:after="0" w:line="240" w:lineRule="auto"/>
              <w:jc w:val="both"/>
              <w:rPr>
                <w:rFonts w:ascii="Times New Roman" w:eastAsia="Times New Roman" w:hAnsi="Times New Roman" w:cs="Times New Roman"/>
                <w:b/>
                <w:bCs/>
                <w:sz w:val="18"/>
                <w:szCs w:val="18"/>
                <w:lang w:val="ru-RU" w:eastAsia="en-US"/>
              </w:rPr>
            </w:pPr>
            <w:r w:rsidRPr="00777755">
              <w:rPr>
                <w:rFonts w:ascii="Times New Roman" w:eastAsia="Times New Roman" w:hAnsi="Times New Roman" w:cs="Times New Roman"/>
                <w:b/>
                <w:bCs/>
                <w:sz w:val="18"/>
                <w:szCs w:val="18"/>
                <w:lang w:val="ru-RU" w:eastAsia="en-US"/>
              </w:rPr>
              <w:t>(максимум 100 на отборочный турнир)</w:t>
            </w:r>
          </w:p>
        </w:tc>
      </w:tr>
      <w:tr w:rsidR="00D7613A" w:rsidRPr="00777755" w:rsidTr="00777755">
        <w:tc>
          <w:tcPr>
            <w:tcW w:w="2975" w:type="dxa"/>
            <w:tcBorders>
              <w:top w:val="single" w:sz="4" w:space="0" w:color="auto"/>
              <w:left w:val="single" w:sz="4" w:space="0" w:color="auto"/>
              <w:bottom w:val="single" w:sz="4" w:space="0" w:color="auto"/>
              <w:right w:val="single" w:sz="4" w:space="0" w:color="auto"/>
            </w:tcBorders>
            <w:shd w:val="clear" w:color="auto" w:fill="4F81BD"/>
            <w:hideMark/>
          </w:tcPr>
          <w:p w:rsidR="0042466C" w:rsidRPr="00777755" w:rsidRDefault="00F16D72" w:rsidP="00777755">
            <w:pPr>
              <w:spacing w:after="0" w:line="240" w:lineRule="auto"/>
              <w:jc w:val="both"/>
              <w:rPr>
                <w:rFonts w:ascii="Times New Roman" w:eastAsia="Times New Roman" w:hAnsi="Times New Roman" w:cs="Times New Roman"/>
                <w:b/>
                <w:bCs/>
                <w:sz w:val="18"/>
                <w:szCs w:val="18"/>
                <w:lang w:val="ru-RU" w:eastAsia="en-US"/>
              </w:rPr>
            </w:pPr>
            <w:r w:rsidRPr="00777755">
              <w:rPr>
                <w:rFonts w:ascii="Times New Roman" w:eastAsia="Times New Roman" w:hAnsi="Times New Roman" w:cs="Times New Roman"/>
                <w:b/>
                <w:bCs/>
                <w:sz w:val="18"/>
                <w:szCs w:val="18"/>
                <w:lang w:val="ru-RU" w:eastAsia="en-US"/>
              </w:rPr>
              <w:t xml:space="preserve">Квалификатор </w:t>
            </w:r>
            <w:r w:rsidR="0042466C" w:rsidRPr="00777755">
              <w:rPr>
                <w:rFonts w:ascii="Times New Roman" w:eastAsia="Times New Roman" w:hAnsi="Times New Roman" w:cs="Times New Roman"/>
                <w:b/>
                <w:bCs/>
                <w:sz w:val="18"/>
                <w:szCs w:val="18"/>
                <w:lang w:val="ru-RU" w:eastAsia="en-US"/>
              </w:rPr>
              <w:t>(</w:t>
            </w:r>
            <w:r w:rsidR="0042466C" w:rsidRPr="00777755">
              <w:rPr>
                <w:rFonts w:ascii="Times New Roman" w:eastAsia="Times New Roman" w:hAnsi="Times New Roman" w:cs="Times New Roman"/>
                <w:b/>
                <w:bCs/>
                <w:sz w:val="18"/>
                <w:szCs w:val="18"/>
                <w:lang w:val="en-US" w:eastAsia="en-US"/>
              </w:rPr>
              <w:t>a</w:t>
            </w:r>
            <w:r w:rsidR="0042466C" w:rsidRPr="00777755">
              <w:rPr>
                <w:rFonts w:ascii="Times New Roman" w:eastAsia="Times New Roman" w:hAnsi="Times New Roman" w:cs="Times New Roman"/>
                <w:b/>
                <w:bCs/>
                <w:sz w:val="18"/>
                <w:szCs w:val="18"/>
                <w:lang w:val="ru-RU" w:eastAsia="en-US"/>
              </w:rPr>
              <w:t>)</w:t>
            </w:r>
          </w:p>
          <w:p w:rsidR="0042466C" w:rsidRPr="00777755" w:rsidRDefault="00F16D72" w:rsidP="00777755">
            <w:pPr>
              <w:spacing w:after="0" w:line="240" w:lineRule="auto"/>
              <w:jc w:val="both"/>
              <w:rPr>
                <w:rFonts w:ascii="Times New Roman" w:eastAsia="Times New Roman" w:hAnsi="Times New Roman" w:cs="Times New Roman"/>
                <w:b/>
                <w:bCs/>
                <w:i/>
                <w:sz w:val="18"/>
                <w:szCs w:val="18"/>
                <w:lang w:val="ru-RU" w:eastAsia="en-US"/>
              </w:rPr>
            </w:pPr>
            <w:r w:rsidRPr="00777755">
              <w:rPr>
                <w:rFonts w:ascii="Times New Roman" w:eastAsia="Times New Roman" w:hAnsi="Times New Roman" w:cs="Times New Roman"/>
                <w:b/>
                <w:bCs/>
                <w:i/>
                <w:sz w:val="18"/>
                <w:szCs w:val="18"/>
                <w:lang w:val="ru-RU" w:eastAsia="en-US"/>
              </w:rPr>
              <w:t>Национальная городская политика или планы регионального развития учитывают динамику численности населения</w:t>
            </w:r>
          </w:p>
        </w:tc>
        <w:tc>
          <w:tcPr>
            <w:tcW w:w="1170" w:type="dxa"/>
            <w:tcBorders>
              <w:top w:val="single" w:sz="4" w:space="0" w:color="auto"/>
              <w:left w:val="single" w:sz="4" w:space="0" w:color="auto"/>
              <w:bottom w:val="single" w:sz="4" w:space="0" w:color="auto"/>
              <w:right w:val="single" w:sz="4" w:space="0" w:color="auto"/>
            </w:tcBorders>
            <w:shd w:val="clear" w:color="auto" w:fill="A7BFDE"/>
            <w:hideMark/>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A1</w:t>
            </w:r>
          </w:p>
        </w:tc>
        <w:tc>
          <w:tcPr>
            <w:tcW w:w="1080" w:type="dxa"/>
            <w:tcBorders>
              <w:top w:val="single" w:sz="4" w:space="0" w:color="auto"/>
              <w:left w:val="single" w:sz="4" w:space="0" w:color="auto"/>
              <w:bottom w:val="single" w:sz="4" w:space="0" w:color="auto"/>
              <w:right w:val="single" w:sz="4" w:space="0" w:color="auto"/>
            </w:tcBorders>
            <w:shd w:val="clear" w:color="auto" w:fill="A7BFDE"/>
            <w:hideMark/>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A2</w:t>
            </w:r>
          </w:p>
        </w:tc>
        <w:tc>
          <w:tcPr>
            <w:tcW w:w="1170" w:type="dxa"/>
            <w:tcBorders>
              <w:top w:val="single" w:sz="4" w:space="0" w:color="auto"/>
              <w:left w:val="single" w:sz="4" w:space="0" w:color="auto"/>
              <w:bottom w:val="single" w:sz="4" w:space="0" w:color="auto"/>
              <w:right w:val="single" w:sz="4" w:space="0" w:color="auto"/>
            </w:tcBorders>
            <w:shd w:val="clear" w:color="auto" w:fill="A7BFDE"/>
            <w:hideMark/>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A3</w:t>
            </w:r>
          </w:p>
        </w:tc>
        <w:tc>
          <w:tcPr>
            <w:tcW w:w="1170" w:type="dxa"/>
            <w:tcBorders>
              <w:top w:val="single" w:sz="4" w:space="0" w:color="auto"/>
              <w:left w:val="single" w:sz="4" w:space="0" w:color="auto"/>
              <w:bottom w:val="single" w:sz="4" w:space="0" w:color="auto"/>
              <w:right w:val="single" w:sz="4" w:space="0" w:color="auto"/>
            </w:tcBorders>
            <w:shd w:val="clear" w:color="auto" w:fill="A7BFDE"/>
            <w:hideMark/>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A4</w:t>
            </w:r>
          </w:p>
        </w:tc>
        <w:tc>
          <w:tcPr>
            <w:tcW w:w="2070" w:type="dxa"/>
            <w:tcBorders>
              <w:top w:val="single" w:sz="4" w:space="0" w:color="auto"/>
              <w:left w:val="single" w:sz="4" w:space="0" w:color="auto"/>
              <w:bottom w:val="single" w:sz="4" w:space="0" w:color="auto"/>
              <w:right w:val="single" w:sz="4" w:space="0" w:color="auto"/>
            </w:tcBorders>
            <w:shd w:val="clear" w:color="auto" w:fill="A7BFDE"/>
            <w:hideMark/>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 xml:space="preserve">Qa = (A1+A2+A3+A4)/4 </w:t>
            </w:r>
          </w:p>
        </w:tc>
      </w:tr>
      <w:tr w:rsidR="00D7613A" w:rsidRPr="00777755" w:rsidTr="00777755">
        <w:tc>
          <w:tcPr>
            <w:tcW w:w="2975" w:type="dxa"/>
            <w:tcBorders>
              <w:top w:val="single" w:sz="4" w:space="0" w:color="auto"/>
              <w:left w:val="single" w:sz="4" w:space="0" w:color="auto"/>
              <w:bottom w:val="single" w:sz="4" w:space="0" w:color="auto"/>
              <w:right w:val="single" w:sz="4" w:space="0" w:color="auto"/>
            </w:tcBorders>
            <w:shd w:val="clear" w:color="auto" w:fill="4F81BD"/>
            <w:hideMark/>
          </w:tcPr>
          <w:p w:rsidR="0042466C" w:rsidRPr="00777755" w:rsidRDefault="00F16D72" w:rsidP="00777755">
            <w:pPr>
              <w:spacing w:after="0" w:line="240" w:lineRule="auto"/>
              <w:jc w:val="both"/>
              <w:rPr>
                <w:rFonts w:ascii="Times New Roman" w:eastAsia="Times New Roman" w:hAnsi="Times New Roman" w:cs="Times New Roman"/>
                <w:b/>
                <w:bCs/>
                <w:sz w:val="18"/>
                <w:szCs w:val="18"/>
                <w:lang w:val="ru-RU" w:eastAsia="en-US"/>
              </w:rPr>
            </w:pPr>
            <w:r w:rsidRPr="00777755">
              <w:rPr>
                <w:rFonts w:ascii="Times New Roman" w:eastAsia="Times New Roman" w:hAnsi="Times New Roman" w:cs="Times New Roman"/>
                <w:b/>
                <w:bCs/>
                <w:sz w:val="18"/>
                <w:szCs w:val="18"/>
                <w:lang w:val="ru-RU" w:eastAsia="en-US"/>
              </w:rPr>
              <w:t>Квалификатор</w:t>
            </w:r>
            <w:r w:rsidR="0042466C" w:rsidRPr="00777755">
              <w:rPr>
                <w:rFonts w:ascii="Times New Roman" w:eastAsia="Times New Roman" w:hAnsi="Times New Roman" w:cs="Times New Roman"/>
                <w:b/>
                <w:bCs/>
                <w:sz w:val="18"/>
                <w:szCs w:val="18"/>
                <w:lang w:val="ru-RU" w:eastAsia="en-US"/>
              </w:rPr>
              <w:t xml:space="preserve"> (</w:t>
            </w:r>
            <w:r w:rsidR="0042466C" w:rsidRPr="00777755">
              <w:rPr>
                <w:rFonts w:ascii="Times New Roman" w:eastAsia="Times New Roman" w:hAnsi="Times New Roman" w:cs="Times New Roman"/>
                <w:b/>
                <w:bCs/>
                <w:sz w:val="18"/>
                <w:szCs w:val="18"/>
                <w:lang w:val="en-US" w:eastAsia="en-US"/>
              </w:rPr>
              <w:t>b</w:t>
            </w:r>
            <w:r w:rsidR="0042466C" w:rsidRPr="00777755">
              <w:rPr>
                <w:rFonts w:ascii="Times New Roman" w:eastAsia="Times New Roman" w:hAnsi="Times New Roman" w:cs="Times New Roman"/>
                <w:b/>
                <w:bCs/>
                <w:sz w:val="18"/>
                <w:szCs w:val="18"/>
                <w:lang w:val="ru-RU" w:eastAsia="en-US"/>
              </w:rPr>
              <w:t>)</w:t>
            </w:r>
          </w:p>
          <w:p w:rsidR="0042466C" w:rsidRPr="00777755" w:rsidRDefault="00F16D72" w:rsidP="00777755">
            <w:pPr>
              <w:spacing w:after="0" w:line="240" w:lineRule="auto"/>
              <w:jc w:val="both"/>
              <w:rPr>
                <w:rFonts w:ascii="Times New Roman" w:eastAsia="Times New Roman" w:hAnsi="Times New Roman" w:cs="Times New Roman"/>
                <w:b/>
                <w:bCs/>
                <w:i/>
                <w:sz w:val="18"/>
                <w:szCs w:val="18"/>
                <w:lang w:val="ru-RU" w:eastAsia="en-US"/>
              </w:rPr>
            </w:pPr>
            <w:r w:rsidRPr="00777755">
              <w:rPr>
                <w:rFonts w:ascii="Times New Roman" w:eastAsia="Times New Roman" w:hAnsi="Times New Roman" w:cs="Times New Roman"/>
                <w:b/>
                <w:bCs/>
                <w:i/>
                <w:sz w:val="18"/>
                <w:szCs w:val="18"/>
                <w:lang w:val="ru-RU" w:eastAsia="en-US"/>
              </w:rPr>
              <w:t>Национальная городская политика или планы регионального развития обеспечивают сбалансированное региональное и территориальное развитие</w:t>
            </w:r>
          </w:p>
        </w:tc>
        <w:tc>
          <w:tcPr>
            <w:tcW w:w="1170" w:type="dxa"/>
            <w:tcBorders>
              <w:top w:val="single" w:sz="4" w:space="0" w:color="auto"/>
              <w:left w:val="single" w:sz="4" w:space="0" w:color="auto"/>
              <w:bottom w:val="single" w:sz="4" w:space="0" w:color="auto"/>
              <w:right w:val="single" w:sz="4" w:space="0" w:color="auto"/>
            </w:tcBorders>
            <w:shd w:val="clear" w:color="auto" w:fill="D3DFEE"/>
            <w:hideMark/>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B1</w:t>
            </w:r>
          </w:p>
        </w:tc>
        <w:tc>
          <w:tcPr>
            <w:tcW w:w="1080" w:type="dxa"/>
            <w:tcBorders>
              <w:top w:val="single" w:sz="4" w:space="0" w:color="auto"/>
              <w:left w:val="single" w:sz="4" w:space="0" w:color="auto"/>
              <w:bottom w:val="single" w:sz="4" w:space="0" w:color="auto"/>
              <w:right w:val="single" w:sz="4" w:space="0" w:color="auto"/>
            </w:tcBorders>
            <w:shd w:val="clear" w:color="auto" w:fill="D3DFEE"/>
            <w:hideMark/>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 xml:space="preserve">B2 </w:t>
            </w:r>
          </w:p>
        </w:tc>
        <w:tc>
          <w:tcPr>
            <w:tcW w:w="1170" w:type="dxa"/>
            <w:tcBorders>
              <w:top w:val="single" w:sz="4" w:space="0" w:color="auto"/>
              <w:left w:val="single" w:sz="4" w:space="0" w:color="auto"/>
              <w:bottom w:val="single" w:sz="4" w:space="0" w:color="auto"/>
              <w:right w:val="single" w:sz="4" w:space="0" w:color="auto"/>
            </w:tcBorders>
            <w:shd w:val="clear" w:color="auto" w:fill="D3DFEE"/>
            <w:hideMark/>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 xml:space="preserve">B3 </w:t>
            </w:r>
          </w:p>
        </w:tc>
        <w:tc>
          <w:tcPr>
            <w:tcW w:w="1170" w:type="dxa"/>
            <w:tcBorders>
              <w:top w:val="single" w:sz="4" w:space="0" w:color="auto"/>
              <w:left w:val="single" w:sz="4" w:space="0" w:color="auto"/>
              <w:bottom w:val="single" w:sz="4" w:space="0" w:color="auto"/>
              <w:right w:val="single" w:sz="4" w:space="0" w:color="auto"/>
            </w:tcBorders>
            <w:shd w:val="clear" w:color="auto" w:fill="D3DFEE"/>
            <w:hideMark/>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 xml:space="preserve">B4 </w:t>
            </w:r>
          </w:p>
        </w:tc>
        <w:tc>
          <w:tcPr>
            <w:tcW w:w="2070" w:type="dxa"/>
            <w:tcBorders>
              <w:top w:val="single" w:sz="4" w:space="0" w:color="auto"/>
              <w:left w:val="single" w:sz="4" w:space="0" w:color="auto"/>
              <w:bottom w:val="single" w:sz="4" w:space="0" w:color="auto"/>
              <w:right w:val="single" w:sz="4" w:space="0" w:color="auto"/>
            </w:tcBorders>
            <w:shd w:val="clear" w:color="auto" w:fill="D3DFEE"/>
            <w:hideMark/>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Qb = (B1+B2+B3+B4)/4</w:t>
            </w:r>
          </w:p>
        </w:tc>
      </w:tr>
      <w:tr w:rsidR="00D7613A" w:rsidRPr="00777755" w:rsidTr="00777755">
        <w:tc>
          <w:tcPr>
            <w:tcW w:w="2975" w:type="dxa"/>
            <w:tcBorders>
              <w:top w:val="single" w:sz="4" w:space="0" w:color="auto"/>
              <w:left w:val="single" w:sz="4" w:space="0" w:color="auto"/>
              <w:bottom w:val="single" w:sz="4" w:space="0" w:color="auto"/>
              <w:right w:val="single" w:sz="4" w:space="0" w:color="auto"/>
            </w:tcBorders>
            <w:shd w:val="clear" w:color="auto" w:fill="4F81BD"/>
            <w:hideMark/>
          </w:tcPr>
          <w:p w:rsidR="0042466C" w:rsidRPr="00777755" w:rsidRDefault="00F16D72" w:rsidP="00777755">
            <w:pPr>
              <w:spacing w:after="0" w:line="240" w:lineRule="auto"/>
              <w:jc w:val="both"/>
              <w:rPr>
                <w:rFonts w:ascii="Times New Roman" w:eastAsia="Times New Roman" w:hAnsi="Times New Roman" w:cs="Times New Roman"/>
                <w:b/>
                <w:bCs/>
                <w:sz w:val="18"/>
                <w:szCs w:val="18"/>
                <w:lang w:val="ru-RU" w:eastAsia="en-US"/>
              </w:rPr>
            </w:pPr>
            <w:r w:rsidRPr="00777755">
              <w:rPr>
                <w:rFonts w:ascii="Times New Roman" w:eastAsia="Times New Roman" w:hAnsi="Times New Roman" w:cs="Times New Roman"/>
                <w:b/>
                <w:bCs/>
                <w:sz w:val="18"/>
                <w:szCs w:val="18"/>
                <w:lang w:val="ru-RU" w:eastAsia="en-US"/>
              </w:rPr>
              <w:t>Квалификатор</w:t>
            </w:r>
            <w:r w:rsidR="0042466C" w:rsidRPr="00777755">
              <w:rPr>
                <w:rFonts w:ascii="Times New Roman" w:eastAsia="Times New Roman" w:hAnsi="Times New Roman" w:cs="Times New Roman"/>
                <w:b/>
                <w:bCs/>
                <w:sz w:val="18"/>
                <w:szCs w:val="18"/>
                <w:lang w:val="ru-RU" w:eastAsia="en-US"/>
              </w:rPr>
              <w:t xml:space="preserve"> (</w:t>
            </w:r>
            <w:r w:rsidR="0042466C" w:rsidRPr="00777755">
              <w:rPr>
                <w:rFonts w:ascii="Times New Roman" w:eastAsia="Times New Roman" w:hAnsi="Times New Roman" w:cs="Times New Roman"/>
                <w:b/>
                <w:bCs/>
                <w:sz w:val="18"/>
                <w:szCs w:val="18"/>
                <w:lang w:val="en-US" w:eastAsia="en-US"/>
              </w:rPr>
              <w:t>c</w:t>
            </w:r>
            <w:r w:rsidR="0042466C" w:rsidRPr="00777755">
              <w:rPr>
                <w:rFonts w:ascii="Times New Roman" w:eastAsia="Times New Roman" w:hAnsi="Times New Roman" w:cs="Times New Roman"/>
                <w:b/>
                <w:bCs/>
                <w:sz w:val="18"/>
                <w:szCs w:val="18"/>
                <w:lang w:val="ru-RU" w:eastAsia="en-US"/>
              </w:rPr>
              <w:t>)</w:t>
            </w:r>
          </w:p>
          <w:p w:rsidR="0042466C" w:rsidRPr="00777755" w:rsidRDefault="00F16D72" w:rsidP="00777755">
            <w:pPr>
              <w:spacing w:after="0" w:line="240" w:lineRule="auto"/>
              <w:jc w:val="both"/>
              <w:rPr>
                <w:rFonts w:ascii="Times New Roman" w:eastAsia="Times New Roman" w:hAnsi="Times New Roman" w:cs="Times New Roman"/>
                <w:b/>
                <w:bCs/>
                <w:i/>
                <w:sz w:val="18"/>
                <w:szCs w:val="18"/>
                <w:lang w:val="ru-RU" w:eastAsia="en-US"/>
              </w:rPr>
            </w:pPr>
            <w:r w:rsidRPr="00777755">
              <w:rPr>
                <w:rFonts w:ascii="Times New Roman" w:eastAsia="Times New Roman" w:hAnsi="Times New Roman" w:cs="Times New Roman"/>
                <w:b/>
                <w:bCs/>
                <w:i/>
                <w:sz w:val="18"/>
                <w:szCs w:val="18"/>
                <w:lang w:val="ru-RU" w:eastAsia="en-US"/>
              </w:rPr>
              <w:t>Национальная городская политика или планы регионального развития расширяют местные бюджетные возможности</w:t>
            </w:r>
          </w:p>
        </w:tc>
        <w:tc>
          <w:tcPr>
            <w:tcW w:w="1170" w:type="dxa"/>
            <w:tcBorders>
              <w:top w:val="single" w:sz="4" w:space="0" w:color="auto"/>
              <w:left w:val="single" w:sz="4" w:space="0" w:color="auto"/>
              <w:bottom w:val="single" w:sz="4" w:space="0" w:color="auto"/>
              <w:right w:val="single" w:sz="4" w:space="0" w:color="auto"/>
            </w:tcBorders>
            <w:shd w:val="clear" w:color="auto" w:fill="A7BFDE"/>
            <w:hideMark/>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C1</w:t>
            </w:r>
          </w:p>
        </w:tc>
        <w:tc>
          <w:tcPr>
            <w:tcW w:w="1080" w:type="dxa"/>
            <w:tcBorders>
              <w:top w:val="single" w:sz="4" w:space="0" w:color="auto"/>
              <w:left w:val="single" w:sz="4" w:space="0" w:color="auto"/>
              <w:bottom w:val="single" w:sz="4" w:space="0" w:color="auto"/>
              <w:right w:val="single" w:sz="4" w:space="0" w:color="auto"/>
            </w:tcBorders>
            <w:shd w:val="clear" w:color="auto" w:fill="A7BFDE"/>
            <w:hideMark/>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C2</w:t>
            </w:r>
          </w:p>
        </w:tc>
        <w:tc>
          <w:tcPr>
            <w:tcW w:w="1170" w:type="dxa"/>
            <w:tcBorders>
              <w:top w:val="single" w:sz="4" w:space="0" w:color="auto"/>
              <w:left w:val="single" w:sz="4" w:space="0" w:color="auto"/>
              <w:bottom w:val="single" w:sz="4" w:space="0" w:color="auto"/>
              <w:right w:val="single" w:sz="4" w:space="0" w:color="auto"/>
            </w:tcBorders>
            <w:shd w:val="clear" w:color="auto" w:fill="A7BFDE"/>
            <w:hideMark/>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C3</w:t>
            </w:r>
          </w:p>
        </w:tc>
        <w:tc>
          <w:tcPr>
            <w:tcW w:w="1170" w:type="dxa"/>
            <w:tcBorders>
              <w:top w:val="single" w:sz="4" w:space="0" w:color="auto"/>
              <w:left w:val="single" w:sz="4" w:space="0" w:color="auto"/>
              <w:bottom w:val="single" w:sz="4" w:space="0" w:color="auto"/>
              <w:right w:val="single" w:sz="4" w:space="0" w:color="auto"/>
            </w:tcBorders>
            <w:shd w:val="clear" w:color="auto" w:fill="A7BFDE"/>
            <w:hideMark/>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C4</w:t>
            </w:r>
          </w:p>
        </w:tc>
        <w:tc>
          <w:tcPr>
            <w:tcW w:w="2070" w:type="dxa"/>
            <w:tcBorders>
              <w:top w:val="single" w:sz="4" w:space="0" w:color="auto"/>
              <w:left w:val="single" w:sz="4" w:space="0" w:color="auto"/>
              <w:bottom w:val="single" w:sz="4" w:space="0" w:color="auto"/>
              <w:right w:val="single" w:sz="4" w:space="0" w:color="auto"/>
            </w:tcBorders>
            <w:shd w:val="clear" w:color="auto" w:fill="A7BFDE"/>
            <w:hideMark/>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Qc = (C1+C2+C3+C4)/4</w:t>
            </w:r>
          </w:p>
        </w:tc>
      </w:tr>
      <w:tr w:rsidR="00D7613A" w:rsidRPr="00777755" w:rsidTr="00777755">
        <w:tc>
          <w:tcPr>
            <w:tcW w:w="2975" w:type="dxa"/>
            <w:tcBorders>
              <w:top w:val="single" w:sz="4" w:space="0" w:color="auto"/>
              <w:left w:val="single" w:sz="4" w:space="0" w:color="auto"/>
              <w:bottom w:val="single" w:sz="4" w:space="0" w:color="auto"/>
              <w:right w:val="single" w:sz="4" w:space="0" w:color="auto"/>
            </w:tcBorders>
            <w:shd w:val="clear" w:color="auto" w:fill="4F81BD"/>
          </w:tcPr>
          <w:p w:rsidR="0042466C" w:rsidRPr="00777755" w:rsidRDefault="0042466C" w:rsidP="00777755">
            <w:pPr>
              <w:spacing w:after="0" w:line="240" w:lineRule="auto"/>
              <w:jc w:val="both"/>
              <w:rPr>
                <w:rFonts w:ascii="Times New Roman" w:eastAsia="Cambria" w:hAnsi="Times New Roman" w:cs="Times New Roman"/>
                <w:b/>
                <w:bCs/>
                <w:sz w:val="18"/>
                <w:szCs w:val="18"/>
                <w:lang w:val="en-US" w:eastAsia="en-US"/>
              </w:rPr>
            </w:pPr>
          </w:p>
        </w:tc>
        <w:tc>
          <w:tcPr>
            <w:tcW w:w="4590" w:type="dxa"/>
            <w:gridSpan w:val="4"/>
            <w:tcBorders>
              <w:top w:val="single" w:sz="4" w:space="0" w:color="auto"/>
              <w:left w:val="single" w:sz="4" w:space="0" w:color="auto"/>
              <w:bottom w:val="single" w:sz="4" w:space="0" w:color="auto"/>
              <w:right w:val="single" w:sz="4" w:space="0" w:color="auto"/>
            </w:tcBorders>
            <w:shd w:val="clear" w:color="auto" w:fill="D3DFEE"/>
            <w:hideMark/>
          </w:tcPr>
          <w:p w:rsidR="0042466C" w:rsidRPr="00777755" w:rsidRDefault="00F16D72" w:rsidP="00777755">
            <w:pPr>
              <w:spacing w:after="0" w:line="240" w:lineRule="auto"/>
              <w:jc w:val="both"/>
              <w:rPr>
                <w:rFonts w:ascii="Times New Roman" w:eastAsia="Times New Roman" w:hAnsi="Times New Roman" w:cs="Times New Roman"/>
                <w:sz w:val="18"/>
                <w:szCs w:val="18"/>
                <w:lang w:val="ru-RU" w:eastAsia="en-US"/>
              </w:rPr>
            </w:pPr>
            <w:r w:rsidRPr="00777755">
              <w:rPr>
                <w:rFonts w:ascii="Times New Roman" w:eastAsia="Times New Roman" w:hAnsi="Times New Roman" w:cs="Times New Roman"/>
                <w:sz w:val="18"/>
                <w:szCs w:val="18"/>
                <w:lang w:val="ru-RU" w:eastAsia="en-US"/>
              </w:rPr>
              <w:t>Итоговое значение оценки (средние значения всех 3 квалификаторов)</w:t>
            </w:r>
          </w:p>
        </w:tc>
        <w:tc>
          <w:tcPr>
            <w:tcW w:w="2070" w:type="dxa"/>
            <w:tcBorders>
              <w:top w:val="single" w:sz="4" w:space="0" w:color="auto"/>
              <w:left w:val="single" w:sz="4" w:space="0" w:color="auto"/>
              <w:bottom w:val="single" w:sz="4" w:space="0" w:color="auto"/>
              <w:right w:val="single" w:sz="4" w:space="0" w:color="auto"/>
            </w:tcBorders>
            <w:shd w:val="clear" w:color="auto" w:fill="D3DFEE"/>
            <w:hideMark/>
          </w:tcPr>
          <w:p w:rsidR="0042466C" w:rsidRPr="00777755" w:rsidRDefault="0042466C" w:rsidP="00777755">
            <w:pPr>
              <w:spacing w:after="0" w:line="240" w:lineRule="auto"/>
              <w:jc w:val="both"/>
              <w:rPr>
                <w:rFonts w:ascii="Times New Roman" w:eastAsia="Times New Roman" w:hAnsi="Times New Roman" w:cs="Times New Roman"/>
                <w:sz w:val="18"/>
                <w:szCs w:val="18"/>
                <w:lang w:val="en-US" w:eastAsia="en-US"/>
              </w:rPr>
            </w:pPr>
            <w:r w:rsidRPr="00777755">
              <w:rPr>
                <w:rFonts w:ascii="Times New Roman" w:eastAsia="Times New Roman" w:hAnsi="Times New Roman" w:cs="Times New Roman"/>
                <w:sz w:val="18"/>
                <w:szCs w:val="18"/>
                <w:lang w:val="en-US" w:eastAsia="en-US"/>
              </w:rPr>
              <w:t xml:space="preserve">X = (Qa + Qb + Qc)/3 </w:t>
            </w:r>
          </w:p>
        </w:tc>
      </w:tr>
    </w:tbl>
    <w:p w:rsidR="0042466C" w:rsidRPr="00D7613A" w:rsidRDefault="0042466C" w:rsidP="00D7613A">
      <w:pPr>
        <w:shd w:val="clear" w:color="auto" w:fill="FFFFFF"/>
        <w:spacing w:after="0" w:line="240" w:lineRule="auto"/>
        <w:jc w:val="both"/>
        <w:rPr>
          <w:rFonts w:ascii="Times New Roman" w:eastAsia="Times New Roman" w:hAnsi="Times New Roman" w:cs="Times New Roman"/>
          <w:sz w:val="24"/>
          <w:szCs w:val="24"/>
          <w:lang w:val="en-US" w:eastAsia="en-US"/>
        </w:rPr>
      </w:pPr>
    </w:p>
    <w:p w:rsidR="00D7613A" w:rsidRPr="00D7613A" w:rsidRDefault="00D7613A" w:rsidP="00D7613A">
      <w:pPr>
        <w:pStyle w:val="MText"/>
        <w:jc w:val="both"/>
        <w:rPr>
          <w:rFonts w:ascii="Times New Roman" w:eastAsia="SimSun" w:hAnsi="Times New Roman"/>
          <w:color w:val="auto"/>
          <w:sz w:val="24"/>
          <w:szCs w:val="24"/>
          <w:lang w:val="ru-RU" w:eastAsia="zh-CN"/>
        </w:rPr>
      </w:pPr>
      <w:r w:rsidRPr="00D7613A">
        <w:rPr>
          <w:rFonts w:ascii="Times New Roman" w:eastAsia="SimSun" w:hAnsi="Times New Roman"/>
          <w:color w:val="auto"/>
          <w:sz w:val="24"/>
          <w:szCs w:val="24"/>
          <w:lang w:val="ru-RU" w:eastAsia="zh-CN"/>
        </w:rPr>
        <w:t>Исходя из окончательного значения оценки (</w:t>
      </w:r>
      <w:r w:rsidRPr="00D7613A">
        <w:rPr>
          <w:rFonts w:ascii="Times New Roman" w:eastAsia="SimSun" w:hAnsi="Times New Roman"/>
          <w:color w:val="auto"/>
          <w:sz w:val="24"/>
          <w:szCs w:val="24"/>
          <w:lang w:val="en-US" w:eastAsia="zh-CN"/>
        </w:rPr>
        <w:t>X</w:t>
      </w:r>
      <w:r w:rsidRPr="00D7613A">
        <w:rPr>
          <w:rFonts w:ascii="Times New Roman" w:eastAsia="SimSun" w:hAnsi="Times New Roman"/>
          <w:color w:val="auto"/>
          <w:sz w:val="24"/>
          <w:szCs w:val="24"/>
          <w:lang w:val="ru-RU" w:eastAsia="zh-CN"/>
        </w:rPr>
        <w:t xml:space="preserve"> в таблице 2 выше), страны, подпадающие под категории 2 и 3, которые соответствуют 1-50 процентным пунктам, не учитываются как “страны, разрабатывающие и реализующие национальную городскую политику или планы регионального развития”. Этим странам рекомендуется приложить усилия для совершенствования национальной городской политики или региональных планов развития.</w:t>
      </w:r>
    </w:p>
    <w:p w:rsidR="00D7613A" w:rsidRPr="00D7613A" w:rsidRDefault="00D7613A" w:rsidP="00D7613A">
      <w:pPr>
        <w:pStyle w:val="MText"/>
        <w:jc w:val="both"/>
        <w:rPr>
          <w:rFonts w:ascii="Times New Roman" w:eastAsia="SimSun" w:hAnsi="Times New Roman"/>
          <w:color w:val="auto"/>
          <w:sz w:val="24"/>
          <w:szCs w:val="24"/>
          <w:lang w:val="ru-RU" w:eastAsia="zh-CN"/>
        </w:rPr>
      </w:pPr>
    </w:p>
    <w:p w:rsidR="00576CFA" w:rsidRPr="00D7613A" w:rsidRDefault="00D7613A" w:rsidP="00D7613A">
      <w:pPr>
        <w:pStyle w:val="MText"/>
        <w:jc w:val="both"/>
        <w:rPr>
          <w:rFonts w:ascii="Times New Roman" w:hAnsi="Times New Roman"/>
          <w:color w:val="auto"/>
          <w:sz w:val="24"/>
          <w:szCs w:val="24"/>
          <w:lang w:val="ru-RU"/>
        </w:rPr>
      </w:pPr>
      <w:r w:rsidRPr="00D7613A">
        <w:rPr>
          <w:rFonts w:ascii="Times New Roman" w:eastAsia="SimSun" w:hAnsi="Times New Roman"/>
          <w:color w:val="auto"/>
          <w:sz w:val="24"/>
          <w:szCs w:val="24"/>
          <w:lang w:val="ru-RU" w:eastAsia="zh-CN"/>
        </w:rPr>
        <w:t>Страны, которые попадают в категории 4 и 5, что соответствует 51 процентному пункту или более в оценке, рассматриваются как “страны, которые разрабатывают и осуществляют национальную городскую политику или план регионального развития”, которые вносят вклад в достижение цели 11.</w:t>
      </w:r>
      <w:r w:rsidRPr="00D7613A">
        <w:rPr>
          <w:rFonts w:ascii="Times New Roman" w:eastAsia="SimSun" w:hAnsi="Times New Roman"/>
          <w:color w:val="auto"/>
          <w:sz w:val="24"/>
          <w:szCs w:val="24"/>
          <w:lang w:val="en-US" w:eastAsia="zh-CN"/>
        </w:rPr>
        <w:t>a</w:t>
      </w:r>
      <w:r w:rsidRPr="00D7613A">
        <w:rPr>
          <w:rFonts w:ascii="Times New Roman" w:eastAsia="SimSun" w:hAnsi="Times New Roman"/>
          <w:color w:val="auto"/>
          <w:sz w:val="24"/>
          <w:szCs w:val="24"/>
          <w:lang w:val="ru-RU" w:eastAsia="zh-CN"/>
        </w:rPr>
        <w:t xml:space="preserve">. Страны, которые считаются имеющими национальную городскую политику или планы регионального развития все еще могут приложить усилия для улучшения рейтинга 3 отборочных пунктов. </w:t>
      </w:r>
    </w:p>
    <w:p w:rsidR="00260F72" w:rsidRPr="00D7613A" w:rsidRDefault="00260F72" w:rsidP="00D7613A">
      <w:pPr>
        <w:pBdr>
          <w:bottom w:val="single" w:sz="12" w:space="4" w:color="DDDDDD"/>
        </w:pBdr>
        <w:spacing w:before="100" w:beforeAutospacing="1" w:after="100" w:afterAutospacing="1"/>
        <w:jc w:val="both"/>
        <w:rPr>
          <w:rFonts w:ascii="Times New Roman" w:hAnsi="Times New Roman" w:cs="Times New Roman"/>
          <w:sz w:val="24"/>
          <w:szCs w:val="24"/>
          <w:lang w:val="ru-RU"/>
        </w:rPr>
      </w:pPr>
      <w:bookmarkStart w:id="3" w:name="_Hlk61882272"/>
      <w:bookmarkStart w:id="4" w:name="_Hlk65069889"/>
      <w:r w:rsidRPr="00D7613A">
        <w:rPr>
          <w:rFonts w:ascii="Times New Roman" w:hAnsi="Times New Roman" w:cs="Times New Roman"/>
          <w:b/>
          <w:sz w:val="24"/>
          <w:szCs w:val="24"/>
          <w:lang w:val="ru-RU"/>
        </w:rPr>
        <w:t>4.</w:t>
      </w:r>
      <w:r w:rsidRPr="00D7613A">
        <w:rPr>
          <w:rFonts w:ascii="Times New Roman" w:hAnsi="Times New Roman" w:cs="Times New Roman"/>
          <w:b/>
          <w:sz w:val="24"/>
          <w:szCs w:val="24"/>
          <w:lang w:val="en-US"/>
        </w:rPr>
        <w:t>d</w:t>
      </w:r>
      <w:r w:rsidRPr="00D7613A">
        <w:rPr>
          <w:rFonts w:ascii="Times New Roman" w:hAnsi="Times New Roman" w:cs="Times New Roman"/>
          <w:b/>
          <w:sz w:val="24"/>
          <w:szCs w:val="24"/>
          <w:lang w:val="ru-RU"/>
        </w:rPr>
        <w:t>. Валидация</w:t>
      </w:r>
    </w:p>
    <w:bookmarkEnd w:id="3"/>
    <w:bookmarkEnd w:id="4"/>
    <w:p w:rsidR="00F719A8" w:rsidRDefault="00D7613A" w:rsidP="00D7613A">
      <w:pPr>
        <w:pStyle w:val="MText"/>
        <w:jc w:val="both"/>
        <w:rPr>
          <w:rFonts w:ascii="Times New Roman" w:hAnsi="Times New Roman"/>
          <w:color w:val="auto"/>
          <w:sz w:val="24"/>
          <w:szCs w:val="24"/>
          <w:lang w:val="ru-RU"/>
        </w:rPr>
      </w:pPr>
      <w:r w:rsidRPr="00D7613A">
        <w:rPr>
          <w:rFonts w:ascii="Times New Roman" w:hAnsi="Times New Roman"/>
          <w:color w:val="auto"/>
          <w:sz w:val="24"/>
          <w:szCs w:val="24"/>
          <w:lang w:val="ru-RU"/>
        </w:rPr>
        <w:t>Собранные данные проверяются на соответствие нескольким критериям, включая используемые источники данных, применение согласованных на международном уровне определений, классификаций и методологий к данным из этого источника и т.д. После рассмотрения отдельным странам предоставляется соответствующая обратная связь для дальнейшего обсуждения.</w:t>
      </w:r>
    </w:p>
    <w:p w:rsidR="00AC01B2" w:rsidRDefault="00AC01B2" w:rsidP="00D7613A">
      <w:pPr>
        <w:pStyle w:val="MText"/>
        <w:jc w:val="both"/>
        <w:rPr>
          <w:rFonts w:ascii="Times New Roman" w:hAnsi="Times New Roman"/>
          <w:color w:val="auto"/>
          <w:sz w:val="24"/>
          <w:szCs w:val="24"/>
          <w:lang w:val="ru-RU"/>
        </w:rPr>
      </w:pPr>
    </w:p>
    <w:p w:rsidR="00AC01B2" w:rsidRDefault="00AC01B2" w:rsidP="00D7613A">
      <w:pPr>
        <w:pStyle w:val="MText"/>
        <w:jc w:val="both"/>
        <w:rPr>
          <w:rFonts w:ascii="Times New Roman" w:hAnsi="Times New Roman"/>
          <w:color w:val="auto"/>
          <w:sz w:val="24"/>
          <w:szCs w:val="24"/>
          <w:lang w:val="ru-RU"/>
        </w:rPr>
      </w:pPr>
    </w:p>
    <w:p w:rsidR="00AC01B2" w:rsidRPr="00D7613A" w:rsidRDefault="00AC01B2" w:rsidP="00D7613A">
      <w:pPr>
        <w:pStyle w:val="MText"/>
        <w:jc w:val="both"/>
        <w:rPr>
          <w:rFonts w:ascii="Times New Roman" w:hAnsi="Times New Roman"/>
          <w:color w:val="auto"/>
          <w:sz w:val="24"/>
          <w:szCs w:val="24"/>
          <w:lang w:val="ru-RU"/>
        </w:rPr>
      </w:pPr>
    </w:p>
    <w:p w:rsidR="00260F72" w:rsidRPr="003A33BB" w:rsidRDefault="00260F72" w:rsidP="00D7613A">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3A33BB">
        <w:rPr>
          <w:rFonts w:ascii="Times New Roman" w:hAnsi="Times New Roman" w:cs="Times New Roman"/>
          <w:b/>
          <w:sz w:val="24"/>
          <w:szCs w:val="24"/>
          <w:lang w:val="ru-RU"/>
        </w:rPr>
        <w:t>4.</w:t>
      </w:r>
      <w:r w:rsidRPr="00D7613A">
        <w:rPr>
          <w:rFonts w:ascii="Times New Roman" w:hAnsi="Times New Roman" w:cs="Times New Roman"/>
          <w:b/>
          <w:sz w:val="24"/>
          <w:szCs w:val="24"/>
          <w:lang w:val="en-US"/>
        </w:rPr>
        <w:t>e</w:t>
      </w:r>
      <w:r w:rsidRPr="003A33BB">
        <w:rPr>
          <w:rFonts w:ascii="Times New Roman" w:hAnsi="Times New Roman" w:cs="Times New Roman"/>
          <w:b/>
          <w:sz w:val="24"/>
          <w:szCs w:val="24"/>
          <w:lang w:val="ru-RU"/>
        </w:rPr>
        <w:t>. Корректировки</w:t>
      </w:r>
    </w:p>
    <w:p w:rsidR="00EC2915" w:rsidRPr="00D7613A" w:rsidRDefault="00D7613A" w:rsidP="00D7613A">
      <w:pPr>
        <w:pStyle w:val="MText"/>
        <w:jc w:val="both"/>
        <w:rPr>
          <w:rFonts w:ascii="Times New Roman" w:hAnsi="Times New Roman"/>
          <w:color w:val="auto"/>
          <w:sz w:val="24"/>
          <w:szCs w:val="24"/>
          <w:lang w:val="ru-RU"/>
        </w:rPr>
      </w:pPr>
      <w:r w:rsidRPr="00D7613A">
        <w:rPr>
          <w:rFonts w:ascii="Times New Roman" w:hAnsi="Times New Roman"/>
          <w:color w:val="auto"/>
          <w:sz w:val="24"/>
          <w:szCs w:val="24"/>
          <w:lang w:val="ru-RU"/>
        </w:rPr>
        <w:lastRenderedPageBreak/>
        <w:t>Любая корректировка данных согласовывается совместно после консультаций с соответствующими национальными агентствами, которые совместно используют данные для отчетности.</w:t>
      </w:r>
    </w:p>
    <w:p w:rsidR="00260F72" w:rsidRPr="00D7613A" w:rsidRDefault="00260F72" w:rsidP="00D7613A">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D7613A">
        <w:rPr>
          <w:rFonts w:ascii="Times New Roman" w:hAnsi="Times New Roman" w:cs="Times New Roman"/>
          <w:b/>
          <w:sz w:val="24"/>
          <w:szCs w:val="24"/>
          <w:lang w:val="ru-RU"/>
        </w:rPr>
        <w:t>4.</w:t>
      </w:r>
      <w:r w:rsidRPr="00D7613A">
        <w:rPr>
          <w:rFonts w:ascii="Times New Roman" w:hAnsi="Times New Roman" w:cs="Times New Roman"/>
          <w:b/>
          <w:sz w:val="24"/>
          <w:szCs w:val="24"/>
          <w:lang w:val="en-US"/>
        </w:rPr>
        <w:t>f</w:t>
      </w:r>
      <w:r w:rsidRPr="00D7613A">
        <w:rPr>
          <w:rFonts w:ascii="Times New Roman" w:hAnsi="Times New Roman" w:cs="Times New Roman"/>
          <w:b/>
          <w:sz w:val="24"/>
          <w:szCs w:val="24"/>
          <w:lang w:val="ru-RU"/>
        </w:rPr>
        <w:t>. Обработка отсутствующих значений (</w:t>
      </w:r>
      <w:r w:rsidRPr="00D7613A">
        <w:rPr>
          <w:rFonts w:ascii="Times New Roman" w:hAnsi="Times New Roman" w:cs="Times New Roman"/>
          <w:b/>
          <w:sz w:val="24"/>
          <w:szCs w:val="24"/>
        </w:rPr>
        <w:t>i</w:t>
      </w:r>
      <w:r w:rsidRPr="00D7613A">
        <w:rPr>
          <w:rFonts w:ascii="Times New Roman" w:hAnsi="Times New Roman" w:cs="Times New Roman"/>
          <w:b/>
          <w:sz w:val="24"/>
          <w:szCs w:val="24"/>
          <w:lang w:val="ru-RU"/>
        </w:rPr>
        <w:t>) на уровне страны и (</w:t>
      </w:r>
      <w:r w:rsidRPr="00D7613A">
        <w:rPr>
          <w:rFonts w:ascii="Times New Roman" w:hAnsi="Times New Roman" w:cs="Times New Roman"/>
          <w:b/>
          <w:sz w:val="24"/>
          <w:szCs w:val="24"/>
        </w:rPr>
        <w:t>ii</w:t>
      </w:r>
      <w:r w:rsidRPr="00D7613A">
        <w:rPr>
          <w:rFonts w:ascii="Times New Roman" w:hAnsi="Times New Roman" w:cs="Times New Roman"/>
          <w:b/>
          <w:sz w:val="24"/>
          <w:szCs w:val="24"/>
          <w:lang w:val="ru-RU"/>
        </w:rPr>
        <w:t>) на региональном уровне</w:t>
      </w:r>
    </w:p>
    <w:p w:rsidR="00EC2915" w:rsidRPr="00D7613A" w:rsidRDefault="00D7613A" w:rsidP="00D7613A">
      <w:pPr>
        <w:pStyle w:val="MText"/>
        <w:jc w:val="both"/>
        <w:rPr>
          <w:rFonts w:ascii="Times New Roman" w:hAnsi="Times New Roman"/>
          <w:color w:val="auto"/>
          <w:sz w:val="24"/>
          <w:szCs w:val="24"/>
          <w:lang w:val="ru-RU"/>
        </w:rPr>
      </w:pPr>
      <w:r w:rsidRPr="00D7613A">
        <w:rPr>
          <w:rFonts w:ascii="Times New Roman" w:eastAsia="SimSun" w:hAnsi="Times New Roman"/>
          <w:color w:val="auto"/>
          <w:sz w:val="24"/>
          <w:szCs w:val="24"/>
          <w:lang w:val="ru-RU" w:eastAsia="zh-CN"/>
        </w:rPr>
        <w:t>Измерение этого показателя процесса влечет за собой политическую оценку государственной национальной городской политики или Планов регионального развития, источник данных как таковой легко доступен для оценки. Данные за 2018 год также были включены в приведенные выше таблицы, основанные на тематической направленности: экономическое развитие, пространственная структура, развитие человеческого потенциала, экологическая устойчивость и устойчивость к изменению климата. Недостающие значения для этого показателя, ориентированного на процесс, указаны как 0, что означает, что в стране нет национальной городской политики.</w:t>
      </w:r>
    </w:p>
    <w:p w:rsidR="00260F72" w:rsidRPr="003A33BB" w:rsidRDefault="00260F72" w:rsidP="00D7613A">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3A33BB">
        <w:rPr>
          <w:rFonts w:ascii="Times New Roman" w:hAnsi="Times New Roman" w:cs="Times New Roman"/>
          <w:b/>
          <w:sz w:val="24"/>
          <w:szCs w:val="24"/>
          <w:lang w:val="ru-RU"/>
        </w:rPr>
        <w:t>4.</w:t>
      </w:r>
      <w:r w:rsidRPr="00D7613A">
        <w:rPr>
          <w:rFonts w:ascii="Times New Roman" w:hAnsi="Times New Roman" w:cs="Times New Roman"/>
          <w:b/>
          <w:sz w:val="24"/>
          <w:szCs w:val="24"/>
          <w:lang w:val="en-US"/>
        </w:rPr>
        <w:t>g</w:t>
      </w:r>
      <w:r w:rsidRPr="003A33BB">
        <w:rPr>
          <w:rFonts w:ascii="Times New Roman" w:hAnsi="Times New Roman" w:cs="Times New Roman"/>
          <w:b/>
          <w:sz w:val="24"/>
          <w:szCs w:val="24"/>
          <w:lang w:val="ru-RU"/>
        </w:rPr>
        <w:t>. Региональные агрегированные показатели</w:t>
      </w:r>
    </w:p>
    <w:p w:rsidR="00545BC6" w:rsidRPr="00D7613A" w:rsidRDefault="00D7613A" w:rsidP="00D7613A">
      <w:pPr>
        <w:pStyle w:val="MText"/>
        <w:jc w:val="both"/>
        <w:rPr>
          <w:rFonts w:ascii="Times New Roman" w:hAnsi="Times New Roman"/>
          <w:color w:val="auto"/>
          <w:sz w:val="24"/>
          <w:szCs w:val="24"/>
          <w:lang w:val="ru-RU"/>
        </w:rPr>
      </w:pPr>
      <w:r w:rsidRPr="00D7613A">
        <w:rPr>
          <w:rFonts w:ascii="Times New Roman" w:hAnsi="Times New Roman"/>
          <w:color w:val="auto"/>
          <w:sz w:val="24"/>
          <w:szCs w:val="24"/>
          <w:lang w:val="ru-RU"/>
        </w:rPr>
        <w:t>Региональные агрегированные данные могут быть простым сложением значений показателя для стран, представляющих регион.</w:t>
      </w:r>
    </w:p>
    <w:p w:rsidR="00260F72" w:rsidRPr="00D7613A" w:rsidRDefault="00260F72" w:rsidP="00D7613A">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D7613A">
        <w:rPr>
          <w:rFonts w:ascii="Times New Roman" w:hAnsi="Times New Roman" w:cs="Times New Roman"/>
          <w:b/>
          <w:sz w:val="24"/>
          <w:szCs w:val="24"/>
          <w:lang w:val="ru-RU"/>
        </w:rPr>
        <w:t>4.</w:t>
      </w:r>
      <w:r w:rsidRPr="00D7613A">
        <w:rPr>
          <w:rFonts w:ascii="Times New Roman" w:hAnsi="Times New Roman" w:cs="Times New Roman"/>
          <w:b/>
          <w:sz w:val="24"/>
          <w:szCs w:val="24"/>
          <w:lang w:val="en-US"/>
        </w:rPr>
        <w:t>h</w:t>
      </w:r>
      <w:r w:rsidRPr="00D7613A">
        <w:rPr>
          <w:rFonts w:ascii="Times New Roman" w:hAnsi="Times New Roman" w:cs="Times New Roman"/>
          <w:b/>
          <w:sz w:val="24"/>
          <w:szCs w:val="24"/>
          <w:lang w:val="ru-RU"/>
        </w:rPr>
        <w:t>. Методы и руководящие указания, доступные странам для сбора данных на национальном уровне</w:t>
      </w:r>
    </w:p>
    <w:p w:rsidR="00EC2915" w:rsidRPr="00D7613A" w:rsidRDefault="00D7613A" w:rsidP="00D7613A">
      <w:pPr>
        <w:pStyle w:val="MText"/>
        <w:jc w:val="both"/>
        <w:rPr>
          <w:rFonts w:ascii="Times New Roman" w:hAnsi="Times New Roman"/>
          <w:color w:val="auto"/>
          <w:sz w:val="24"/>
          <w:szCs w:val="24"/>
          <w:lang w:val="ru-RU"/>
        </w:rPr>
      </w:pPr>
      <w:r w:rsidRPr="00D7613A">
        <w:rPr>
          <w:rFonts w:ascii="Times New Roman" w:eastAsia="SimSun" w:hAnsi="Times New Roman"/>
          <w:color w:val="auto"/>
          <w:sz w:val="24"/>
          <w:szCs w:val="24"/>
          <w:lang w:val="ru-RU" w:eastAsia="zh-CN"/>
        </w:rPr>
        <w:t xml:space="preserve">По состоянию на май 2020 года отборочные критерии были собраны путем распространения Глобального опроса о состоянии ДЕЛ среди государств-членов. Отчетность является субъективной для государства-члена и должна быть сверена с </w:t>
      </w:r>
      <w:r w:rsidRPr="00D7613A">
        <w:rPr>
          <w:rFonts w:ascii="Times New Roman" w:eastAsia="SimSun" w:hAnsi="Times New Roman"/>
          <w:color w:val="auto"/>
          <w:sz w:val="24"/>
          <w:szCs w:val="24"/>
          <w:lang w:val="en-US" w:eastAsia="zh-CN"/>
        </w:rPr>
        <w:t>NUP</w:t>
      </w:r>
      <w:r w:rsidRPr="00D7613A">
        <w:rPr>
          <w:rFonts w:ascii="Times New Roman" w:eastAsia="SimSun" w:hAnsi="Times New Roman"/>
          <w:color w:val="auto"/>
          <w:sz w:val="24"/>
          <w:szCs w:val="24"/>
          <w:lang w:val="ru-RU" w:eastAsia="zh-CN"/>
        </w:rPr>
        <w:t xml:space="preserve"> или </w:t>
      </w:r>
      <w:r w:rsidRPr="00D7613A">
        <w:rPr>
          <w:rFonts w:ascii="Times New Roman" w:eastAsia="SimSun" w:hAnsi="Times New Roman"/>
          <w:color w:val="auto"/>
          <w:sz w:val="24"/>
          <w:szCs w:val="24"/>
          <w:lang w:val="en-US" w:eastAsia="zh-CN"/>
        </w:rPr>
        <w:t>RDP</w:t>
      </w:r>
      <w:r w:rsidRPr="00D7613A">
        <w:rPr>
          <w:rFonts w:ascii="Times New Roman" w:eastAsia="SimSun" w:hAnsi="Times New Roman"/>
          <w:color w:val="auto"/>
          <w:sz w:val="24"/>
          <w:szCs w:val="24"/>
          <w:lang w:val="ru-RU" w:eastAsia="zh-CN"/>
        </w:rPr>
        <w:t xml:space="preserve"> государств-членов для обеспечения качества. Данные за 2018 год также были собраны в ходе национальных последующих проверок с соответствующими ведомствами и дополнительных последующих проверок с экспертами в различных странах. Было разработано руководство по сбору данных </w:t>
      </w:r>
      <w:r w:rsidRPr="00D7613A">
        <w:rPr>
          <w:rFonts w:ascii="Times New Roman" w:eastAsia="SimSun" w:hAnsi="Times New Roman"/>
          <w:color w:val="auto"/>
          <w:sz w:val="24"/>
          <w:szCs w:val="24"/>
          <w:lang w:val="en-US" w:eastAsia="zh-CN"/>
        </w:rPr>
        <w:t>NUP</w:t>
      </w:r>
      <w:r w:rsidRPr="00D7613A">
        <w:rPr>
          <w:rFonts w:ascii="Times New Roman" w:eastAsia="SimSun" w:hAnsi="Times New Roman"/>
          <w:color w:val="auto"/>
          <w:sz w:val="24"/>
          <w:szCs w:val="24"/>
          <w:lang w:val="ru-RU" w:eastAsia="zh-CN"/>
        </w:rPr>
        <w:t xml:space="preserve"> и распространено во многих странах.</w:t>
      </w:r>
    </w:p>
    <w:p w:rsidR="00260F72" w:rsidRPr="003A33BB" w:rsidRDefault="00260F72" w:rsidP="00D7613A">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3A33BB">
        <w:rPr>
          <w:rFonts w:ascii="Times New Roman" w:hAnsi="Times New Roman" w:cs="Times New Roman"/>
          <w:b/>
          <w:sz w:val="24"/>
          <w:szCs w:val="24"/>
          <w:lang w:val="ru-RU"/>
        </w:rPr>
        <w:t>4.</w:t>
      </w:r>
      <w:r w:rsidRPr="00D7613A">
        <w:rPr>
          <w:rFonts w:ascii="Times New Roman" w:hAnsi="Times New Roman" w:cs="Times New Roman"/>
          <w:b/>
          <w:sz w:val="24"/>
          <w:szCs w:val="24"/>
          <w:lang w:val="en-US"/>
        </w:rPr>
        <w:t>i</w:t>
      </w:r>
      <w:r w:rsidRPr="003A33BB">
        <w:rPr>
          <w:rFonts w:ascii="Times New Roman" w:hAnsi="Times New Roman" w:cs="Times New Roman"/>
          <w:b/>
          <w:sz w:val="24"/>
          <w:szCs w:val="24"/>
          <w:lang w:val="ru-RU"/>
        </w:rPr>
        <w:t>. Управление качеством</w:t>
      </w:r>
    </w:p>
    <w:p w:rsidR="00EC2915" w:rsidRPr="00D7613A" w:rsidRDefault="00D7613A" w:rsidP="00D7613A">
      <w:pPr>
        <w:pStyle w:val="MText"/>
        <w:jc w:val="both"/>
        <w:rPr>
          <w:rFonts w:ascii="Times New Roman" w:hAnsi="Times New Roman"/>
          <w:color w:val="auto"/>
          <w:sz w:val="24"/>
          <w:szCs w:val="24"/>
          <w:lang w:val="ru-RU"/>
        </w:rPr>
      </w:pPr>
      <w:r w:rsidRPr="00D7613A">
        <w:rPr>
          <w:rFonts w:ascii="Times New Roman" w:hAnsi="Times New Roman"/>
          <w:color w:val="auto"/>
          <w:sz w:val="24"/>
          <w:szCs w:val="24"/>
          <w:lang w:val="ru-RU"/>
        </w:rPr>
        <w:t>Для обеспечения согласованности при подготовке данных по странам ООН-Хабитат разработала подробные пошаговые руководства по вычислению показателя 11.</w:t>
      </w:r>
      <w:r w:rsidRPr="00D7613A">
        <w:rPr>
          <w:rFonts w:ascii="Times New Roman" w:hAnsi="Times New Roman"/>
          <w:color w:val="auto"/>
          <w:sz w:val="24"/>
          <w:szCs w:val="24"/>
        </w:rPr>
        <w:t>a</w:t>
      </w:r>
      <w:r w:rsidRPr="00D7613A">
        <w:rPr>
          <w:rFonts w:ascii="Times New Roman" w:hAnsi="Times New Roman"/>
          <w:color w:val="auto"/>
          <w:sz w:val="24"/>
          <w:szCs w:val="24"/>
          <w:lang w:val="ru-RU"/>
        </w:rPr>
        <w:t xml:space="preserve">.1, в которых дополнительно объясняются этапы, представленные в этих метаданных. Подробные учебные пособия, которые будут постоянно </w:t>
      </w:r>
      <w:r w:rsidR="00836A23">
        <w:rPr>
          <w:rFonts w:ascii="Times New Roman" w:hAnsi="Times New Roman"/>
          <w:color w:val="auto"/>
          <w:sz w:val="24"/>
          <w:szCs w:val="24"/>
          <w:lang w:val="ru-RU"/>
        </w:rPr>
        <w:t xml:space="preserve">обновляться, доступны по адресу </w:t>
      </w:r>
      <w:r w:rsidRPr="00D7613A">
        <w:rPr>
          <w:rFonts w:ascii="Times New Roman" w:hAnsi="Times New Roman"/>
          <w:color w:val="auto"/>
          <w:sz w:val="24"/>
          <w:szCs w:val="24"/>
        </w:rPr>
        <w:t>https</w:t>
      </w:r>
      <w:r w:rsidRPr="00D7613A">
        <w:rPr>
          <w:rFonts w:ascii="Times New Roman" w:hAnsi="Times New Roman"/>
          <w:color w:val="auto"/>
          <w:sz w:val="24"/>
          <w:szCs w:val="24"/>
          <w:lang w:val="ru-RU"/>
        </w:rPr>
        <w:t>://</w:t>
      </w:r>
      <w:r w:rsidRPr="00D7613A">
        <w:rPr>
          <w:rFonts w:ascii="Times New Roman" w:hAnsi="Times New Roman"/>
          <w:color w:val="auto"/>
          <w:sz w:val="24"/>
          <w:szCs w:val="24"/>
        </w:rPr>
        <w:t>unhabitat</w:t>
      </w:r>
      <w:r w:rsidRPr="00D7613A">
        <w:rPr>
          <w:rFonts w:ascii="Times New Roman" w:hAnsi="Times New Roman"/>
          <w:color w:val="auto"/>
          <w:sz w:val="24"/>
          <w:szCs w:val="24"/>
          <w:lang w:val="ru-RU"/>
        </w:rPr>
        <w:t>.</w:t>
      </w:r>
      <w:r w:rsidRPr="00D7613A">
        <w:rPr>
          <w:rFonts w:ascii="Times New Roman" w:hAnsi="Times New Roman"/>
          <w:color w:val="auto"/>
          <w:sz w:val="24"/>
          <w:szCs w:val="24"/>
        </w:rPr>
        <w:t>org</w:t>
      </w:r>
      <w:r w:rsidRPr="00D7613A">
        <w:rPr>
          <w:rFonts w:ascii="Times New Roman" w:hAnsi="Times New Roman"/>
          <w:color w:val="auto"/>
          <w:sz w:val="24"/>
          <w:szCs w:val="24"/>
          <w:lang w:val="ru-RU"/>
        </w:rPr>
        <w:t>/</w:t>
      </w:r>
      <w:r w:rsidRPr="00D7613A">
        <w:rPr>
          <w:rFonts w:ascii="Times New Roman" w:hAnsi="Times New Roman"/>
          <w:color w:val="auto"/>
          <w:sz w:val="24"/>
          <w:szCs w:val="24"/>
        </w:rPr>
        <w:t>knowledge</w:t>
      </w:r>
      <w:r w:rsidRPr="00D7613A">
        <w:rPr>
          <w:rFonts w:ascii="Times New Roman" w:hAnsi="Times New Roman"/>
          <w:color w:val="auto"/>
          <w:sz w:val="24"/>
          <w:szCs w:val="24"/>
          <w:lang w:val="ru-RU"/>
        </w:rPr>
        <w:t>/</w:t>
      </w:r>
      <w:r w:rsidRPr="00D7613A">
        <w:rPr>
          <w:rFonts w:ascii="Times New Roman" w:hAnsi="Times New Roman"/>
          <w:color w:val="auto"/>
          <w:sz w:val="24"/>
          <w:szCs w:val="24"/>
        </w:rPr>
        <w:t>data</w:t>
      </w:r>
      <w:r w:rsidRPr="00D7613A">
        <w:rPr>
          <w:rFonts w:ascii="Times New Roman" w:hAnsi="Times New Roman"/>
          <w:color w:val="auto"/>
          <w:sz w:val="24"/>
          <w:szCs w:val="24"/>
          <w:lang w:val="ru-RU"/>
        </w:rPr>
        <w:t>-</w:t>
      </w:r>
      <w:r w:rsidRPr="00D7613A">
        <w:rPr>
          <w:rFonts w:ascii="Times New Roman" w:hAnsi="Times New Roman"/>
          <w:color w:val="auto"/>
          <w:sz w:val="24"/>
          <w:szCs w:val="24"/>
        </w:rPr>
        <w:t>and</w:t>
      </w:r>
      <w:r w:rsidRPr="00D7613A">
        <w:rPr>
          <w:rFonts w:ascii="Times New Roman" w:hAnsi="Times New Roman"/>
          <w:color w:val="auto"/>
          <w:sz w:val="24"/>
          <w:szCs w:val="24"/>
          <w:lang w:val="ru-RU"/>
        </w:rPr>
        <w:t>-</w:t>
      </w:r>
      <w:r w:rsidRPr="00D7613A">
        <w:rPr>
          <w:rFonts w:ascii="Times New Roman" w:hAnsi="Times New Roman"/>
          <w:color w:val="auto"/>
          <w:sz w:val="24"/>
          <w:szCs w:val="24"/>
        </w:rPr>
        <w:t>analytics</w:t>
      </w:r>
      <w:r w:rsidRPr="00D7613A">
        <w:rPr>
          <w:rFonts w:ascii="Times New Roman" w:hAnsi="Times New Roman"/>
          <w:color w:val="auto"/>
          <w:sz w:val="24"/>
          <w:szCs w:val="24"/>
          <w:lang w:val="ru-RU"/>
        </w:rPr>
        <w:t xml:space="preserve"> , </w:t>
      </w:r>
      <w:r w:rsidRPr="00D7613A">
        <w:rPr>
          <w:rFonts w:ascii="Times New Roman" w:hAnsi="Times New Roman"/>
          <w:color w:val="auto"/>
          <w:sz w:val="24"/>
          <w:szCs w:val="24"/>
        </w:rPr>
        <w:t>https</w:t>
      </w:r>
      <w:r w:rsidRPr="00D7613A">
        <w:rPr>
          <w:rFonts w:ascii="Times New Roman" w:hAnsi="Times New Roman"/>
          <w:color w:val="auto"/>
          <w:sz w:val="24"/>
          <w:szCs w:val="24"/>
          <w:lang w:val="ru-RU"/>
        </w:rPr>
        <w:t>://</w:t>
      </w:r>
      <w:r w:rsidRPr="00D7613A">
        <w:rPr>
          <w:rFonts w:ascii="Times New Roman" w:hAnsi="Times New Roman"/>
          <w:color w:val="auto"/>
          <w:sz w:val="24"/>
          <w:szCs w:val="24"/>
        </w:rPr>
        <w:t>www</w:t>
      </w:r>
      <w:r w:rsidRPr="00D7613A">
        <w:rPr>
          <w:rFonts w:ascii="Times New Roman" w:hAnsi="Times New Roman"/>
          <w:color w:val="auto"/>
          <w:sz w:val="24"/>
          <w:szCs w:val="24"/>
          <w:lang w:val="ru-RU"/>
        </w:rPr>
        <w:t>.</w:t>
      </w:r>
      <w:r w:rsidRPr="00D7613A">
        <w:rPr>
          <w:rFonts w:ascii="Times New Roman" w:hAnsi="Times New Roman"/>
          <w:color w:val="auto"/>
          <w:sz w:val="24"/>
          <w:szCs w:val="24"/>
        </w:rPr>
        <w:t>urbanagendaplatform</w:t>
      </w:r>
      <w:r w:rsidRPr="00D7613A">
        <w:rPr>
          <w:rFonts w:ascii="Times New Roman" w:hAnsi="Times New Roman"/>
          <w:color w:val="auto"/>
          <w:sz w:val="24"/>
          <w:szCs w:val="24"/>
          <w:lang w:val="ru-RU"/>
        </w:rPr>
        <w:t>.</w:t>
      </w:r>
      <w:r w:rsidRPr="00D7613A">
        <w:rPr>
          <w:rFonts w:ascii="Times New Roman" w:hAnsi="Times New Roman"/>
          <w:color w:val="auto"/>
          <w:sz w:val="24"/>
          <w:szCs w:val="24"/>
        </w:rPr>
        <w:t>org</w:t>
      </w:r>
      <w:r w:rsidRPr="00D7613A">
        <w:rPr>
          <w:rFonts w:ascii="Times New Roman" w:hAnsi="Times New Roman"/>
          <w:color w:val="auto"/>
          <w:sz w:val="24"/>
          <w:szCs w:val="24"/>
          <w:lang w:val="ru-RU"/>
        </w:rPr>
        <w:t>/</w:t>
      </w:r>
      <w:r w:rsidRPr="00D7613A">
        <w:rPr>
          <w:rFonts w:ascii="Times New Roman" w:hAnsi="Times New Roman"/>
          <w:color w:val="auto"/>
          <w:sz w:val="24"/>
          <w:szCs w:val="24"/>
        </w:rPr>
        <w:t>learning</w:t>
      </w:r>
      <w:r w:rsidRPr="00D7613A">
        <w:rPr>
          <w:rFonts w:ascii="Times New Roman" w:hAnsi="Times New Roman"/>
          <w:color w:val="auto"/>
          <w:sz w:val="24"/>
          <w:szCs w:val="24"/>
          <w:lang w:val="ru-RU"/>
        </w:rPr>
        <w:t xml:space="preserve"> , и </w:t>
      </w:r>
      <w:r w:rsidRPr="00D7613A">
        <w:rPr>
          <w:rFonts w:ascii="Times New Roman" w:hAnsi="Times New Roman"/>
          <w:color w:val="auto"/>
          <w:sz w:val="24"/>
          <w:szCs w:val="24"/>
        </w:rPr>
        <w:t>https</w:t>
      </w:r>
      <w:r w:rsidRPr="00D7613A">
        <w:rPr>
          <w:rFonts w:ascii="Times New Roman" w:hAnsi="Times New Roman"/>
          <w:color w:val="auto"/>
          <w:sz w:val="24"/>
          <w:szCs w:val="24"/>
          <w:lang w:val="ru-RU"/>
        </w:rPr>
        <w:t>://</w:t>
      </w:r>
      <w:r w:rsidRPr="00D7613A">
        <w:rPr>
          <w:rFonts w:ascii="Times New Roman" w:hAnsi="Times New Roman"/>
          <w:color w:val="auto"/>
          <w:sz w:val="24"/>
          <w:szCs w:val="24"/>
        </w:rPr>
        <w:t>data</w:t>
      </w:r>
      <w:r w:rsidRPr="00D7613A">
        <w:rPr>
          <w:rFonts w:ascii="Times New Roman" w:hAnsi="Times New Roman"/>
          <w:color w:val="auto"/>
          <w:sz w:val="24"/>
          <w:szCs w:val="24"/>
          <w:lang w:val="ru-RU"/>
        </w:rPr>
        <w:t>.</w:t>
      </w:r>
      <w:r w:rsidRPr="00D7613A">
        <w:rPr>
          <w:rFonts w:ascii="Times New Roman" w:hAnsi="Times New Roman"/>
          <w:color w:val="auto"/>
          <w:sz w:val="24"/>
          <w:szCs w:val="24"/>
        </w:rPr>
        <w:t>unhabitat</w:t>
      </w:r>
      <w:r w:rsidRPr="00D7613A">
        <w:rPr>
          <w:rFonts w:ascii="Times New Roman" w:hAnsi="Times New Roman"/>
          <w:color w:val="auto"/>
          <w:sz w:val="24"/>
          <w:szCs w:val="24"/>
          <w:lang w:val="ru-RU"/>
        </w:rPr>
        <w:t>.</w:t>
      </w:r>
      <w:r w:rsidRPr="00D7613A">
        <w:rPr>
          <w:rFonts w:ascii="Times New Roman" w:hAnsi="Times New Roman"/>
          <w:color w:val="auto"/>
          <w:sz w:val="24"/>
          <w:szCs w:val="24"/>
        </w:rPr>
        <w:t>org</w:t>
      </w:r>
      <w:r w:rsidRPr="00D7613A">
        <w:rPr>
          <w:rFonts w:ascii="Times New Roman" w:hAnsi="Times New Roman"/>
          <w:color w:val="auto"/>
          <w:sz w:val="24"/>
          <w:szCs w:val="24"/>
          <w:lang w:val="ru-RU"/>
        </w:rPr>
        <w:t xml:space="preserve"> /. В рамках своей секции данных и аналитики, которая отвечает за сбор данных по показателям, ООН-Хабитат располагает группой экспертов по данным, которые проверяют все </w:t>
      </w:r>
      <w:r w:rsidRPr="00D7613A">
        <w:rPr>
          <w:rFonts w:ascii="Times New Roman" w:hAnsi="Times New Roman"/>
          <w:color w:val="auto"/>
          <w:sz w:val="24"/>
          <w:szCs w:val="24"/>
          <w:lang w:val="ru-RU"/>
        </w:rPr>
        <w:lastRenderedPageBreak/>
        <w:t xml:space="preserve">представленные данные и оказывают прямую поддержку странам в расчете показателей в сотрудничестве с экспертами </w:t>
      </w:r>
      <w:r w:rsidRPr="00D7613A">
        <w:rPr>
          <w:rFonts w:ascii="Times New Roman" w:hAnsi="Times New Roman"/>
          <w:color w:val="auto"/>
          <w:sz w:val="24"/>
          <w:szCs w:val="24"/>
        </w:rPr>
        <w:t>NUP</w:t>
      </w:r>
      <w:r w:rsidRPr="00D7613A">
        <w:rPr>
          <w:rFonts w:ascii="Times New Roman" w:hAnsi="Times New Roman"/>
          <w:color w:val="auto"/>
          <w:sz w:val="24"/>
          <w:szCs w:val="24"/>
          <w:lang w:val="ru-RU"/>
        </w:rPr>
        <w:t xml:space="preserve"> Агентства.</w:t>
      </w:r>
    </w:p>
    <w:p w:rsidR="00260F72" w:rsidRPr="003A33BB" w:rsidRDefault="00260F72" w:rsidP="00D7613A">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3A33BB">
        <w:rPr>
          <w:rFonts w:ascii="Times New Roman" w:hAnsi="Times New Roman" w:cs="Times New Roman"/>
          <w:b/>
          <w:sz w:val="24"/>
          <w:szCs w:val="24"/>
          <w:lang w:val="ru-RU"/>
        </w:rPr>
        <w:t>4.</w:t>
      </w:r>
      <w:r w:rsidRPr="00D7613A">
        <w:rPr>
          <w:rFonts w:ascii="Times New Roman" w:hAnsi="Times New Roman" w:cs="Times New Roman"/>
          <w:b/>
          <w:sz w:val="24"/>
          <w:szCs w:val="24"/>
          <w:lang w:val="en-US"/>
        </w:rPr>
        <w:t>j</w:t>
      </w:r>
      <w:r w:rsidRPr="003A33BB">
        <w:rPr>
          <w:rFonts w:ascii="Times New Roman" w:hAnsi="Times New Roman" w:cs="Times New Roman"/>
          <w:b/>
          <w:sz w:val="24"/>
          <w:szCs w:val="24"/>
          <w:lang w:val="ru-RU"/>
        </w:rPr>
        <w:t>. Контроль качества</w:t>
      </w:r>
    </w:p>
    <w:p w:rsidR="00D7613A" w:rsidRPr="00D7613A" w:rsidRDefault="00D7613A" w:rsidP="00D7613A">
      <w:pPr>
        <w:pStyle w:val="MText"/>
        <w:jc w:val="both"/>
        <w:rPr>
          <w:rFonts w:ascii="Times New Roman" w:eastAsia="SimSun" w:hAnsi="Times New Roman"/>
          <w:color w:val="auto"/>
          <w:sz w:val="24"/>
          <w:szCs w:val="24"/>
          <w:lang w:val="ru-RU" w:eastAsia="zh-CN"/>
        </w:rPr>
      </w:pPr>
      <w:r w:rsidRPr="00D7613A">
        <w:rPr>
          <w:rFonts w:ascii="Times New Roman" w:eastAsia="SimSun" w:hAnsi="Times New Roman"/>
          <w:color w:val="auto"/>
          <w:sz w:val="24"/>
          <w:szCs w:val="24"/>
          <w:lang w:val="ru-RU" w:eastAsia="zh-CN"/>
        </w:rPr>
        <w:t>Работа ООН-Хабитат в области планирования национального и регионального развития создала прочную базу фактических данных, которые могут быть адаптированы для мониторинга этой цели и показателя.</w:t>
      </w:r>
    </w:p>
    <w:p w:rsidR="00D7613A" w:rsidRPr="00D7613A" w:rsidRDefault="00D7613A" w:rsidP="00D7613A">
      <w:pPr>
        <w:pStyle w:val="MText"/>
        <w:jc w:val="both"/>
        <w:rPr>
          <w:rFonts w:ascii="Times New Roman" w:eastAsia="SimSun" w:hAnsi="Times New Roman"/>
          <w:color w:val="auto"/>
          <w:sz w:val="24"/>
          <w:szCs w:val="24"/>
          <w:lang w:val="ru-RU" w:eastAsia="zh-CN"/>
        </w:rPr>
      </w:pPr>
    </w:p>
    <w:p w:rsidR="00D7613A" w:rsidRPr="00D7613A" w:rsidRDefault="00D7613A" w:rsidP="00D7613A">
      <w:pPr>
        <w:pStyle w:val="MText"/>
        <w:jc w:val="both"/>
        <w:rPr>
          <w:rFonts w:ascii="Times New Roman" w:eastAsia="SimSun" w:hAnsi="Times New Roman"/>
          <w:color w:val="auto"/>
          <w:sz w:val="24"/>
          <w:szCs w:val="24"/>
          <w:lang w:val="ru-RU" w:eastAsia="zh-CN"/>
        </w:rPr>
      </w:pPr>
      <w:r w:rsidRPr="00D7613A">
        <w:rPr>
          <w:rFonts w:ascii="Times New Roman" w:eastAsia="SimSun" w:hAnsi="Times New Roman"/>
          <w:color w:val="auto"/>
          <w:sz w:val="24"/>
          <w:szCs w:val="24"/>
          <w:lang w:val="ru-RU" w:eastAsia="zh-CN"/>
        </w:rPr>
        <w:t>Мониторингу показателя также помогут различные текущие инициативы по проведению обзоров политики, проводимые ООН-Хабитат для оказания помощи странам или ОЭСР в рамках серии обзоров политики в области городов.</w:t>
      </w:r>
    </w:p>
    <w:p w:rsidR="00D7613A" w:rsidRPr="00D7613A" w:rsidRDefault="00D7613A" w:rsidP="00D7613A">
      <w:pPr>
        <w:pStyle w:val="MText"/>
        <w:jc w:val="both"/>
        <w:rPr>
          <w:rFonts w:ascii="Times New Roman" w:eastAsia="SimSun" w:hAnsi="Times New Roman"/>
          <w:color w:val="auto"/>
          <w:sz w:val="24"/>
          <w:szCs w:val="24"/>
          <w:lang w:val="ru-RU" w:eastAsia="zh-CN"/>
        </w:rPr>
      </w:pPr>
      <w:r w:rsidRPr="00D7613A">
        <w:rPr>
          <w:rFonts w:ascii="Times New Roman" w:eastAsia="SimSun" w:hAnsi="Times New Roman"/>
          <w:color w:val="auto"/>
          <w:sz w:val="24"/>
          <w:szCs w:val="24"/>
          <w:lang w:val="ru-RU" w:eastAsia="zh-CN"/>
        </w:rPr>
        <w:t xml:space="preserve">Например, ООН-Хабитат и ОЭСР совместно опубликовали Глобальный доклад о состоянии национальной городской политики за 2018 год, в котором определены 150 </w:t>
      </w:r>
      <w:r w:rsidR="00583029">
        <w:rPr>
          <w:rFonts w:ascii="Times New Roman" w:eastAsia="SimSun" w:hAnsi="Times New Roman"/>
          <w:color w:val="auto"/>
          <w:sz w:val="24"/>
          <w:szCs w:val="24"/>
          <w:lang w:val="ru-RU" w:eastAsia="zh-CN"/>
        </w:rPr>
        <w:t>NUP</w:t>
      </w:r>
      <w:r w:rsidRPr="00D7613A">
        <w:rPr>
          <w:rFonts w:ascii="Times New Roman" w:eastAsia="SimSun" w:hAnsi="Times New Roman"/>
          <w:color w:val="auto"/>
          <w:sz w:val="24"/>
          <w:szCs w:val="24"/>
          <w:lang w:val="ru-RU" w:eastAsia="zh-CN"/>
        </w:rPr>
        <w:t xml:space="preserve"> по всему миру и проанализированы в соответствии с этапом их разработки, тематическими компонентами и институциональной структурой, а также объединены в региональные и глобальные анализы. Второе издание Глобального отчета будет опубликовано в 2020 году, и будущие издания будут более точно соответствовать условиям показателя 11.</w:t>
      </w:r>
      <w:r w:rsidRPr="00D7613A">
        <w:rPr>
          <w:rFonts w:ascii="Times New Roman" w:eastAsia="SimSun" w:hAnsi="Times New Roman"/>
          <w:color w:val="auto"/>
          <w:sz w:val="24"/>
          <w:szCs w:val="24"/>
          <w:lang w:val="en-US" w:eastAsia="zh-CN"/>
        </w:rPr>
        <w:t>a</w:t>
      </w:r>
      <w:r w:rsidRPr="00D7613A">
        <w:rPr>
          <w:rFonts w:ascii="Times New Roman" w:eastAsia="SimSun" w:hAnsi="Times New Roman"/>
          <w:color w:val="auto"/>
          <w:sz w:val="24"/>
          <w:szCs w:val="24"/>
          <w:lang w:val="ru-RU" w:eastAsia="zh-CN"/>
        </w:rPr>
        <w:t>.1 и будут последовательно оценивать три квалификационных показателя.</w:t>
      </w:r>
    </w:p>
    <w:p w:rsidR="00D7613A" w:rsidRPr="00D7613A" w:rsidRDefault="00D7613A" w:rsidP="00D7613A">
      <w:pPr>
        <w:pStyle w:val="MText"/>
        <w:jc w:val="both"/>
        <w:rPr>
          <w:rFonts w:ascii="Times New Roman" w:eastAsia="SimSun" w:hAnsi="Times New Roman"/>
          <w:color w:val="auto"/>
          <w:sz w:val="24"/>
          <w:szCs w:val="24"/>
          <w:lang w:val="ru-RU" w:eastAsia="zh-CN"/>
        </w:rPr>
      </w:pPr>
    </w:p>
    <w:p w:rsidR="00EC2915" w:rsidRPr="00D7613A" w:rsidRDefault="00D7613A" w:rsidP="00D7613A">
      <w:pPr>
        <w:pStyle w:val="MText"/>
        <w:jc w:val="both"/>
        <w:rPr>
          <w:rFonts w:ascii="Times New Roman" w:hAnsi="Times New Roman"/>
          <w:color w:val="auto"/>
          <w:sz w:val="24"/>
          <w:szCs w:val="24"/>
          <w:lang w:val="ru-RU"/>
        </w:rPr>
      </w:pPr>
      <w:r w:rsidRPr="00D7613A">
        <w:rPr>
          <w:rFonts w:ascii="Times New Roman" w:eastAsia="SimSun" w:hAnsi="Times New Roman"/>
          <w:color w:val="auto"/>
          <w:sz w:val="24"/>
          <w:szCs w:val="24"/>
          <w:lang w:val="ru-RU" w:eastAsia="zh-CN"/>
        </w:rPr>
        <w:t xml:space="preserve">ООН-Хабитат также провела углубленный анализ тенденций в области </w:t>
      </w:r>
      <w:r w:rsidR="00583029">
        <w:rPr>
          <w:rFonts w:ascii="Times New Roman" w:eastAsia="SimSun" w:hAnsi="Times New Roman"/>
          <w:color w:val="auto"/>
          <w:sz w:val="24"/>
          <w:szCs w:val="24"/>
          <w:lang w:val="ru-RU" w:eastAsia="zh-CN"/>
        </w:rPr>
        <w:t>NUP</w:t>
      </w:r>
      <w:r w:rsidRPr="00D7613A">
        <w:rPr>
          <w:rFonts w:ascii="Times New Roman" w:eastAsia="SimSun" w:hAnsi="Times New Roman"/>
          <w:color w:val="auto"/>
          <w:sz w:val="24"/>
          <w:szCs w:val="24"/>
          <w:lang w:val="ru-RU" w:eastAsia="zh-CN"/>
        </w:rPr>
        <w:t xml:space="preserve"> и национальных тематических исследований в глобальных регионах с помощью Национальных докладов о городской политике в Арабских государствах, Азиатско-Тихоокеанском регионе, Европе и Северной Америке, Латинской Америке и Карибском бассейне и странах Африки к югу от Сахары.</w:t>
      </w:r>
    </w:p>
    <w:p w:rsidR="00260F72" w:rsidRPr="003A33BB" w:rsidRDefault="00260F72" w:rsidP="00D7613A">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3A33BB">
        <w:rPr>
          <w:rFonts w:ascii="Times New Roman" w:hAnsi="Times New Roman" w:cs="Times New Roman"/>
          <w:b/>
          <w:sz w:val="24"/>
          <w:szCs w:val="24"/>
          <w:lang w:val="ru-RU"/>
        </w:rPr>
        <w:t>4.</w:t>
      </w:r>
      <w:r w:rsidRPr="00D7613A">
        <w:rPr>
          <w:rFonts w:ascii="Times New Roman" w:hAnsi="Times New Roman" w:cs="Times New Roman"/>
          <w:b/>
          <w:sz w:val="24"/>
          <w:szCs w:val="24"/>
          <w:lang w:val="en-US"/>
        </w:rPr>
        <w:t>k</w:t>
      </w:r>
      <w:r w:rsidRPr="003A33BB">
        <w:rPr>
          <w:rFonts w:ascii="Times New Roman" w:hAnsi="Times New Roman" w:cs="Times New Roman"/>
          <w:b/>
          <w:sz w:val="24"/>
          <w:szCs w:val="24"/>
          <w:lang w:val="ru-RU"/>
        </w:rPr>
        <w:t>. Оценка качества</w:t>
      </w:r>
    </w:p>
    <w:p w:rsidR="00576CFA" w:rsidRDefault="00D7613A" w:rsidP="00D7613A">
      <w:pPr>
        <w:pStyle w:val="MText"/>
        <w:jc w:val="both"/>
        <w:rPr>
          <w:rFonts w:ascii="Times New Roman" w:hAnsi="Times New Roman"/>
          <w:color w:val="auto"/>
          <w:sz w:val="24"/>
          <w:szCs w:val="24"/>
          <w:lang w:val="ru-RU"/>
        </w:rPr>
      </w:pPr>
      <w:r w:rsidRPr="00D7613A">
        <w:rPr>
          <w:rFonts w:ascii="Times New Roman" w:hAnsi="Times New Roman"/>
          <w:color w:val="auto"/>
          <w:sz w:val="24"/>
          <w:szCs w:val="24"/>
          <w:lang w:val="ru-RU"/>
        </w:rPr>
        <w:t>Как только данные получены от государств-членов, ООН-Хабитат использует контрольный перечень, специфичный для каждого показателя, для оценки а) того, соответствовал ли процесс подготовки данных положениям о метаданных, и б) подтверждения точности источников данных, использованных для расчета показателя. Кроме того, полученные данные также проверяются на другие качества, такие как отчетный период и соответствие другим ранее сообщенным тенденциям, что обеспечивает надежные региональные оценки.</w:t>
      </w:r>
    </w:p>
    <w:p w:rsidR="00AC01B2" w:rsidRDefault="00AC01B2" w:rsidP="00D7613A">
      <w:pPr>
        <w:pStyle w:val="MText"/>
        <w:jc w:val="both"/>
        <w:rPr>
          <w:rFonts w:ascii="Times New Roman" w:hAnsi="Times New Roman"/>
          <w:color w:val="auto"/>
          <w:sz w:val="24"/>
          <w:szCs w:val="24"/>
          <w:lang w:val="ru-RU"/>
        </w:rPr>
      </w:pPr>
    </w:p>
    <w:p w:rsidR="00AC01B2" w:rsidRDefault="00AC01B2" w:rsidP="00D7613A">
      <w:pPr>
        <w:pStyle w:val="MText"/>
        <w:jc w:val="both"/>
        <w:rPr>
          <w:rFonts w:ascii="Times New Roman" w:hAnsi="Times New Roman"/>
          <w:color w:val="auto"/>
          <w:sz w:val="24"/>
          <w:szCs w:val="24"/>
          <w:lang w:val="ru-RU"/>
        </w:rPr>
      </w:pPr>
    </w:p>
    <w:p w:rsidR="00AC01B2" w:rsidRDefault="00AC01B2" w:rsidP="00D7613A">
      <w:pPr>
        <w:pStyle w:val="MText"/>
        <w:jc w:val="both"/>
        <w:rPr>
          <w:rFonts w:ascii="Times New Roman" w:hAnsi="Times New Roman"/>
          <w:color w:val="auto"/>
          <w:sz w:val="24"/>
          <w:szCs w:val="24"/>
          <w:lang w:val="ru-RU"/>
        </w:rPr>
      </w:pPr>
    </w:p>
    <w:p w:rsidR="00AC01B2" w:rsidRPr="00D7613A" w:rsidRDefault="00AC01B2" w:rsidP="00D7613A">
      <w:pPr>
        <w:pStyle w:val="MText"/>
        <w:jc w:val="both"/>
        <w:rPr>
          <w:rFonts w:ascii="Times New Roman" w:hAnsi="Times New Roman"/>
          <w:color w:val="auto"/>
          <w:sz w:val="24"/>
          <w:szCs w:val="24"/>
          <w:lang w:val="ru-RU"/>
        </w:rPr>
      </w:pPr>
    </w:p>
    <w:p w:rsidR="00260F72" w:rsidRPr="00D7613A" w:rsidRDefault="00260F72" w:rsidP="00D7613A">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D7613A">
        <w:rPr>
          <w:rFonts w:ascii="Times New Roman" w:hAnsi="Times New Roman" w:cs="Times New Roman"/>
          <w:b/>
          <w:sz w:val="24"/>
          <w:szCs w:val="24"/>
          <w:lang w:val="ru-RU"/>
        </w:rPr>
        <w:t>5. Доступность и дезагрегирование данных</w:t>
      </w:r>
    </w:p>
    <w:p w:rsidR="00260F72" w:rsidRPr="00D7613A" w:rsidRDefault="00260F72" w:rsidP="00D7613A">
      <w:pPr>
        <w:spacing w:before="100" w:beforeAutospacing="1" w:after="100" w:afterAutospacing="1"/>
        <w:jc w:val="both"/>
        <w:rPr>
          <w:rFonts w:ascii="Times New Roman" w:hAnsi="Times New Roman" w:cs="Times New Roman"/>
          <w:b/>
          <w:sz w:val="24"/>
          <w:szCs w:val="24"/>
          <w:lang w:val="ru-RU"/>
        </w:rPr>
      </w:pPr>
      <w:r w:rsidRPr="00D7613A">
        <w:rPr>
          <w:rFonts w:ascii="Times New Roman" w:hAnsi="Times New Roman" w:cs="Times New Roman"/>
          <w:b/>
          <w:sz w:val="24"/>
          <w:szCs w:val="24"/>
          <w:lang w:val="ru-RU"/>
        </w:rPr>
        <w:lastRenderedPageBreak/>
        <w:t>Доступность данных:</w:t>
      </w:r>
    </w:p>
    <w:p w:rsidR="00D7613A" w:rsidRPr="00D7613A" w:rsidRDefault="00D7613A" w:rsidP="00D7613A">
      <w:pPr>
        <w:pStyle w:val="MText"/>
        <w:jc w:val="both"/>
        <w:rPr>
          <w:rFonts w:ascii="Times New Roman" w:eastAsia="SimSun" w:hAnsi="Times New Roman"/>
          <w:color w:val="auto"/>
          <w:sz w:val="24"/>
          <w:szCs w:val="24"/>
          <w:lang w:val="ru-RU" w:eastAsia="zh-CN"/>
        </w:rPr>
      </w:pPr>
      <w:r w:rsidRPr="00D7613A">
        <w:rPr>
          <w:rFonts w:ascii="Times New Roman" w:eastAsia="SimSun" w:hAnsi="Times New Roman"/>
          <w:color w:val="auto"/>
          <w:sz w:val="24"/>
          <w:szCs w:val="24"/>
          <w:lang w:val="ru-RU" w:eastAsia="zh-CN"/>
        </w:rPr>
        <w:t>Данные за 2018 год, касающиеся Национальной городской политики, доступны в Интернете. Обновленные данные за 2020 год будут доступны онлайн на Платформе городской политики и в Глобальном отчете о состоянии национальной городской политики за 2020 календарный год.</w:t>
      </w:r>
    </w:p>
    <w:p w:rsidR="00D7613A" w:rsidRPr="00D7613A" w:rsidRDefault="00D7613A" w:rsidP="00D7613A">
      <w:pPr>
        <w:pStyle w:val="MText"/>
        <w:jc w:val="both"/>
        <w:rPr>
          <w:rFonts w:ascii="Times New Roman" w:eastAsia="SimSun" w:hAnsi="Times New Roman"/>
          <w:color w:val="auto"/>
          <w:sz w:val="24"/>
          <w:szCs w:val="24"/>
          <w:lang w:val="ru-RU" w:eastAsia="zh-CN"/>
        </w:rPr>
      </w:pPr>
    </w:p>
    <w:p w:rsidR="00D51E7C" w:rsidRPr="00D7613A" w:rsidRDefault="00D7613A" w:rsidP="00D7613A">
      <w:pPr>
        <w:pStyle w:val="MText"/>
        <w:jc w:val="both"/>
        <w:rPr>
          <w:rFonts w:ascii="Times New Roman" w:hAnsi="Times New Roman"/>
          <w:color w:val="auto"/>
          <w:sz w:val="24"/>
          <w:szCs w:val="24"/>
          <w:lang w:val="ru-RU"/>
        </w:rPr>
      </w:pPr>
      <w:r w:rsidRPr="00D7613A">
        <w:rPr>
          <w:rFonts w:ascii="Times New Roman" w:eastAsia="SimSun" w:hAnsi="Times New Roman"/>
          <w:color w:val="auto"/>
          <w:sz w:val="24"/>
          <w:szCs w:val="24"/>
          <w:lang w:val="ru-RU" w:eastAsia="zh-CN"/>
        </w:rPr>
        <w:t xml:space="preserve">По состоянию на май 2020 года 154 страны из 194 государств-членов имеют ту или иную форму </w:t>
      </w:r>
      <w:r w:rsidRPr="00D7613A">
        <w:rPr>
          <w:rFonts w:ascii="Times New Roman" w:eastAsia="SimSun" w:hAnsi="Times New Roman"/>
          <w:color w:val="auto"/>
          <w:sz w:val="24"/>
          <w:szCs w:val="24"/>
          <w:lang w:val="en-US" w:eastAsia="zh-CN"/>
        </w:rPr>
        <w:t>UP</w:t>
      </w:r>
      <w:r w:rsidRPr="00D7613A">
        <w:rPr>
          <w:rFonts w:ascii="Times New Roman" w:eastAsia="SimSun" w:hAnsi="Times New Roman"/>
          <w:color w:val="auto"/>
          <w:sz w:val="24"/>
          <w:szCs w:val="24"/>
          <w:lang w:val="ru-RU" w:eastAsia="zh-CN"/>
        </w:rPr>
        <w:t xml:space="preserve">. 79 стран имеют явный </w:t>
      </w:r>
      <w:r w:rsidRPr="00D7613A">
        <w:rPr>
          <w:rFonts w:ascii="Times New Roman" w:eastAsia="SimSun" w:hAnsi="Times New Roman"/>
          <w:color w:val="auto"/>
          <w:sz w:val="24"/>
          <w:szCs w:val="24"/>
          <w:lang w:val="en-US" w:eastAsia="zh-CN"/>
        </w:rPr>
        <w:t>NUP</w:t>
      </w:r>
      <w:r w:rsidRPr="00D7613A">
        <w:rPr>
          <w:rFonts w:ascii="Times New Roman" w:eastAsia="SimSun" w:hAnsi="Times New Roman"/>
          <w:color w:val="auto"/>
          <w:sz w:val="24"/>
          <w:szCs w:val="24"/>
          <w:lang w:val="ru-RU" w:eastAsia="zh-CN"/>
        </w:rPr>
        <w:t xml:space="preserve">, в то время как 73 страны имеют частичный </w:t>
      </w:r>
      <w:r w:rsidRPr="00D7613A">
        <w:rPr>
          <w:rFonts w:ascii="Times New Roman" w:eastAsia="SimSun" w:hAnsi="Times New Roman"/>
          <w:color w:val="auto"/>
          <w:sz w:val="24"/>
          <w:szCs w:val="24"/>
          <w:lang w:val="en-US" w:eastAsia="zh-CN"/>
        </w:rPr>
        <w:t>NUP</w:t>
      </w:r>
      <w:r w:rsidRPr="00D7613A">
        <w:rPr>
          <w:rFonts w:ascii="Times New Roman" w:eastAsia="SimSun" w:hAnsi="Times New Roman"/>
          <w:color w:val="auto"/>
          <w:sz w:val="24"/>
          <w:szCs w:val="24"/>
          <w:lang w:val="ru-RU" w:eastAsia="zh-CN"/>
        </w:rPr>
        <w:t xml:space="preserve">. В настоящее время по 39 странам отсутствует информация о наличии </w:t>
      </w:r>
      <w:r w:rsidRPr="00D7613A">
        <w:rPr>
          <w:rFonts w:ascii="Times New Roman" w:eastAsia="SimSun" w:hAnsi="Times New Roman"/>
          <w:color w:val="auto"/>
          <w:sz w:val="24"/>
          <w:szCs w:val="24"/>
          <w:lang w:val="en-US" w:eastAsia="zh-CN"/>
        </w:rPr>
        <w:t>UP</w:t>
      </w:r>
      <w:r w:rsidRPr="00D7613A">
        <w:rPr>
          <w:rFonts w:ascii="Times New Roman" w:eastAsia="SimSun" w:hAnsi="Times New Roman"/>
          <w:color w:val="auto"/>
          <w:sz w:val="24"/>
          <w:szCs w:val="24"/>
          <w:lang w:val="ru-RU" w:eastAsia="zh-CN"/>
        </w:rPr>
        <w:t xml:space="preserve">, а 3 страны в европейском и Североамериканском регионе сообщили, что у них нет </w:t>
      </w:r>
      <w:r w:rsidRPr="00D7613A">
        <w:rPr>
          <w:rFonts w:ascii="Times New Roman" w:eastAsia="SimSun" w:hAnsi="Times New Roman"/>
          <w:color w:val="auto"/>
          <w:sz w:val="24"/>
          <w:szCs w:val="24"/>
          <w:lang w:val="en-US" w:eastAsia="zh-CN"/>
        </w:rPr>
        <w:t>NUP</w:t>
      </w:r>
      <w:r w:rsidRPr="00D7613A">
        <w:rPr>
          <w:rFonts w:ascii="Times New Roman" w:eastAsia="SimSun" w:hAnsi="Times New Roman"/>
          <w:color w:val="auto"/>
          <w:sz w:val="24"/>
          <w:szCs w:val="24"/>
          <w:lang w:val="ru-RU" w:eastAsia="zh-CN"/>
        </w:rPr>
        <w:t>.</w:t>
      </w:r>
    </w:p>
    <w:p w:rsidR="00260F72" w:rsidRPr="003A33BB" w:rsidRDefault="00260F72" w:rsidP="00D7613A">
      <w:pPr>
        <w:spacing w:before="100" w:beforeAutospacing="1" w:after="100" w:afterAutospacing="1"/>
        <w:jc w:val="both"/>
        <w:rPr>
          <w:rFonts w:ascii="Times New Roman" w:hAnsi="Times New Roman" w:cs="Times New Roman"/>
          <w:b/>
          <w:sz w:val="24"/>
          <w:szCs w:val="24"/>
          <w:lang w:val="ru-RU"/>
        </w:rPr>
      </w:pPr>
      <w:r w:rsidRPr="003A33BB">
        <w:rPr>
          <w:rFonts w:ascii="Times New Roman" w:hAnsi="Times New Roman" w:cs="Times New Roman"/>
          <w:b/>
          <w:sz w:val="24"/>
          <w:szCs w:val="24"/>
          <w:lang w:val="ru-RU"/>
        </w:rPr>
        <w:t>Временные ряды:</w:t>
      </w:r>
    </w:p>
    <w:p w:rsidR="00D51E7C" w:rsidRPr="00D7613A" w:rsidRDefault="00D7613A" w:rsidP="00D7613A">
      <w:pPr>
        <w:pStyle w:val="MText"/>
        <w:jc w:val="both"/>
        <w:rPr>
          <w:rFonts w:ascii="Times New Roman" w:hAnsi="Times New Roman"/>
          <w:color w:val="auto"/>
          <w:sz w:val="24"/>
          <w:szCs w:val="24"/>
          <w:lang w:val="ru-RU"/>
        </w:rPr>
      </w:pPr>
      <w:r w:rsidRPr="00D7613A">
        <w:rPr>
          <w:rFonts w:ascii="Times New Roman" w:eastAsia="SimSun" w:hAnsi="Times New Roman"/>
          <w:color w:val="auto"/>
          <w:sz w:val="24"/>
          <w:szCs w:val="24"/>
          <w:lang w:val="ru-RU" w:eastAsia="zh-CN"/>
        </w:rPr>
        <w:t>Всеобъемлющее обновление Национальной городской политики проводится каждые два года, начиная с 2018 года.</w:t>
      </w:r>
    </w:p>
    <w:p w:rsidR="00260F72" w:rsidRPr="00D7613A" w:rsidRDefault="00260F72" w:rsidP="00D7613A">
      <w:pPr>
        <w:spacing w:before="100" w:beforeAutospacing="1" w:after="100" w:afterAutospacing="1"/>
        <w:jc w:val="both"/>
        <w:rPr>
          <w:rFonts w:ascii="Times New Roman" w:hAnsi="Times New Roman" w:cs="Times New Roman"/>
          <w:b/>
          <w:sz w:val="24"/>
          <w:szCs w:val="24"/>
          <w:lang w:val="ru-RU"/>
        </w:rPr>
      </w:pPr>
      <w:r w:rsidRPr="00D7613A">
        <w:rPr>
          <w:rFonts w:ascii="Times New Roman" w:hAnsi="Times New Roman" w:cs="Times New Roman"/>
          <w:b/>
          <w:sz w:val="24"/>
          <w:szCs w:val="24"/>
          <w:lang w:val="ru-RU"/>
        </w:rPr>
        <w:t>Дезагрегирование:</w:t>
      </w:r>
    </w:p>
    <w:p w:rsidR="00D51E7C" w:rsidRPr="00D7613A" w:rsidRDefault="00566808" w:rsidP="00D7613A">
      <w:pPr>
        <w:pStyle w:val="MText"/>
        <w:jc w:val="both"/>
        <w:rPr>
          <w:rFonts w:ascii="Times New Roman" w:hAnsi="Times New Roman"/>
          <w:color w:val="auto"/>
          <w:sz w:val="24"/>
          <w:szCs w:val="24"/>
          <w:lang w:val="ru-RU"/>
        </w:rPr>
      </w:pPr>
      <w:r w:rsidRPr="00D7613A">
        <w:rPr>
          <w:rFonts w:ascii="Times New Roman" w:hAnsi="Times New Roman"/>
          <w:color w:val="auto"/>
          <w:sz w:val="24"/>
          <w:szCs w:val="24"/>
        </w:rPr>
        <w:t>N</w:t>
      </w:r>
      <w:r w:rsidR="00604A18" w:rsidRPr="00D7613A">
        <w:rPr>
          <w:rFonts w:ascii="Times New Roman" w:hAnsi="Times New Roman"/>
          <w:color w:val="auto"/>
          <w:sz w:val="24"/>
          <w:szCs w:val="24"/>
          <w:lang w:val="ru-RU"/>
        </w:rPr>
        <w:t>/</w:t>
      </w:r>
      <w:r w:rsidR="00604A18" w:rsidRPr="00D7613A">
        <w:rPr>
          <w:rFonts w:ascii="Times New Roman" w:hAnsi="Times New Roman"/>
          <w:color w:val="auto"/>
          <w:sz w:val="24"/>
          <w:szCs w:val="24"/>
        </w:rPr>
        <w:t>A</w:t>
      </w:r>
    </w:p>
    <w:p w:rsidR="00D51E7C" w:rsidRPr="00D7613A" w:rsidRDefault="00D51E7C" w:rsidP="00D7613A">
      <w:pPr>
        <w:pStyle w:val="MText"/>
        <w:jc w:val="both"/>
        <w:rPr>
          <w:rFonts w:ascii="Times New Roman" w:hAnsi="Times New Roman"/>
          <w:color w:val="auto"/>
          <w:sz w:val="24"/>
          <w:szCs w:val="24"/>
          <w:lang w:val="ru-RU"/>
        </w:rPr>
      </w:pPr>
    </w:p>
    <w:p w:rsidR="00260F72" w:rsidRPr="00D7613A" w:rsidRDefault="00260F72" w:rsidP="00D7613A">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D7613A">
        <w:rPr>
          <w:rFonts w:ascii="Times New Roman" w:hAnsi="Times New Roman" w:cs="Times New Roman"/>
          <w:b/>
          <w:sz w:val="24"/>
          <w:szCs w:val="24"/>
          <w:lang w:val="ru-RU"/>
        </w:rPr>
        <w:t>6. Сопоставимость/ отклонение от международных стандартов</w:t>
      </w:r>
    </w:p>
    <w:p w:rsidR="00260F72" w:rsidRPr="00D7613A" w:rsidRDefault="00260F72" w:rsidP="00D7613A">
      <w:pPr>
        <w:spacing w:before="100" w:beforeAutospacing="1" w:after="100" w:afterAutospacing="1"/>
        <w:jc w:val="both"/>
        <w:rPr>
          <w:rFonts w:ascii="Times New Roman" w:hAnsi="Times New Roman" w:cs="Times New Roman"/>
          <w:b/>
          <w:sz w:val="24"/>
          <w:szCs w:val="24"/>
          <w:lang w:val="ru-RU"/>
        </w:rPr>
      </w:pPr>
      <w:r w:rsidRPr="00D7613A">
        <w:rPr>
          <w:rFonts w:ascii="Times New Roman" w:hAnsi="Times New Roman" w:cs="Times New Roman"/>
          <w:b/>
          <w:sz w:val="24"/>
          <w:szCs w:val="24"/>
          <w:lang w:val="ru-RU"/>
        </w:rPr>
        <w:t>Источники расхождений:</w:t>
      </w:r>
    </w:p>
    <w:p w:rsidR="00D51E7C" w:rsidRPr="00D7613A" w:rsidRDefault="00D51E7C" w:rsidP="00D7613A">
      <w:pPr>
        <w:pStyle w:val="MText"/>
        <w:jc w:val="both"/>
        <w:rPr>
          <w:rFonts w:ascii="Times New Roman" w:hAnsi="Times New Roman"/>
          <w:b/>
          <w:bCs/>
          <w:color w:val="auto"/>
          <w:sz w:val="24"/>
          <w:szCs w:val="24"/>
          <w:lang w:val="ru-RU"/>
        </w:rPr>
      </w:pPr>
    </w:p>
    <w:p w:rsidR="00F719A8" w:rsidRPr="00D7613A" w:rsidRDefault="00D7613A" w:rsidP="00D7613A">
      <w:pPr>
        <w:pStyle w:val="MText"/>
        <w:jc w:val="both"/>
        <w:rPr>
          <w:rFonts w:ascii="Times New Roman" w:hAnsi="Times New Roman"/>
          <w:color w:val="auto"/>
          <w:sz w:val="24"/>
          <w:szCs w:val="24"/>
          <w:lang w:val="ru-RU"/>
        </w:rPr>
      </w:pPr>
      <w:r w:rsidRPr="00D7613A">
        <w:rPr>
          <w:rFonts w:ascii="Times New Roman" w:hAnsi="Times New Roman"/>
          <w:color w:val="auto"/>
          <w:sz w:val="24"/>
          <w:szCs w:val="24"/>
          <w:lang w:val="ru-RU"/>
        </w:rPr>
        <w:t>Ожидается, что никаких различий между данными, подготовленными странами, и международными оценочными данными по этому показателю не возникнет. Там, где такие расхождения существуют, они будут устранены с помощью запланированных технических совещаний и семинаров по развитию потенциала.</w:t>
      </w:r>
    </w:p>
    <w:p w:rsidR="00260F72" w:rsidRPr="003A33BB" w:rsidRDefault="00260F72" w:rsidP="00D7613A">
      <w:pPr>
        <w:pBdr>
          <w:bottom w:val="single" w:sz="12" w:space="4" w:color="DDDDDD"/>
        </w:pBdr>
        <w:spacing w:before="100" w:beforeAutospacing="1" w:after="100" w:afterAutospacing="1"/>
        <w:jc w:val="both"/>
        <w:rPr>
          <w:rFonts w:ascii="Times New Roman" w:hAnsi="Times New Roman" w:cs="Times New Roman"/>
          <w:sz w:val="24"/>
          <w:szCs w:val="24"/>
          <w:lang w:val="ru-RU"/>
        </w:rPr>
      </w:pPr>
      <w:r w:rsidRPr="003A33BB">
        <w:rPr>
          <w:rFonts w:ascii="Times New Roman" w:hAnsi="Times New Roman" w:cs="Times New Roman"/>
          <w:b/>
          <w:sz w:val="24"/>
          <w:szCs w:val="24"/>
          <w:lang w:val="ru-RU"/>
        </w:rPr>
        <w:t>7. Ссылки и документация</w:t>
      </w:r>
    </w:p>
    <w:p w:rsidR="00D7613A" w:rsidRPr="00D7613A" w:rsidRDefault="00D7613A" w:rsidP="00D7613A">
      <w:pPr>
        <w:shd w:val="clear" w:color="auto" w:fill="FFFFFF"/>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Серия обзоров городской политики ОЭСР Доступна по адресу:</w:t>
      </w:r>
    </w:p>
    <w:p w:rsidR="00D7613A" w:rsidRPr="00D7613A" w:rsidRDefault="00D7613A" w:rsidP="00D7613A">
      <w:pPr>
        <w:shd w:val="clear" w:color="auto" w:fill="FFFFFF"/>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en-US"/>
        </w:rPr>
        <w:t>http</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www</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oecd</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org</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cfe</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regional</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policy</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urbanmetroreviews</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htm</w:t>
      </w:r>
    </w:p>
    <w:p w:rsidR="00D7613A" w:rsidRPr="00D7613A" w:rsidRDefault="00D7613A" w:rsidP="00D7613A">
      <w:pPr>
        <w:shd w:val="clear" w:color="auto" w:fill="FFFFFF"/>
        <w:spacing w:after="0" w:line="240" w:lineRule="auto"/>
        <w:jc w:val="both"/>
        <w:rPr>
          <w:rFonts w:ascii="Times New Roman" w:hAnsi="Times New Roman" w:cs="Times New Roman"/>
          <w:sz w:val="24"/>
          <w:szCs w:val="24"/>
          <w:lang w:val="ru-RU"/>
        </w:rPr>
      </w:pPr>
    </w:p>
    <w:p w:rsidR="00D7613A" w:rsidRPr="00D7613A" w:rsidRDefault="00D7613A" w:rsidP="00D7613A">
      <w:pPr>
        <w:shd w:val="clear" w:color="auto" w:fill="FFFFFF"/>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ООН Хабитат (2015), Национальная политика в области городов: основы для экспресс-диагностики, Программа Организации Объединенных Наций по населенным пунктам: Найроби. Доступно по адресу:</w:t>
      </w:r>
    </w:p>
    <w:p w:rsidR="00D7613A" w:rsidRPr="00D7613A" w:rsidRDefault="00D7613A" w:rsidP="00D7613A">
      <w:pPr>
        <w:shd w:val="clear" w:color="auto" w:fill="FFFFFF"/>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en-US"/>
        </w:rPr>
        <w:t>https</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unhabitat</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org</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national</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urban</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policy</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framework</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for</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a</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rapid</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diagnostic</w:t>
      </w:r>
      <w:r w:rsidRPr="00D7613A">
        <w:rPr>
          <w:rFonts w:ascii="Times New Roman" w:hAnsi="Times New Roman" w:cs="Times New Roman"/>
          <w:sz w:val="24"/>
          <w:szCs w:val="24"/>
          <w:lang w:val="ru-RU"/>
        </w:rPr>
        <w:t>/</w:t>
      </w:r>
    </w:p>
    <w:p w:rsidR="00D7613A" w:rsidRPr="00D7613A" w:rsidRDefault="00D7613A" w:rsidP="00D7613A">
      <w:pPr>
        <w:shd w:val="clear" w:color="auto" w:fill="FFFFFF"/>
        <w:spacing w:after="0" w:line="240" w:lineRule="auto"/>
        <w:jc w:val="both"/>
        <w:rPr>
          <w:rFonts w:ascii="Times New Roman" w:hAnsi="Times New Roman" w:cs="Times New Roman"/>
          <w:sz w:val="24"/>
          <w:szCs w:val="24"/>
          <w:lang w:val="ru-RU"/>
        </w:rPr>
      </w:pPr>
    </w:p>
    <w:p w:rsidR="00D7613A" w:rsidRPr="00D7613A" w:rsidRDefault="00D7613A" w:rsidP="00D7613A">
      <w:pPr>
        <w:shd w:val="clear" w:color="auto" w:fill="FFFFFF"/>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lastRenderedPageBreak/>
        <w:t>ООН Хабитат (2015), Национальная политика в области Городов: Руководящие принципы, Программа Организации Объединенных Наций по населенным пунктам: Найроби. Доступно по адресу:</w:t>
      </w:r>
    </w:p>
    <w:p w:rsidR="00D7613A" w:rsidRPr="00D7613A" w:rsidRDefault="00D7613A" w:rsidP="00D7613A">
      <w:pPr>
        <w:shd w:val="clear" w:color="auto" w:fill="FFFFFF"/>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en-US"/>
        </w:rPr>
        <w:t>https</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unhabitat</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org</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national</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urban</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policy</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framework</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for</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a</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rapid</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diagnostic</w:t>
      </w:r>
      <w:r w:rsidRPr="00D7613A">
        <w:rPr>
          <w:rFonts w:ascii="Times New Roman" w:hAnsi="Times New Roman" w:cs="Times New Roman"/>
          <w:sz w:val="24"/>
          <w:szCs w:val="24"/>
          <w:lang w:val="ru-RU"/>
        </w:rPr>
        <w:t>/</w:t>
      </w:r>
    </w:p>
    <w:p w:rsidR="00D7613A" w:rsidRPr="00D7613A" w:rsidRDefault="00D7613A" w:rsidP="00D7613A">
      <w:pPr>
        <w:shd w:val="clear" w:color="auto" w:fill="FFFFFF"/>
        <w:spacing w:after="0" w:line="240" w:lineRule="auto"/>
        <w:jc w:val="both"/>
        <w:rPr>
          <w:rFonts w:ascii="Times New Roman" w:hAnsi="Times New Roman" w:cs="Times New Roman"/>
          <w:sz w:val="24"/>
          <w:szCs w:val="24"/>
          <w:lang w:val="ru-RU"/>
        </w:rPr>
      </w:pPr>
    </w:p>
    <w:p w:rsidR="00D7613A" w:rsidRPr="00D7613A" w:rsidRDefault="00D7613A" w:rsidP="00D7613A">
      <w:pPr>
        <w:shd w:val="clear" w:color="auto" w:fill="FFFFFF"/>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ООН Хабитат (2017</w:t>
      </w:r>
      <w:r w:rsidRPr="00D7613A">
        <w:rPr>
          <w:rFonts w:ascii="Times New Roman" w:hAnsi="Times New Roman" w:cs="Times New Roman"/>
          <w:sz w:val="24"/>
          <w:szCs w:val="24"/>
          <w:lang w:val="en-US"/>
        </w:rPr>
        <w:t>a</w:t>
      </w:r>
      <w:r w:rsidRPr="00D7613A">
        <w:rPr>
          <w:rFonts w:ascii="Times New Roman" w:hAnsi="Times New Roman" w:cs="Times New Roman"/>
          <w:sz w:val="24"/>
          <w:szCs w:val="24"/>
          <w:lang w:val="ru-RU"/>
        </w:rPr>
        <w:t>), Национальная политика в области городов, Доклад Арабских государств, Программа Организации Объединенных Наций по населенным пунктам: Найроби.</w:t>
      </w:r>
    </w:p>
    <w:p w:rsidR="00D7613A" w:rsidRPr="00D7613A" w:rsidRDefault="00D7613A" w:rsidP="00D7613A">
      <w:pPr>
        <w:shd w:val="clear" w:color="auto" w:fill="FFFFFF"/>
        <w:spacing w:after="0" w:line="240" w:lineRule="auto"/>
        <w:jc w:val="both"/>
        <w:rPr>
          <w:rFonts w:ascii="Times New Roman" w:hAnsi="Times New Roman" w:cs="Times New Roman"/>
          <w:sz w:val="24"/>
          <w:szCs w:val="24"/>
          <w:lang w:val="ru-RU"/>
        </w:rPr>
      </w:pPr>
    </w:p>
    <w:p w:rsidR="00D7613A" w:rsidRPr="00D7613A" w:rsidRDefault="00D7613A" w:rsidP="00D7613A">
      <w:pPr>
        <w:shd w:val="clear" w:color="auto" w:fill="FFFFFF"/>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ООН Хабитат (2017</w:t>
      </w:r>
      <w:r w:rsidRPr="00D7613A">
        <w:rPr>
          <w:rFonts w:ascii="Times New Roman" w:hAnsi="Times New Roman" w:cs="Times New Roman"/>
          <w:sz w:val="24"/>
          <w:szCs w:val="24"/>
          <w:lang w:val="en-US"/>
        </w:rPr>
        <w:t>b</w:t>
      </w:r>
      <w:r w:rsidRPr="00D7613A">
        <w:rPr>
          <w:rFonts w:ascii="Times New Roman" w:hAnsi="Times New Roman" w:cs="Times New Roman"/>
          <w:sz w:val="24"/>
          <w:szCs w:val="24"/>
          <w:lang w:val="ru-RU"/>
        </w:rPr>
        <w:t>), Национальная политика в области городов, Доклад по Африке, Населенные пункты Организации Объединенных Наций</w:t>
      </w:r>
    </w:p>
    <w:p w:rsidR="00D7613A" w:rsidRPr="00D7613A" w:rsidRDefault="00D7613A" w:rsidP="00D7613A">
      <w:pPr>
        <w:shd w:val="clear" w:color="auto" w:fill="FFFFFF"/>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Программа: Найроби.</w:t>
      </w:r>
    </w:p>
    <w:p w:rsidR="00D7613A" w:rsidRPr="00D7613A" w:rsidRDefault="00D7613A" w:rsidP="00D7613A">
      <w:pPr>
        <w:shd w:val="clear" w:color="auto" w:fill="FFFFFF"/>
        <w:spacing w:after="0" w:line="240" w:lineRule="auto"/>
        <w:jc w:val="both"/>
        <w:rPr>
          <w:rFonts w:ascii="Times New Roman" w:hAnsi="Times New Roman" w:cs="Times New Roman"/>
          <w:sz w:val="24"/>
          <w:szCs w:val="24"/>
          <w:lang w:val="ru-RU"/>
        </w:rPr>
      </w:pPr>
    </w:p>
    <w:p w:rsidR="00D7613A" w:rsidRPr="00D7613A" w:rsidRDefault="00D7613A" w:rsidP="00D7613A">
      <w:pPr>
        <w:shd w:val="clear" w:color="auto" w:fill="FFFFFF"/>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ООН Хабитат (2017</w:t>
      </w:r>
      <w:r w:rsidRPr="00D7613A">
        <w:rPr>
          <w:rFonts w:ascii="Times New Roman" w:hAnsi="Times New Roman" w:cs="Times New Roman"/>
          <w:sz w:val="24"/>
          <w:szCs w:val="24"/>
          <w:lang w:val="en-US"/>
        </w:rPr>
        <w:t>c</w:t>
      </w:r>
      <w:r w:rsidRPr="00D7613A">
        <w:rPr>
          <w:rFonts w:ascii="Times New Roman" w:hAnsi="Times New Roman" w:cs="Times New Roman"/>
          <w:sz w:val="24"/>
          <w:szCs w:val="24"/>
          <w:lang w:val="ru-RU"/>
        </w:rPr>
        <w:t>), Национальная городская политика, Доклад по Европе и Северной Америке, Программа Организации Объединенных Наций по населенным пунктам: Найроби.</w:t>
      </w:r>
    </w:p>
    <w:p w:rsidR="00D7613A" w:rsidRPr="00D7613A" w:rsidRDefault="00D7613A" w:rsidP="00D7613A">
      <w:pPr>
        <w:shd w:val="clear" w:color="auto" w:fill="FFFFFF"/>
        <w:spacing w:after="0" w:line="240" w:lineRule="auto"/>
        <w:jc w:val="both"/>
        <w:rPr>
          <w:rFonts w:ascii="Times New Roman" w:hAnsi="Times New Roman" w:cs="Times New Roman"/>
          <w:sz w:val="24"/>
          <w:szCs w:val="24"/>
          <w:lang w:val="ru-RU"/>
        </w:rPr>
      </w:pPr>
    </w:p>
    <w:p w:rsidR="00D7613A" w:rsidRPr="00D7613A" w:rsidRDefault="00D7613A" w:rsidP="00D7613A">
      <w:pPr>
        <w:shd w:val="clear" w:color="auto" w:fill="FFFFFF"/>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ООН Хабитат (2018</w:t>
      </w:r>
      <w:r w:rsidRPr="00D7613A">
        <w:rPr>
          <w:rFonts w:ascii="Times New Roman" w:hAnsi="Times New Roman" w:cs="Times New Roman"/>
          <w:sz w:val="24"/>
          <w:szCs w:val="24"/>
          <w:lang w:val="en-US"/>
        </w:rPr>
        <w:t>a</w:t>
      </w:r>
      <w:r w:rsidRPr="00D7613A">
        <w:rPr>
          <w:rFonts w:ascii="Times New Roman" w:hAnsi="Times New Roman" w:cs="Times New Roman"/>
          <w:sz w:val="24"/>
          <w:szCs w:val="24"/>
          <w:lang w:val="ru-RU"/>
        </w:rPr>
        <w:t xml:space="preserve">), Национальная база данных по городской политике, Программа Организации Объединенных Наций по населенным пунктам: Найроби. Доступно по адресу: </w:t>
      </w:r>
      <w:r w:rsidRPr="00D7613A">
        <w:rPr>
          <w:rFonts w:ascii="Times New Roman" w:hAnsi="Times New Roman" w:cs="Times New Roman"/>
          <w:sz w:val="24"/>
          <w:szCs w:val="24"/>
          <w:lang w:val="en-US"/>
        </w:rPr>
        <w:t>http</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urbanpolicyplatform</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org</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wp</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content</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uploads</w:t>
      </w:r>
      <w:r w:rsidRPr="00D7613A">
        <w:rPr>
          <w:rFonts w:ascii="Times New Roman" w:hAnsi="Times New Roman" w:cs="Times New Roman"/>
          <w:sz w:val="24"/>
          <w:szCs w:val="24"/>
          <w:lang w:val="ru-RU"/>
        </w:rPr>
        <w:t>/2018/09/13092018</w:t>
      </w:r>
      <w:r w:rsidRPr="00D7613A">
        <w:rPr>
          <w:rFonts w:ascii="Times New Roman" w:hAnsi="Times New Roman" w:cs="Times New Roman"/>
          <w:sz w:val="24"/>
          <w:szCs w:val="24"/>
          <w:lang w:val="en-US"/>
        </w:rPr>
        <w:t>NUP</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database</w:t>
      </w:r>
      <w:r w:rsidRPr="00D7613A">
        <w:rPr>
          <w:rFonts w:ascii="Times New Roman" w:hAnsi="Times New Roman" w:cs="Times New Roman"/>
          <w:sz w:val="24"/>
          <w:szCs w:val="24"/>
          <w:lang w:val="ru-RU"/>
        </w:rPr>
        <w:t>.</w:t>
      </w:r>
      <w:r w:rsidRPr="00D7613A">
        <w:rPr>
          <w:rFonts w:ascii="Times New Roman" w:hAnsi="Times New Roman" w:cs="Times New Roman"/>
          <w:sz w:val="24"/>
          <w:szCs w:val="24"/>
          <w:lang w:val="en-US"/>
        </w:rPr>
        <w:t>pdf</w:t>
      </w:r>
    </w:p>
    <w:p w:rsidR="00D7613A" w:rsidRPr="00D7613A" w:rsidRDefault="00D7613A" w:rsidP="00D7613A">
      <w:pPr>
        <w:shd w:val="clear" w:color="auto" w:fill="FFFFFF"/>
        <w:spacing w:after="0" w:line="240" w:lineRule="auto"/>
        <w:jc w:val="both"/>
        <w:rPr>
          <w:rFonts w:ascii="Times New Roman" w:hAnsi="Times New Roman" w:cs="Times New Roman"/>
          <w:sz w:val="24"/>
          <w:szCs w:val="24"/>
          <w:lang w:val="ru-RU"/>
        </w:rPr>
      </w:pPr>
    </w:p>
    <w:p w:rsidR="00D7613A" w:rsidRPr="00D7613A" w:rsidRDefault="00D7613A" w:rsidP="00D7613A">
      <w:pPr>
        <w:shd w:val="clear" w:color="auto" w:fill="FFFFFF"/>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ООН Хабитат (2018</w:t>
      </w:r>
      <w:r w:rsidRPr="00D7613A">
        <w:rPr>
          <w:rFonts w:ascii="Times New Roman" w:hAnsi="Times New Roman" w:cs="Times New Roman"/>
          <w:sz w:val="24"/>
          <w:szCs w:val="24"/>
          <w:lang w:val="en-US"/>
        </w:rPr>
        <w:t>b</w:t>
      </w:r>
      <w:r w:rsidRPr="00D7613A">
        <w:rPr>
          <w:rFonts w:ascii="Times New Roman" w:hAnsi="Times New Roman" w:cs="Times New Roman"/>
          <w:sz w:val="24"/>
          <w:szCs w:val="24"/>
          <w:lang w:val="ru-RU"/>
        </w:rPr>
        <w:t>), Национальная политика в области городов, Доклад по Латинской Америке и Карибскому бассейну, готовится к публикации, Программа Организации Объединенных Наций по населенным пунктам: Найроби.</w:t>
      </w:r>
    </w:p>
    <w:p w:rsidR="00D7613A" w:rsidRPr="00D7613A" w:rsidRDefault="00D7613A" w:rsidP="00D7613A">
      <w:pPr>
        <w:shd w:val="clear" w:color="auto" w:fill="FFFFFF"/>
        <w:spacing w:after="0" w:line="240" w:lineRule="auto"/>
        <w:jc w:val="both"/>
        <w:rPr>
          <w:rFonts w:ascii="Times New Roman" w:hAnsi="Times New Roman" w:cs="Times New Roman"/>
          <w:sz w:val="24"/>
          <w:szCs w:val="24"/>
          <w:lang w:val="ru-RU"/>
        </w:rPr>
      </w:pPr>
    </w:p>
    <w:p w:rsidR="00D7613A" w:rsidRPr="00D7613A" w:rsidRDefault="00D7613A" w:rsidP="00D7613A">
      <w:pPr>
        <w:shd w:val="clear" w:color="auto" w:fill="FFFFFF"/>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ООН Хабитат (2018</w:t>
      </w:r>
      <w:r w:rsidRPr="00D7613A">
        <w:rPr>
          <w:rFonts w:ascii="Times New Roman" w:hAnsi="Times New Roman" w:cs="Times New Roman"/>
          <w:sz w:val="24"/>
          <w:szCs w:val="24"/>
          <w:lang w:val="en-US"/>
        </w:rPr>
        <w:t>c</w:t>
      </w:r>
      <w:r w:rsidRPr="00D7613A">
        <w:rPr>
          <w:rFonts w:ascii="Times New Roman" w:hAnsi="Times New Roman" w:cs="Times New Roman"/>
          <w:sz w:val="24"/>
          <w:szCs w:val="24"/>
          <w:lang w:val="ru-RU"/>
        </w:rPr>
        <w:t>), Национальная городская политика, Азиатско-Тихоокеанский доклад, готовится к печати, Программа Организации Объединенных Наций по населенным пунктам: Найроби.</w:t>
      </w:r>
    </w:p>
    <w:p w:rsidR="00D7613A" w:rsidRPr="00D7613A" w:rsidRDefault="00D7613A" w:rsidP="00D7613A">
      <w:pPr>
        <w:shd w:val="clear" w:color="auto" w:fill="FFFFFF"/>
        <w:spacing w:after="0" w:line="240" w:lineRule="auto"/>
        <w:jc w:val="both"/>
        <w:rPr>
          <w:rFonts w:ascii="Times New Roman" w:hAnsi="Times New Roman" w:cs="Times New Roman"/>
          <w:sz w:val="24"/>
          <w:szCs w:val="24"/>
          <w:lang w:val="ru-RU"/>
        </w:rPr>
      </w:pPr>
    </w:p>
    <w:p w:rsidR="00464035" w:rsidRDefault="00D7613A" w:rsidP="00D7613A">
      <w:pPr>
        <w:shd w:val="clear" w:color="auto" w:fill="FFFFFF"/>
        <w:spacing w:after="0" w:line="240" w:lineRule="auto"/>
        <w:jc w:val="both"/>
        <w:rPr>
          <w:rFonts w:ascii="Times New Roman" w:hAnsi="Times New Roman" w:cs="Times New Roman"/>
          <w:sz w:val="24"/>
          <w:szCs w:val="24"/>
          <w:lang w:val="ru-RU"/>
        </w:rPr>
      </w:pPr>
      <w:r w:rsidRPr="00D7613A">
        <w:rPr>
          <w:rFonts w:ascii="Times New Roman" w:hAnsi="Times New Roman" w:cs="Times New Roman"/>
          <w:sz w:val="24"/>
          <w:szCs w:val="24"/>
          <w:lang w:val="ru-RU"/>
        </w:rPr>
        <w:t xml:space="preserve">ООН-Хабитат и ОЭСР (2018), Глобальное состояние национальной городской политики, Программа Организации Объединенных Наций по населенным пунктам, Найроби. Доступно по адресу: </w:t>
      </w:r>
      <w:hyperlink r:id="rId11" w:history="1">
        <w:r w:rsidR="00836A23" w:rsidRPr="00836A23">
          <w:rPr>
            <w:lang w:val="en-US"/>
          </w:rPr>
          <w:t>https</w:t>
        </w:r>
        <w:r w:rsidR="00836A23" w:rsidRPr="00836A23">
          <w:rPr>
            <w:lang w:val="ru-RU"/>
          </w:rPr>
          <w:t>://</w:t>
        </w:r>
        <w:r w:rsidR="00836A23" w:rsidRPr="00836A23">
          <w:rPr>
            <w:lang w:val="en-US"/>
          </w:rPr>
          <w:t>unhabitat</w:t>
        </w:r>
        <w:r w:rsidR="00836A23" w:rsidRPr="00836A23">
          <w:rPr>
            <w:lang w:val="ru-RU"/>
          </w:rPr>
          <w:t>.</w:t>
        </w:r>
        <w:r w:rsidR="00836A23" w:rsidRPr="00836A23">
          <w:rPr>
            <w:lang w:val="en-US"/>
          </w:rPr>
          <w:t>org</w:t>
        </w:r>
        <w:r w:rsidR="00836A23" w:rsidRPr="00836A23">
          <w:rPr>
            <w:lang w:val="ru-RU"/>
          </w:rPr>
          <w:t>/</w:t>
        </w:r>
        <w:r w:rsidR="00836A23" w:rsidRPr="00836A23">
          <w:rPr>
            <w:lang w:val="en-US"/>
          </w:rPr>
          <w:t>books</w:t>
        </w:r>
        <w:r w:rsidR="00836A23" w:rsidRPr="00836A23">
          <w:rPr>
            <w:lang w:val="ru-RU"/>
          </w:rPr>
          <w:t>/</w:t>
        </w:r>
        <w:r w:rsidR="00836A23" w:rsidRPr="00836A23">
          <w:rPr>
            <w:lang w:val="en-US"/>
          </w:rPr>
          <w:t>global</w:t>
        </w:r>
        <w:r w:rsidR="00836A23" w:rsidRPr="00836A23">
          <w:rPr>
            <w:lang w:val="ru-RU"/>
          </w:rPr>
          <w:t>-</w:t>
        </w:r>
        <w:r w:rsidR="00836A23" w:rsidRPr="00836A23">
          <w:rPr>
            <w:lang w:val="en-US"/>
          </w:rPr>
          <w:t>state</w:t>
        </w:r>
        <w:r w:rsidR="00836A23" w:rsidRPr="00836A23">
          <w:rPr>
            <w:lang w:val="ru-RU"/>
          </w:rPr>
          <w:t>-</w:t>
        </w:r>
        <w:r w:rsidR="00836A23" w:rsidRPr="00836A23">
          <w:rPr>
            <w:lang w:val="en-US"/>
          </w:rPr>
          <w:t>of</w:t>
        </w:r>
        <w:r w:rsidR="00836A23" w:rsidRPr="00836A23">
          <w:rPr>
            <w:lang w:val="ru-RU"/>
          </w:rPr>
          <w:t>-</w:t>
        </w:r>
        <w:r w:rsidR="00836A23" w:rsidRPr="00836A23">
          <w:rPr>
            <w:lang w:val="en-US"/>
          </w:rPr>
          <w:t>national</w:t>
        </w:r>
        <w:r w:rsidR="00836A23" w:rsidRPr="00836A23">
          <w:rPr>
            <w:lang w:val="ru-RU"/>
          </w:rPr>
          <w:t>-</w:t>
        </w:r>
        <w:r w:rsidR="00836A23" w:rsidRPr="00836A23">
          <w:rPr>
            <w:lang w:val="en-US"/>
          </w:rPr>
          <w:t>urban</w:t>
        </w:r>
        <w:r w:rsidR="00836A23" w:rsidRPr="00836A23">
          <w:rPr>
            <w:lang w:val="ru-RU"/>
          </w:rPr>
          <w:t>-</w:t>
        </w:r>
        <w:r w:rsidR="00836A23" w:rsidRPr="00836A23">
          <w:rPr>
            <w:lang w:val="en-US"/>
          </w:rPr>
          <w:t>policy</w:t>
        </w:r>
        <w:r w:rsidR="00836A23" w:rsidRPr="00836A23">
          <w:rPr>
            <w:lang w:val="ru-RU"/>
          </w:rPr>
          <w:t>/</w:t>
        </w:r>
      </w:hyperlink>
    </w:p>
    <w:p w:rsidR="00836A23" w:rsidRPr="00D7613A" w:rsidRDefault="00836A23" w:rsidP="00D7613A">
      <w:pPr>
        <w:shd w:val="clear" w:color="auto" w:fill="FFFFFF"/>
        <w:spacing w:after="0" w:line="240" w:lineRule="auto"/>
        <w:jc w:val="both"/>
        <w:rPr>
          <w:rFonts w:ascii="Times New Roman" w:hAnsi="Times New Roman" w:cs="Times New Roman"/>
          <w:sz w:val="24"/>
          <w:szCs w:val="24"/>
          <w:lang w:val="ru-RU"/>
        </w:rPr>
      </w:pPr>
    </w:p>
    <w:p w:rsidR="00464035" w:rsidRPr="00D7613A" w:rsidRDefault="00464035" w:rsidP="00D7613A">
      <w:pPr>
        <w:shd w:val="clear" w:color="auto" w:fill="FFFFFF"/>
        <w:spacing w:after="0" w:line="240" w:lineRule="auto"/>
        <w:jc w:val="both"/>
        <w:rPr>
          <w:rFonts w:ascii="Times New Roman" w:hAnsi="Times New Roman" w:cs="Times New Roman"/>
          <w:b/>
          <w:sz w:val="24"/>
          <w:szCs w:val="24"/>
          <w:lang w:val="en-US"/>
        </w:rPr>
      </w:pPr>
      <w:r w:rsidRPr="00D7613A">
        <w:rPr>
          <w:rFonts w:ascii="Times New Roman" w:hAnsi="Times New Roman" w:cs="Times New Roman"/>
          <w:b/>
          <w:sz w:val="24"/>
          <w:szCs w:val="24"/>
          <w:lang w:val="en-US"/>
        </w:rPr>
        <w:t xml:space="preserve">URL: </w:t>
      </w:r>
    </w:p>
    <w:p w:rsidR="00464035" w:rsidRPr="00836A23" w:rsidRDefault="00464035" w:rsidP="00D7613A">
      <w:pPr>
        <w:shd w:val="clear" w:color="auto" w:fill="FFFFFF"/>
        <w:spacing w:after="0" w:line="240" w:lineRule="auto"/>
        <w:jc w:val="both"/>
        <w:rPr>
          <w:rFonts w:ascii="Times New Roman" w:hAnsi="Times New Roman" w:cs="Times New Roman"/>
          <w:sz w:val="24"/>
          <w:szCs w:val="24"/>
          <w:lang w:val="en-US"/>
        </w:rPr>
      </w:pPr>
      <w:r w:rsidRPr="00D7613A">
        <w:rPr>
          <w:rFonts w:ascii="Times New Roman" w:hAnsi="Times New Roman" w:cs="Times New Roman"/>
          <w:sz w:val="24"/>
          <w:szCs w:val="24"/>
          <w:lang w:val="en-US"/>
        </w:rPr>
        <w:t>[1]:http://unhabitat.org/initiatives-programmes/ national-urban-policies/ 10.[2]http://www.worldbank.org/en/topic/ urbandevelopment/publication/urbanization-reviews 11. [3]</w:t>
      </w:r>
      <w:hyperlink r:id="rId12" w:history="1">
        <w:r w:rsidRPr="00836A23">
          <w:rPr>
            <w:rFonts w:ascii="Times New Roman" w:hAnsi="Times New Roman" w:cs="Times New Roman"/>
            <w:sz w:val="24"/>
            <w:szCs w:val="24"/>
            <w:lang w:val="en-US"/>
          </w:rPr>
          <w:t>http://www.oecd-ilibrary.org/urban-ruraland-regional-development/oecd-urban-policyreviews_23069341 12</w:t>
        </w:r>
      </w:hyperlink>
      <w:r w:rsidRPr="00836A23">
        <w:rPr>
          <w:rFonts w:ascii="Times New Roman" w:hAnsi="Times New Roman" w:cs="Times New Roman"/>
          <w:sz w:val="24"/>
          <w:szCs w:val="24"/>
          <w:lang w:val="en-US"/>
        </w:rPr>
        <w:t xml:space="preserve">. </w:t>
      </w:r>
    </w:p>
    <w:p w:rsidR="00464035" w:rsidRPr="00836A23" w:rsidRDefault="00464035" w:rsidP="00D7613A">
      <w:pPr>
        <w:shd w:val="clear" w:color="auto" w:fill="FFFFFF"/>
        <w:spacing w:after="0" w:line="240" w:lineRule="auto"/>
        <w:jc w:val="both"/>
        <w:rPr>
          <w:rFonts w:ascii="Times New Roman" w:hAnsi="Times New Roman" w:cs="Times New Roman"/>
          <w:sz w:val="24"/>
          <w:szCs w:val="24"/>
          <w:lang w:val="en-US"/>
        </w:rPr>
      </w:pPr>
      <w:r w:rsidRPr="00836A23">
        <w:rPr>
          <w:rFonts w:ascii="Times New Roman" w:hAnsi="Times New Roman" w:cs="Times New Roman"/>
          <w:sz w:val="24"/>
          <w:szCs w:val="24"/>
          <w:lang w:val="en-US"/>
        </w:rPr>
        <w:t>[4] http://www.urbangateway.org/icnup/2015/home</w:t>
      </w:r>
    </w:p>
    <w:p w:rsidR="00464035" w:rsidRPr="00836A23" w:rsidRDefault="00AC01B2" w:rsidP="00D7613A">
      <w:pPr>
        <w:spacing w:after="0" w:line="240" w:lineRule="auto"/>
        <w:jc w:val="both"/>
        <w:rPr>
          <w:rFonts w:ascii="Times New Roman" w:hAnsi="Times New Roman" w:cs="Times New Roman"/>
          <w:sz w:val="24"/>
          <w:szCs w:val="24"/>
          <w:lang w:val="en-US"/>
        </w:rPr>
      </w:pPr>
      <w:r w:rsidRPr="00836A23">
        <w:rPr>
          <w:rFonts w:ascii="Times New Roman" w:hAnsi="Times New Roman" w:cs="Times New Roman"/>
          <w:sz w:val="24"/>
          <w:szCs w:val="24"/>
          <w:lang w:val="en-US"/>
        </w:rPr>
        <w:t xml:space="preserve">[5] </w:t>
      </w:r>
      <w:hyperlink r:id="rId13" w:history="1">
        <w:r w:rsidR="00464035" w:rsidRPr="00836A23">
          <w:rPr>
            <w:rFonts w:ascii="Times New Roman" w:hAnsi="Times New Roman" w:cs="Times New Roman"/>
            <w:sz w:val="24"/>
            <w:szCs w:val="24"/>
            <w:lang w:val="en-US"/>
          </w:rPr>
          <w:t>https://www.dropbox.com/s/7aut8vh9h5g4poh/National%20Urban%20Policy%20Database_2017_final.xlsx?dl=0</w:t>
        </w:r>
      </w:hyperlink>
    </w:p>
    <w:p w:rsidR="00464035" w:rsidRPr="00836A23" w:rsidRDefault="00464035" w:rsidP="00D7613A">
      <w:pPr>
        <w:shd w:val="clear" w:color="auto" w:fill="FFFFFF"/>
        <w:spacing w:after="0" w:line="240" w:lineRule="auto"/>
        <w:jc w:val="both"/>
        <w:rPr>
          <w:rFonts w:ascii="Times New Roman" w:hAnsi="Times New Roman" w:cs="Times New Roman"/>
          <w:sz w:val="24"/>
          <w:szCs w:val="24"/>
          <w:lang w:val="en-US"/>
        </w:rPr>
      </w:pPr>
      <w:r w:rsidRPr="00836A23">
        <w:rPr>
          <w:rFonts w:ascii="Times New Roman" w:hAnsi="Times New Roman" w:cs="Times New Roman"/>
          <w:sz w:val="24"/>
          <w:szCs w:val="24"/>
          <w:lang w:val="en-US"/>
        </w:rPr>
        <w:t xml:space="preserve">[6] </w:t>
      </w:r>
      <w:hyperlink r:id="rId14" w:history="1">
        <w:r w:rsidRPr="00836A23">
          <w:rPr>
            <w:rFonts w:ascii="Times New Roman" w:hAnsi="Times New Roman" w:cs="Times New Roman"/>
            <w:sz w:val="24"/>
            <w:szCs w:val="24"/>
            <w:lang w:val="en-US"/>
          </w:rPr>
          <w:t>http://urbanpolicyplatform.org/#</w:t>
        </w:r>
      </w:hyperlink>
    </w:p>
    <w:p w:rsidR="00186795" w:rsidRPr="00D7613A" w:rsidRDefault="00186795" w:rsidP="00D7613A">
      <w:pPr>
        <w:jc w:val="both"/>
      </w:pPr>
    </w:p>
    <w:sectPr w:rsidR="00186795" w:rsidRPr="00D7613A" w:rsidSect="00EE726A">
      <w:headerReference w:type="default" r:id="rId15"/>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A62" w:rsidRDefault="00612A62" w:rsidP="00573C0B">
      <w:pPr>
        <w:spacing w:after="0" w:line="240" w:lineRule="auto"/>
      </w:pPr>
      <w:r>
        <w:separator/>
      </w:r>
    </w:p>
  </w:endnote>
  <w:endnote w:type="continuationSeparator" w:id="1">
    <w:p w:rsidR="00612A62" w:rsidRDefault="00612A62" w:rsidP="00573C0B">
      <w:pPr>
        <w:spacing w:after="0" w:line="240" w:lineRule="auto"/>
      </w:pPr>
      <w:r>
        <w:continuationSeparator/>
      </w:r>
    </w:p>
  </w:endnote>
  <w:endnote w:type="continuationNotice" w:id="2">
    <w:p w:rsidR="00612A62" w:rsidRDefault="00612A62">
      <w:pPr>
        <w:spacing w:after="0" w:line="240" w:lineRule="auto"/>
      </w:pP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A62" w:rsidRDefault="00612A62" w:rsidP="00573C0B">
      <w:pPr>
        <w:spacing w:after="0" w:line="240" w:lineRule="auto"/>
      </w:pPr>
      <w:r>
        <w:separator/>
      </w:r>
    </w:p>
  </w:footnote>
  <w:footnote w:type="continuationSeparator" w:id="1">
    <w:p w:rsidR="00612A62" w:rsidRDefault="00612A62" w:rsidP="00573C0B">
      <w:pPr>
        <w:spacing w:after="0" w:line="240" w:lineRule="auto"/>
      </w:pPr>
      <w:r>
        <w:continuationSeparator/>
      </w:r>
    </w:p>
  </w:footnote>
  <w:footnote w:type="continuationNotice" w:id="2">
    <w:p w:rsidR="00612A62" w:rsidRDefault="00612A62">
      <w:pPr>
        <w:spacing w:after="0" w:line="240" w:lineRule="auto"/>
      </w:pPr>
    </w:p>
  </w:footnote>
  <w:footnote w:id="3">
    <w:p w:rsidR="00D7613A" w:rsidRPr="0041447B" w:rsidRDefault="00D7613A" w:rsidP="0042466C">
      <w:pPr>
        <w:rPr>
          <w:color w:val="4A4A4A"/>
          <w:sz w:val="20"/>
          <w:szCs w:val="20"/>
          <w:lang w:val="ru-RU"/>
        </w:rPr>
      </w:pPr>
      <w:r w:rsidRPr="007F19D2">
        <w:rPr>
          <w:color w:val="4A4A4A"/>
          <w:vertAlign w:val="superscript"/>
        </w:rPr>
        <w:footnoteRef/>
      </w:r>
      <w:r w:rsidRPr="0041447B">
        <w:rPr>
          <w:color w:val="4A4A4A"/>
          <w:sz w:val="20"/>
          <w:szCs w:val="20"/>
          <w:lang w:val="ru-RU"/>
        </w:rPr>
        <w:t xml:space="preserve"> ООН-Хабитат и ОЭСР, 2018 год, Глобальное состояние национальной городской политики</w:t>
      </w:r>
    </w:p>
  </w:footnote>
  <w:footnote w:id="4">
    <w:p w:rsidR="00D7613A" w:rsidRPr="00D7613A" w:rsidRDefault="00D7613A" w:rsidP="00AC01B2">
      <w:pPr>
        <w:jc w:val="both"/>
        <w:rPr>
          <w:rFonts w:ascii="Cambria" w:eastAsia="Cambria" w:hAnsi="Cambria" w:cs="Cambria"/>
          <w:color w:val="4A4A4A"/>
          <w:sz w:val="20"/>
          <w:szCs w:val="20"/>
          <w:lang w:val="ru-RU"/>
        </w:rPr>
      </w:pPr>
      <w:r w:rsidRPr="007F19D2">
        <w:rPr>
          <w:color w:val="4A4A4A"/>
          <w:vertAlign w:val="superscript"/>
        </w:rPr>
        <w:footnoteRef/>
      </w:r>
      <w:r w:rsidRPr="00D7613A">
        <w:rPr>
          <w:rFonts w:ascii="Cambria" w:eastAsia="Cambria" w:hAnsi="Cambria" w:cs="Cambria"/>
          <w:color w:val="4A4A4A"/>
          <w:sz w:val="20"/>
          <w:szCs w:val="20"/>
          <w:lang w:val="ru-RU"/>
        </w:rPr>
        <w:t xml:space="preserve"> ООН-Хабитат, 2016 год, Устойчивая урбанизация в Парижском соглашении. Сравнительный обзор городского содержания в определяемых на национальном уровне вкладах (</w:t>
      </w:r>
      <w:r w:rsidRPr="00D7613A">
        <w:rPr>
          <w:rFonts w:ascii="Cambria" w:eastAsia="Cambria" w:hAnsi="Cambria" w:cs="Cambria"/>
          <w:color w:val="4A4A4A"/>
          <w:sz w:val="20"/>
          <w:szCs w:val="20"/>
        </w:rPr>
        <w:t>NDCs</w:t>
      </w:r>
      <w:r w:rsidRPr="00D7613A">
        <w:rPr>
          <w:rFonts w:ascii="Cambria" w:eastAsia="Cambria" w:hAnsi="Cambria" w:cs="Cambria"/>
          <w:color w:val="4A4A4A"/>
          <w:sz w:val="20"/>
          <w:szCs w:val="20"/>
          <w:lang w:val="ru-RU"/>
        </w:rPr>
        <w:t>)</w:t>
      </w:r>
    </w:p>
  </w:footnote>
  <w:footnote w:id="5">
    <w:p w:rsidR="00D7613A" w:rsidRPr="00D7613A" w:rsidRDefault="00D7613A" w:rsidP="00AC01B2">
      <w:pPr>
        <w:jc w:val="both"/>
        <w:rPr>
          <w:rFonts w:ascii="Times New Roman" w:eastAsia="Times New Roman" w:hAnsi="Times New Roman" w:cs="Times New Roman"/>
          <w:color w:val="4A4A4A"/>
          <w:sz w:val="20"/>
          <w:szCs w:val="20"/>
          <w:lang w:val="ru-RU"/>
        </w:rPr>
      </w:pPr>
      <w:r w:rsidRPr="007F19D2">
        <w:rPr>
          <w:color w:val="4A4A4A"/>
          <w:vertAlign w:val="superscript"/>
        </w:rPr>
        <w:footnoteRef/>
      </w:r>
      <w:r w:rsidRPr="00D7613A">
        <w:rPr>
          <w:color w:val="4A4A4A"/>
          <w:sz w:val="20"/>
          <w:szCs w:val="20"/>
          <w:lang w:val="ru-RU"/>
        </w:rPr>
        <w:t xml:space="preserve"> ООН-Хабитат, 2019 год, Связи между городами и сельскими районами, Руководящие принципы: Рамки действий по содействию комплексному развитию территорий (</w:t>
      </w:r>
      <w:r w:rsidRPr="00D7613A">
        <w:rPr>
          <w:color w:val="4A4A4A"/>
          <w:sz w:val="20"/>
          <w:szCs w:val="20"/>
        </w:rPr>
        <w:t>https</w:t>
      </w:r>
      <w:r w:rsidRPr="00D7613A">
        <w:rPr>
          <w:color w:val="4A4A4A"/>
          <w:sz w:val="20"/>
          <w:szCs w:val="20"/>
          <w:lang w:val="ru-RU"/>
        </w:rPr>
        <w:t>://</w:t>
      </w:r>
      <w:r w:rsidRPr="00D7613A">
        <w:rPr>
          <w:color w:val="4A4A4A"/>
          <w:sz w:val="20"/>
          <w:szCs w:val="20"/>
        </w:rPr>
        <w:t>urbanrurallinkages</w:t>
      </w:r>
      <w:r w:rsidRPr="00D7613A">
        <w:rPr>
          <w:color w:val="4A4A4A"/>
          <w:sz w:val="20"/>
          <w:szCs w:val="20"/>
          <w:lang w:val="ru-RU"/>
        </w:rPr>
        <w:t xml:space="preserve"> .</w:t>
      </w:r>
      <w:r w:rsidRPr="00D7613A">
        <w:rPr>
          <w:color w:val="4A4A4A"/>
          <w:sz w:val="20"/>
          <w:szCs w:val="20"/>
        </w:rPr>
        <w:t>files</w:t>
      </w:r>
      <w:r w:rsidRPr="00D7613A">
        <w:rPr>
          <w:color w:val="4A4A4A"/>
          <w:sz w:val="20"/>
          <w:szCs w:val="20"/>
          <w:lang w:val="ru-RU"/>
        </w:rPr>
        <w:t>.</w:t>
      </w:r>
      <w:r w:rsidRPr="00D7613A">
        <w:rPr>
          <w:color w:val="4A4A4A"/>
          <w:sz w:val="20"/>
          <w:szCs w:val="20"/>
        </w:rPr>
        <w:t>wordpress</w:t>
      </w:r>
      <w:r w:rsidRPr="00D7613A">
        <w:rPr>
          <w:color w:val="4A4A4A"/>
          <w:sz w:val="20"/>
          <w:szCs w:val="20"/>
          <w:lang w:val="ru-RU"/>
        </w:rPr>
        <w:t>.</w:t>
      </w:r>
      <w:r w:rsidRPr="00D7613A">
        <w:rPr>
          <w:color w:val="4A4A4A"/>
          <w:sz w:val="20"/>
          <w:szCs w:val="20"/>
        </w:rPr>
        <w:t>com</w:t>
      </w:r>
      <w:r w:rsidRPr="00D7613A">
        <w:rPr>
          <w:color w:val="4A4A4A"/>
          <w:sz w:val="20"/>
          <w:szCs w:val="20"/>
          <w:lang w:val="ru-RU"/>
        </w:rPr>
        <w:t>/2019/09/</w:t>
      </w:r>
      <w:r w:rsidRPr="00D7613A">
        <w:rPr>
          <w:color w:val="4A4A4A"/>
          <w:sz w:val="20"/>
          <w:szCs w:val="20"/>
        </w:rPr>
        <w:t>url</w:t>
      </w:r>
      <w:r w:rsidRPr="00D7613A">
        <w:rPr>
          <w:color w:val="4A4A4A"/>
          <w:sz w:val="20"/>
          <w:szCs w:val="20"/>
          <w:lang w:val="ru-RU"/>
        </w:rPr>
        <w:t>-</w:t>
      </w:r>
      <w:r w:rsidRPr="00D7613A">
        <w:rPr>
          <w:color w:val="4A4A4A"/>
          <w:sz w:val="20"/>
          <w:szCs w:val="20"/>
        </w:rPr>
        <w:t>gp</w:t>
      </w:r>
      <w:r w:rsidRPr="00D7613A">
        <w:rPr>
          <w:color w:val="4A4A4A"/>
          <w:sz w:val="20"/>
          <w:szCs w:val="20"/>
          <w:lang w:val="ru-RU"/>
        </w:rPr>
        <w:t>-1.</w:t>
      </w:r>
      <w:r w:rsidRPr="00D7613A">
        <w:rPr>
          <w:color w:val="4A4A4A"/>
          <w:sz w:val="20"/>
          <w:szCs w:val="20"/>
        </w:rPr>
        <w:t>pdf</w:t>
      </w:r>
      <w:r w:rsidRPr="00D7613A">
        <w:rPr>
          <w:color w:val="4A4A4A"/>
          <w:sz w:val="20"/>
          <w:szCs w:val="20"/>
          <w:lang w:val="ru-RU"/>
        </w:rPr>
        <w:t xml:space="preserve"> )</w:t>
      </w:r>
    </w:p>
  </w:footnote>
  <w:footnote w:id="6">
    <w:p w:rsidR="00D7613A" w:rsidRPr="00D7613A" w:rsidRDefault="00D7613A" w:rsidP="00AC01B2">
      <w:pPr>
        <w:jc w:val="both"/>
        <w:rPr>
          <w:color w:val="4A4A4A"/>
          <w:sz w:val="20"/>
          <w:szCs w:val="20"/>
          <w:lang w:val="ru-RU"/>
        </w:rPr>
      </w:pPr>
      <w:r w:rsidRPr="007F19D2">
        <w:rPr>
          <w:color w:val="4A4A4A"/>
          <w:vertAlign w:val="superscript"/>
        </w:rPr>
        <w:footnoteRef/>
      </w:r>
      <w:r w:rsidRPr="00D7613A">
        <w:rPr>
          <w:color w:val="4A4A4A"/>
          <w:sz w:val="20"/>
          <w:szCs w:val="20"/>
          <w:lang w:val="ru-RU"/>
        </w:rPr>
        <w:t xml:space="preserve"> ОЭСР, 2019 год, Принципы ОЭСР в области городской политики (</w:t>
      </w:r>
      <w:r w:rsidRPr="00D7613A">
        <w:rPr>
          <w:color w:val="4A4A4A"/>
          <w:sz w:val="20"/>
          <w:szCs w:val="20"/>
        </w:rPr>
        <w:t>https</w:t>
      </w:r>
      <w:r w:rsidRPr="00D7613A">
        <w:rPr>
          <w:color w:val="4A4A4A"/>
          <w:sz w:val="20"/>
          <w:szCs w:val="20"/>
          <w:lang w:val="ru-RU"/>
        </w:rPr>
        <w:t>://</w:t>
      </w:r>
      <w:r w:rsidRPr="00D7613A">
        <w:rPr>
          <w:color w:val="4A4A4A"/>
          <w:sz w:val="20"/>
          <w:szCs w:val="20"/>
        </w:rPr>
        <w:t>www</w:t>
      </w:r>
      <w:r w:rsidRPr="00D7613A">
        <w:rPr>
          <w:color w:val="4A4A4A"/>
          <w:sz w:val="20"/>
          <w:szCs w:val="20"/>
          <w:lang w:val="ru-RU"/>
        </w:rPr>
        <w:t>.</w:t>
      </w:r>
      <w:r w:rsidRPr="00D7613A">
        <w:rPr>
          <w:color w:val="4A4A4A"/>
          <w:sz w:val="20"/>
          <w:szCs w:val="20"/>
        </w:rPr>
        <w:t>oecd</w:t>
      </w:r>
      <w:r w:rsidRPr="00D7613A">
        <w:rPr>
          <w:color w:val="4A4A4A"/>
          <w:sz w:val="20"/>
          <w:szCs w:val="20"/>
          <w:lang w:val="ru-RU"/>
        </w:rPr>
        <w:t>.</w:t>
      </w:r>
      <w:r w:rsidRPr="00D7613A">
        <w:rPr>
          <w:color w:val="4A4A4A"/>
          <w:sz w:val="20"/>
          <w:szCs w:val="20"/>
        </w:rPr>
        <w:t>org</w:t>
      </w:r>
      <w:r w:rsidRPr="00D7613A">
        <w:rPr>
          <w:color w:val="4A4A4A"/>
          <w:sz w:val="20"/>
          <w:szCs w:val="20"/>
          <w:lang w:val="ru-RU"/>
        </w:rPr>
        <w:t>/</w:t>
      </w:r>
      <w:r w:rsidRPr="00D7613A">
        <w:rPr>
          <w:color w:val="4A4A4A"/>
          <w:sz w:val="20"/>
          <w:szCs w:val="20"/>
        </w:rPr>
        <w:t>cfe</w:t>
      </w:r>
      <w:r w:rsidRPr="00D7613A">
        <w:rPr>
          <w:color w:val="4A4A4A"/>
          <w:sz w:val="20"/>
          <w:szCs w:val="20"/>
          <w:lang w:val="ru-RU"/>
        </w:rPr>
        <w:t>/</w:t>
      </w:r>
      <w:r w:rsidRPr="00D7613A">
        <w:rPr>
          <w:color w:val="4A4A4A"/>
          <w:sz w:val="20"/>
          <w:szCs w:val="20"/>
        </w:rPr>
        <w:t>Brochure</w:t>
      </w:r>
      <w:r w:rsidRPr="00D7613A">
        <w:rPr>
          <w:color w:val="4A4A4A"/>
          <w:sz w:val="20"/>
          <w:szCs w:val="20"/>
          <w:lang w:val="ru-RU"/>
        </w:rPr>
        <w:t>-</w:t>
      </w:r>
      <w:r w:rsidRPr="00D7613A">
        <w:rPr>
          <w:color w:val="4A4A4A"/>
          <w:sz w:val="20"/>
          <w:szCs w:val="20"/>
        </w:rPr>
        <w:t>OECD</w:t>
      </w:r>
      <w:r w:rsidRPr="00D7613A">
        <w:rPr>
          <w:color w:val="4A4A4A"/>
          <w:sz w:val="20"/>
          <w:szCs w:val="20"/>
          <w:lang w:val="ru-RU"/>
        </w:rPr>
        <w:t>-</w:t>
      </w:r>
      <w:r w:rsidRPr="00D7613A">
        <w:rPr>
          <w:color w:val="4A4A4A"/>
          <w:sz w:val="20"/>
          <w:szCs w:val="20"/>
        </w:rPr>
        <w:t>Principles</w:t>
      </w:r>
      <w:r w:rsidRPr="00D7613A">
        <w:rPr>
          <w:color w:val="4A4A4A"/>
          <w:sz w:val="20"/>
          <w:szCs w:val="20"/>
          <w:lang w:val="ru-RU"/>
        </w:rPr>
        <w:t>-</w:t>
      </w:r>
      <w:r w:rsidRPr="00D7613A">
        <w:rPr>
          <w:color w:val="4A4A4A"/>
          <w:sz w:val="20"/>
          <w:szCs w:val="20"/>
        </w:rPr>
        <w:t>Urban</w:t>
      </w:r>
      <w:r w:rsidRPr="00D7613A">
        <w:rPr>
          <w:color w:val="4A4A4A"/>
          <w:sz w:val="20"/>
          <w:szCs w:val="20"/>
          <w:lang w:val="ru-RU"/>
        </w:rPr>
        <w:t>-</w:t>
      </w:r>
      <w:r w:rsidRPr="00D7613A">
        <w:rPr>
          <w:color w:val="4A4A4A"/>
          <w:sz w:val="20"/>
          <w:szCs w:val="20"/>
        </w:rPr>
        <w:t>Policy</w:t>
      </w:r>
      <w:r w:rsidRPr="00D7613A">
        <w:rPr>
          <w:color w:val="4A4A4A"/>
          <w:sz w:val="20"/>
          <w:szCs w:val="20"/>
          <w:lang w:val="ru-RU"/>
        </w:rPr>
        <w:t>.</w:t>
      </w:r>
      <w:r w:rsidRPr="00D7613A">
        <w:rPr>
          <w:color w:val="4A4A4A"/>
          <w:sz w:val="20"/>
          <w:szCs w:val="20"/>
        </w:rPr>
        <w:t>pdf</w:t>
      </w:r>
      <w:r w:rsidRPr="00D7613A">
        <w:rPr>
          <w:color w:val="4A4A4A"/>
          <w:sz w:val="20"/>
          <w:szCs w:val="20"/>
          <w:lang w:val="ru-RU"/>
        </w:rPr>
        <w:t xml:space="preserve"> ) и Принципы ОЭСР в области сельской политики (</w:t>
      </w:r>
      <w:r w:rsidRPr="00D7613A">
        <w:rPr>
          <w:color w:val="4A4A4A"/>
          <w:sz w:val="20"/>
          <w:szCs w:val="20"/>
        </w:rPr>
        <w:t>https</w:t>
      </w:r>
      <w:r w:rsidRPr="00D7613A">
        <w:rPr>
          <w:color w:val="4A4A4A"/>
          <w:sz w:val="20"/>
          <w:szCs w:val="20"/>
          <w:lang w:val="ru-RU"/>
        </w:rPr>
        <w:t>://</w:t>
      </w:r>
      <w:r w:rsidRPr="00D7613A">
        <w:rPr>
          <w:color w:val="4A4A4A"/>
          <w:sz w:val="20"/>
          <w:szCs w:val="20"/>
        </w:rPr>
        <w:t>www</w:t>
      </w:r>
      <w:r w:rsidRPr="00D7613A">
        <w:rPr>
          <w:color w:val="4A4A4A"/>
          <w:sz w:val="20"/>
          <w:szCs w:val="20"/>
          <w:lang w:val="ru-RU"/>
        </w:rPr>
        <w:t>.</w:t>
      </w:r>
      <w:r w:rsidRPr="00D7613A">
        <w:rPr>
          <w:color w:val="4A4A4A"/>
          <w:sz w:val="20"/>
          <w:szCs w:val="20"/>
        </w:rPr>
        <w:t>oecd</w:t>
      </w:r>
      <w:r w:rsidRPr="00D7613A">
        <w:rPr>
          <w:color w:val="4A4A4A"/>
          <w:sz w:val="20"/>
          <w:szCs w:val="20"/>
          <w:lang w:val="ru-RU"/>
        </w:rPr>
        <w:t>.</w:t>
      </w:r>
      <w:r w:rsidRPr="00D7613A">
        <w:rPr>
          <w:color w:val="4A4A4A"/>
          <w:sz w:val="20"/>
          <w:szCs w:val="20"/>
        </w:rPr>
        <w:t>org</w:t>
      </w:r>
      <w:r w:rsidRPr="00D7613A">
        <w:rPr>
          <w:color w:val="4A4A4A"/>
          <w:sz w:val="20"/>
          <w:szCs w:val="20"/>
          <w:lang w:val="ru-RU"/>
        </w:rPr>
        <w:t>/</w:t>
      </w:r>
      <w:r w:rsidRPr="00D7613A">
        <w:rPr>
          <w:color w:val="4A4A4A"/>
          <w:sz w:val="20"/>
          <w:szCs w:val="20"/>
        </w:rPr>
        <w:t>rural</w:t>
      </w:r>
      <w:r w:rsidRPr="00D7613A">
        <w:rPr>
          <w:color w:val="4A4A4A"/>
          <w:sz w:val="20"/>
          <w:szCs w:val="20"/>
          <w:lang w:val="ru-RU"/>
        </w:rPr>
        <w:t>/</w:t>
      </w:r>
      <w:r w:rsidRPr="00D7613A">
        <w:rPr>
          <w:color w:val="4A4A4A"/>
          <w:sz w:val="20"/>
          <w:szCs w:val="20"/>
        </w:rPr>
        <w:t>rural</w:t>
      </w:r>
      <w:r w:rsidRPr="00D7613A">
        <w:rPr>
          <w:color w:val="4A4A4A"/>
          <w:sz w:val="20"/>
          <w:szCs w:val="20"/>
          <w:lang w:val="ru-RU"/>
        </w:rPr>
        <w:t>-</w:t>
      </w:r>
      <w:r w:rsidRPr="00D7613A">
        <w:rPr>
          <w:color w:val="4A4A4A"/>
          <w:sz w:val="20"/>
          <w:szCs w:val="20"/>
        </w:rPr>
        <w:t>development</w:t>
      </w:r>
      <w:r w:rsidRPr="00D7613A">
        <w:rPr>
          <w:color w:val="4A4A4A"/>
          <w:sz w:val="20"/>
          <w:szCs w:val="20"/>
          <w:lang w:val="ru-RU"/>
        </w:rPr>
        <w:t>-</w:t>
      </w:r>
      <w:r w:rsidRPr="00D7613A">
        <w:rPr>
          <w:color w:val="4A4A4A"/>
          <w:sz w:val="20"/>
          <w:szCs w:val="20"/>
        </w:rPr>
        <w:t>conference</w:t>
      </w:r>
      <w:r w:rsidRPr="00D7613A">
        <w:rPr>
          <w:color w:val="4A4A4A"/>
          <w:sz w:val="20"/>
          <w:szCs w:val="20"/>
          <w:lang w:val="ru-RU"/>
        </w:rPr>
        <w:t>/</w:t>
      </w:r>
      <w:r w:rsidRPr="00D7613A">
        <w:rPr>
          <w:color w:val="4A4A4A"/>
          <w:sz w:val="20"/>
          <w:szCs w:val="20"/>
        </w:rPr>
        <w:t>documents</w:t>
      </w:r>
      <w:r w:rsidRPr="00D7613A">
        <w:rPr>
          <w:color w:val="4A4A4A"/>
          <w:sz w:val="20"/>
          <w:szCs w:val="20"/>
          <w:lang w:val="ru-RU"/>
        </w:rPr>
        <w:t>/</w:t>
      </w:r>
      <w:r w:rsidRPr="00D7613A">
        <w:rPr>
          <w:color w:val="4A4A4A"/>
          <w:sz w:val="20"/>
          <w:szCs w:val="20"/>
        </w:rPr>
        <w:t>Rural</w:t>
      </w:r>
      <w:r w:rsidRPr="00D7613A">
        <w:rPr>
          <w:color w:val="4A4A4A"/>
          <w:sz w:val="20"/>
          <w:szCs w:val="20"/>
          <w:lang w:val="ru-RU"/>
        </w:rPr>
        <w:t>-</w:t>
      </w:r>
      <w:r w:rsidRPr="00D7613A">
        <w:rPr>
          <w:color w:val="4A4A4A"/>
          <w:sz w:val="20"/>
          <w:szCs w:val="20"/>
        </w:rPr>
        <w:t>principles</w:t>
      </w:r>
      <w:r w:rsidRPr="00D7613A">
        <w:rPr>
          <w:color w:val="4A4A4A"/>
          <w:sz w:val="20"/>
          <w:szCs w:val="20"/>
          <w:lang w:val="ru-RU"/>
        </w:rPr>
        <w:t>.</w:t>
      </w:r>
      <w:r w:rsidRPr="00D7613A">
        <w:rPr>
          <w:color w:val="4A4A4A"/>
          <w:sz w:val="20"/>
          <w:szCs w:val="20"/>
        </w:rPr>
        <w:t>pdf</w:t>
      </w:r>
      <w:r w:rsidRPr="00D7613A">
        <w:rPr>
          <w:color w:val="4A4A4A"/>
          <w:sz w:val="20"/>
          <w:szCs w:val="20"/>
          <w:lang w:val="ru-RU"/>
        </w:rPr>
        <w:t xml:space="preserve"> )</w:t>
      </w:r>
    </w:p>
  </w:footnote>
  <w:footnote w:id="7">
    <w:p w:rsidR="00D7613A" w:rsidRPr="00D7613A" w:rsidRDefault="00D7613A" w:rsidP="00AC01B2">
      <w:pPr>
        <w:jc w:val="both"/>
        <w:rPr>
          <w:rFonts w:eastAsia="Calibri" w:cs="Calibri"/>
          <w:color w:val="4A4A4A"/>
          <w:sz w:val="20"/>
          <w:szCs w:val="20"/>
          <w:lang w:val="ru-RU"/>
        </w:rPr>
      </w:pPr>
      <w:r w:rsidRPr="007F19D2">
        <w:rPr>
          <w:color w:val="4A4A4A"/>
          <w:vertAlign w:val="superscript"/>
        </w:rPr>
        <w:footnoteRef/>
      </w:r>
      <w:r w:rsidRPr="00D7613A">
        <w:rPr>
          <w:rFonts w:ascii="Cambria" w:eastAsia="Cambria" w:hAnsi="Cambria" w:cs="Cambria"/>
          <w:color w:val="4A4A4A"/>
          <w:sz w:val="20"/>
          <w:szCs w:val="20"/>
          <w:lang w:val="ru-RU"/>
        </w:rPr>
        <w:t xml:space="preserve"> ООН-Хабитат, 2016 год, Решение проблемы изменения климата в национальной городской политике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13A" w:rsidRPr="00260F72" w:rsidRDefault="00D7613A" w:rsidP="00260F72">
    <w:pPr>
      <w:tabs>
        <w:tab w:val="center" w:pos="4677"/>
        <w:tab w:val="right" w:pos="9355"/>
      </w:tabs>
      <w:spacing w:after="0" w:line="240" w:lineRule="auto"/>
      <w:jc w:val="right"/>
      <w:rPr>
        <w:rFonts w:ascii="Times New Roman" w:eastAsia="Calibri" w:hAnsi="Times New Roman" w:cs="Times New Roman"/>
        <w:i/>
        <w:sz w:val="24"/>
        <w:lang w:val="ru-RU"/>
      </w:rPr>
    </w:pPr>
    <w:r w:rsidRPr="00260F72">
      <w:rPr>
        <w:rFonts w:ascii="Times New Roman" w:eastAsia="Calibri" w:hAnsi="Times New Roman" w:cs="Times New Roman"/>
        <w:i/>
        <w:sz w:val="24"/>
        <w:lang w:val="ru-RU"/>
      </w:rPr>
      <w:t xml:space="preserve">Неофициальный перевод </w:t>
    </w:r>
  </w:p>
  <w:p w:rsidR="00D7613A" w:rsidRPr="002F31AD" w:rsidRDefault="00D7613A" w:rsidP="002F31AD">
    <w:pPr>
      <w:tabs>
        <w:tab w:val="center" w:pos="4677"/>
        <w:tab w:val="right" w:pos="9355"/>
      </w:tabs>
      <w:spacing w:after="0" w:line="240" w:lineRule="auto"/>
      <w:jc w:val="right"/>
      <w:rPr>
        <w:rFonts w:ascii="Times New Roman" w:eastAsia="Calibri" w:hAnsi="Times New Roman" w:cs="Times New Roman"/>
        <w:sz w:val="24"/>
        <w:lang w:val="ru-RU"/>
      </w:rPr>
    </w:pPr>
    <w:r w:rsidRPr="00260F72">
      <w:rPr>
        <w:rFonts w:ascii="Times New Roman" w:eastAsia="Calibri" w:hAnsi="Times New Roman" w:cs="Times New Roman"/>
        <w:sz w:val="24"/>
        <w:lang w:val="ru-RU"/>
      </w:rPr>
      <w:t xml:space="preserve">Последнее обновление: </w:t>
    </w:r>
    <w:r>
      <w:rPr>
        <w:rFonts w:ascii="Times New Roman" w:eastAsia="Calibri" w:hAnsi="Times New Roman" w:cs="Times New Roman"/>
        <w:sz w:val="24"/>
        <w:lang w:val="ru-RU"/>
      </w:rPr>
      <w:t>декабрь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6A87"/>
    <w:multiLevelType w:val="multilevel"/>
    <w:tmpl w:val="F5926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33973CF"/>
    <w:multiLevelType w:val="multilevel"/>
    <w:tmpl w:val="150E2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6A3170"/>
    <w:multiLevelType w:val="hybridMultilevel"/>
    <w:tmpl w:val="1CF669A2"/>
    <w:lvl w:ilvl="0" w:tplc="0419000F">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35E7871"/>
    <w:multiLevelType w:val="multilevel"/>
    <w:tmpl w:val="CD02725A"/>
    <w:lvl w:ilvl="0">
      <w:start w:val="1"/>
      <w:numFmt w:val="bullet"/>
      <w:lvlText w:val="-"/>
      <w:lvlJc w:val="left"/>
      <w:pPr>
        <w:ind w:left="360" w:hanging="360"/>
      </w:pPr>
      <w:rPr>
        <w:rFonts w:ascii="Cambria" w:eastAsia="Cambria" w:hAnsi="Cambria" w:cs="Cambr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3"/>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20"/>
  <w:characterSpacingControl w:val="doNotCompress"/>
  <w:hdrShapeDefaults>
    <o:shapedefaults v:ext="edit" spidmax="5122"/>
  </w:hdrShapeDefaults>
  <w:footnotePr>
    <w:footnote w:id="0"/>
    <w:footnote w:id="1"/>
    <w:footnote w:id="2"/>
  </w:footnotePr>
  <w:endnotePr>
    <w:endnote w:id="0"/>
    <w:endnote w:id="1"/>
    <w:endnote w:id="2"/>
  </w:endnotePr>
  <w:compat>
    <w:useFELayout/>
  </w:compat>
  <w:rsids>
    <w:rsidRoot w:val="0058556D"/>
    <w:rsid w:val="00001134"/>
    <w:rsid w:val="000070BA"/>
    <w:rsid w:val="000173F9"/>
    <w:rsid w:val="000412A0"/>
    <w:rsid w:val="00047DDA"/>
    <w:rsid w:val="00052E54"/>
    <w:rsid w:val="0005455A"/>
    <w:rsid w:val="000631D2"/>
    <w:rsid w:val="000652DC"/>
    <w:rsid w:val="00071F07"/>
    <w:rsid w:val="0007759D"/>
    <w:rsid w:val="000777AB"/>
    <w:rsid w:val="00077F46"/>
    <w:rsid w:val="00083B0D"/>
    <w:rsid w:val="00090FB1"/>
    <w:rsid w:val="00096186"/>
    <w:rsid w:val="000A72E4"/>
    <w:rsid w:val="000B0E2F"/>
    <w:rsid w:val="000B2430"/>
    <w:rsid w:val="000D0B30"/>
    <w:rsid w:val="000D73D9"/>
    <w:rsid w:val="000E21F1"/>
    <w:rsid w:val="000F3A4D"/>
    <w:rsid w:val="000F703E"/>
    <w:rsid w:val="00117CB9"/>
    <w:rsid w:val="00120A84"/>
    <w:rsid w:val="00120E86"/>
    <w:rsid w:val="00125DE9"/>
    <w:rsid w:val="001332E0"/>
    <w:rsid w:val="00134DE7"/>
    <w:rsid w:val="00150E47"/>
    <w:rsid w:val="00160FE7"/>
    <w:rsid w:val="00185354"/>
    <w:rsid w:val="001854DC"/>
    <w:rsid w:val="00186795"/>
    <w:rsid w:val="00194D09"/>
    <w:rsid w:val="001A7D5C"/>
    <w:rsid w:val="001B60AA"/>
    <w:rsid w:val="001B63C8"/>
    <w:rsid w:val="001C1972"/>
    <w:rsid w:val="001C20FE"/>
    <w:rsid w:val="001C421F"/>
    <w:rsid w:val="001D360D"/>
    <w:rsid w:val="002044B0"/>
    <w:rsid w:val="00260F72"/>
    <w:rsid w:val="00261A8D"/>
    <w:rsid w:val="00283C1C"/>
    <w:rsid w:val="00291A00"/>
    <w:rsid w:val="00291A11"/>
    <w:rsid w:val="00291BB0"/>
    <w:rsid w:val="002A315C"/>
    <w:rsid w:val="002A3342"/>
    <w:rsid w:val="002A64BA"/>
    <w:rsid w:val="002B4989"/>
    <w:rsid w:val="002C2510"/>
    <w:rsid w:val="002C7D2D"/>
    <w:rsid w:val="002D714E"/>
    <w:rsid w:val="002E53C3"/>
    <w:rsid w:val="002F1468"/>
    <w:rsid w:val="002F31AD"/>
    <w:rsid w:val="002F5F0C"/>
    <w:rsid w:val="003265EB"/>
    <w:rsid w:val="0034329E"/>
    <w:rsid w:val="00343FAA"/>
    <w:rsid w:val="00347F5E"/>
    <w:rsid w:val="00353C98"/>
    <w:rsid w:val="00371A20"/>
    <w:rsid w:val="003821B4"/>
    <w:rsid w:val="00382CF3"/>
    <w:rsid w:val="00387047"/>
    <w:rsid w:val="00387D52"/>
    <w:rsid w:val="003A33BB"/>
    <w:rsid w:val="003A7CEA"/>
    <w:rsid w:val="003B5CE8"/>
    <w:rsid w:val="003F0BD3"/>
    <w:rsid w:val="003F278A"/>
    <w:rsid w:val="003F7A02"/>
    <w:rsid w:val="0041447B"/>
    <w:rsid w:val="00422EA5"/>
    <w:rsid w:val="00422EFA"/>
    <w:rsid w:val="0042466C"/>
    <w:rsid w:val="0042791F"/>
    <w:rsid w:val="004456ED"/>
    <w:rsid w:val="00464035"/>
    <w:rsid w:val="0048045A"/>
    <w:rsid w:val="004841B8"/>
    <w:rsid w:val="0049256A"/>
    <w:rsid w:val="004930F2"/>
    <w:rsid w:val="00494B61"/>
    <w:rsid w:val="004B0F1C"/>
    <w:rsid w:val="004C7279"/>
    <w:rsid w:val="004E0771"/>
    <w:rsid w:val="004F2EE6"/>
    <w:rsid w:val="00502DBA"/>
    <w:rsid w:val="005040C4"/>
    <w:rsid w:val="00507637"/>
    <w:rsid w:val="00507852"/>
    <w:rsid w:val="00514DBF"/>
    <w:rsid w:val="00515F93"/>
    <w:rsid w:val="00545BC6"/>
    <w:rsid w:val="00550921"/>
    <w:rsid w:val="00555989"/>
    <w:rsid w:val="00563712"/>
    <w:rsid w:val="00566808"/>
    <w:rsid w:val="00573631"/>
    <w:rsid w:val="00573C0B"/>
    <w:rsid w:val="005768D7"/>
    <w:rsid w:val="00576CFA"/>
    <w:rsid w:val="00583029"/>
    <w:rsid w:val="0058556D"/>
    <w:rsid w:val="00587B61"/>
    <w:rsid w:val="00592AF2"/>
    <w:rsid w:val="005947AD"/>
    <w:rsid w:val="00597748"/>
    <w:rsid w:val="005979E8"/>
    <w:rsid w:val="005B3B53"/>
    <w:rsid w:val="005D0AF4"/>
    <w:rsid w:val="005E54BD"/>
    <w:rsid w:val="005F6CCA"/>
    <w:rsid w:val="00604A18"/>
    <w:rsid w:val="006104AF"/>
    <w:rsid w:val="00612A62"/>
    <w:rsid w:val="00621893"/>
    <w:rsid w:val="006351E1"/>
    <w:rsid w:val="006447B1"/>
    <w:rsid w:val="00662775"/>
    <w:rsid w:val="006852FC"/>
    <w:rsid w:val="006B40AB"/>
    <w:rsid w:val="006B5DC5"/>
    <w:rsid w:val="006C4BFD"/>
    <w:rsid w:val="006C7D30"/>
    <w:rsid w:val="006D277D"/>
    <w:rsid w:val="006E3C08"/>
    <w:rsid w:val="00700ACF"/>
    <w:rsid w:val="00700CAD"/>
    <w:rsid w:val="00703B82"/>
    <w:rsid w:val="00712487"/>
    <w:rsid w:val="007530CA"/>
    <w:rsid w:val="00756D68"/>
    <w:rsid w:val="007578D9"/>
    <w:rsid w:val="00757E8A"/>
    <w:rsid w:val="00763E43"/>
    <w:rsid w:val="00764EB5"/>
    <w:rsid w:val="00777755"/>
    <w:rsid w:val="00777A95"/>
    <w:rsid w:val="00782416"/>
    <w:rsid w:val="00785911"/>
    <w:rsid w:val="007B0364"/>
    <w:rsid w:val="007C164C"/>
    <w:rsid w:val="007D0981"/>
    <w:rsid w:val="007D1929"/>
    <w:rsid w:val="007E3214"/>
    <w:rsid w:val="007E68A9"/>
    <w:rsid w:val="007F19D2"/>
    <w:rsid w:val="00803CF1"/>
    <w:rsid w:val="00807F66"/>
    <w:rsid w:val="008104BB"/>
    <w:rsid w:val="008249C5"/>
    <w:rsid w:val="00836A23"/>
    <w:rsid w:val="00846740"/>
    <w:rsid w:val="008526F9"/>
    <w:rsid w:val="0085285E"/>
    <w:rsid w:val="00853023"/>
    <w:rsid w:val="008534D4"/>
    <w:rsid w:val="00874486"/>
    <w:rsid w:val="00881E28"/>
    <w:rsid w:val="00887F78"/>
    <w:rsid w:val="00892275"/>
    <w:rsid w:val="00894C4B"/>
    <w:rsid w:val="008A12E3"/>
    <w:rsid w:val="008A42FA"/>
    <w:rsid w:val="008B0AC7"/>
    <w:rsid w:val="008C2335"/>
    <w:rsid w:val="008C67C1"/>
    <w:rsid w:val="008D1D39"/>
    <w:rsid w:val="008F07D2"/>
    <w:rsid w:val="00917851"/>
    <w:rsid w:val="00917F65"/>
    <w:rsid w:val="009311E7"/>
    <w:rsid w:val="00942694"/>
    <w:rsid w:val="00985E88"/>
    <w:rsid w:val="009A2F1D"/>
    <w:rsid w:val="009A6E48"/>
    <w:rsid w:val="009A7E3A"/>
    <w:rsid w:val="009B1265"/>
    <w:rsid w:val="009B4A15"/>
    <w:rsid w:val="009B5693"/>
    <w:rsid w:val="009C61A2"/>
    <w:rsid w:val="009C78E4"/>
    <w:rsid w:val="009D687E"/>
    <w:rsid w:val="009F566D"/>
    <w:rsid w:val="009F6DE7"/>
    <w:rsid w:val="00A10583"/>
    <w:rsid w:val="00A37FCB"/>
    <w:rsid w:val="00A54863"/>
    <w:rsid w:val="00A61D74"/>
    <w:rsid w:val="00A8688B"/>
    <w:rsid w:val="00A91163"/>
    <w:rsid w:val="00A9286F"/>
    <w:rsid w:val="00A96255"/>
    <w:rsid w:val="00AB285B"/>
    <w:rsid w:val="00AC01B2"/>
    <w:rsid w:val="00AD032B"/>
    <w:rsid w:val="00AF5552"/>
    <w:rsid w:val="00AF5CB4"/>
    <w:rsid w:val="00AF5ED1"/>
    <w:rsid w:val="00AF71D6"/>
    <w:rsid w:val="00B216EE"/>
    <w:rsid w:val="00B2644A"/>
    <w:rsid w:val="00B3175F"/>
    <w:rsid w:val="00B31E2C"/>
    <w:rsid w:val="00B329B0"/>
    <w:rsid w:val="00B402D8"/>
    <w:rsid w:val="00B4237C"/>
    <w:rsid w:val="00B42FE8"/>
    <w:rsid w:val="00B52AFD"/>
    <w:rsid w:val="00B54077"/>
    <w:rsid w:val="00B7192F"/>
    <w:rsid w:val="00B8087E"/>
    <w:rsid w:val="00B96495"/>
    <w:rsid w:val="00BB646E"/>
    <w:rsid w:val="00BD1BA1"/>
    <w:rsid w:val="00BE3DDB"/>
    <w:rsid w:val="00C019E5"/>
    <w:rsid w:val="00C35BC4"/>
    <w:rsid w:val="00C43F5B"/>
    <w:rsid w:val="00C82BC5"/>
    <w:rsid w:val="00CB4371"/>
    <w:rsid w:val="00CC516D"/>
    <w:rsid w:val="00D24330"/>
    <w:rsid w:val="00D40056"/>
    <w:rsid w:val="00D51E7C"/>
    <w:rsid w:val="00D54F29"/>
    <w:rsid w:val="00D7020C"/>
    <w:rsid w:val="00D70AD9"/>
    <w:rsid w:val="00D72152"/>
    <w:rsid w:val="00D7613A"/>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EE726A"/>
    <w:rsid w:val="00F16D72"/>
    <w:rsid w:val="00F17257"/>
    <w:rsid w:val="00F34D24"/>
    <w:rsid w:val="00F36B79"/>
    <w:rsid w:val="00F4130B"/>
    <w:rsid w:val="00F52DF3"/>
    <w:rsid w:val="00F553F1"/>
    <w:rsid w:val="00F556A2"/>
    <w:rsid w:val="00F719A8"/>
    <w:rsid w:val="00F878B9"/>
    <w:rsid w:val="00FA3C8D"/>
    <w:rsid w:val="00FB24E8"/>
    <w:rsid w:val="00FB3B2B"/>
    <w:rsid w:val="00FC18DA"/>
    <w:rsid w:val="00FC3917"/>
    <w:rsid w:val="00FD1AEE"/>
    <w:rsid w:val="00FD60DA"/>
    <w:rsid w:val="00FF07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16D"/>
    <w:pPr>
      <w:spacing w:after="200" w:line="276" w:lineRule="auto"/>
    </w:pPr>
    <w:rPr>
      <w:sz w:val="22"/>
      <w:szCs w:val="22"/>
      <w:lang w:val="en-GB" w:eastAsia="zh-CN"/>
    </w:rPr>
  </w:style>
  <w:style w:type="paragraph" w:styleId="1">
    <w:name w:val="heading 1"/>
    <w:basedOn w:val="a"/>
    <w:next w:val="a"/>
    <w:link w:val="10"/>
    <w:uiPriority w:val="9"/>
    <w:qFormat/>
    <w:rsid w:val="0058556D"/>
    <w:pPr>
      <w:keepNext/>
      <w:keepLines/>
      <w:spacing w:before="480" w:after="0" w:line="240" w:lineRule="auto"/>
      <w:jc w:val="both"/>
      <w:outlineLvl w:val="0"/>
    </w:pPr>
    <w:rPr>
      <w:rFonts w:ascii="Cambria"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56D"/>
    <w:rPr>
      <w:rFonts w:ascii="Cambria" w:eastAsia="SimSun" w:hAnsi="Cambria" w:cs="Times New Roman"/>
      <w:b/>
      <w:bCs/>
      <w:color w:val="365F91"/>
      <w:sz w:val="28"/>
      <w:szCs w:val="28"/>
      <w:lang w:eastAsia="en-US"/>
    </w:rPr>
  </w:style>
  <w:style w:type="paragraph" w:styleId="a3">
    <w:name w:val="Balloon Text"/>
    <w:basedOn w:val="a"/>
    <w:link w:val="a4"/>
    <w:uiPriority w:val="99"/>
    <w:semiHidden/>
    <w:unhideWhenUsed/>
    <w:rsid w:val="00D70A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AD9"/>
    <w:rPr>
      <w:rFonts w:ascii="Tahoma" w:hAnsi="Tahoma" w:cs="Tahoma"/>
      <w:sz w:val="16"/>
      <w:szCs w:val="16"/>
    </w:rPr>
  </w:style>
  <w:style w:type="character" w:styleId="a5">
    <w:name w:val="annotation reference"/>
    <w:basedOn w:val="a0"/>
    <w:uiPriority w:val="99"/>
    <w:semiHidden/>
    <w:unhideWhenUsed/>
    <w:rsid w:val="00A61D74"/>
    <w:rPr>
      <w:sz w:val="16"/>
      <w:szCs w:val="16"/>
    </w:rPr>
  </w:style>
  <w:style w:type="paragraph" w:styleId="a6">
    <w:name w:val="annotation text"/>
    <w:basedOn w:val="a"/>
    <w:link w:val="a7"/>
    <w:uiPriority w:val="99"/>
    <w:semiHidden/>
    <w:unhideWhenUsed/>
    <w:rsid w:val="00A61D74"/>
    <w:pPr>
      <w:spacing w:line="240" w:lineRule="auto"/>
    </w:pPr>
    <w:rPr>
      <w:sz w:val="20"/>
      <w:szCs w:val="20"/>
    </w:rPr>
  </w:style>
  <w:style w:type="character" w:customStyle="1" w:styleId="a7">
    <w:name w:val="Текст примечания Знак"/>
    <w:basedOn w:val="a0"/>
    <w:link w:val="a6"/>
    <w:uiPriority w:val="99"/>
    <w:semiHidden/>
    <w:rsid w:val="00A61D74"/>
    <w:rPr>
      <w:sz w:val="20"/>
      <w:szCs w:val="20"/>
    </w:rPr>
  </w:style>
  <w:style w:type="paragraph" w:styleId="a8">
    <w:name w:val="annotation subject"/>
    <w:basedOn w:val="a6"/>
    <w:next w:val="a6"/>
    <w:link w:val="a9"/>
    <w:uiPriority w:val="99"/>
    <w:semiHidden/>
    <w:unhideWhenUsed/>
    <w:rsid w:val="00A61D74"/>
    <w:rPr>
      <w:b/>
      <w:bCs/>
    </w:rPr>
  </w:style>
  <w:style w:type="character" w:customStyle="1" w:styleId="a9">
    <w:name w:val="Тема примечания Знак"/>
    <w:basedOn w:val="a7"/>
    <w:link w:val="a8"/>
    <w:uiPriority w:val="99"/>
    <w:semiHidden/>
    <w:rsid w:val="00A61D74"/>
    <w:rPr>
      <w:b/>
      <w:bCs/>
      <w:sz w:val="20"/>
      <w:szCs w:val="20"/>
    </w:rPr>
  </w:style>
  <w:style w:type="paragraph" w:styleId="aa">
    <w:name w:val="List Paragraph"/>
    <w:basedOn w:val="a"/>
    <w:uiPriority w:val="34"/>
    <w:qFormat/>
    <w:rsid w:val="00A61D74"/>
    <w:pPr>
      <w:ind w:left="720"/>
      <w:contextualSpacing/>
    </w:pPr>
  </w:style>
  <w:style w:type="character" w:styleId="ab">
    <w:name w:val="Hyperlink"/>
    <w:basedOn w:val="a0"/>
    <w:uiPriority w:val="99"/>
    <w:unhideWhenUsed/>
    <w:rsid w:val="00621893"/>
    <w:rPr>
      <w:color w:val="0000FF"/>
      <w:u w:val="single"/>
    </w:rPr>
  </w:style>
  <w:style w:type="paragraph" w:styleId="ac">
    <w:name w:val="header"/>
    <w:basedOn w:val="a"/>
    <w:link w:val="ad"/>
    <w:uiPriority w:val="99"/>
    <w:unhideWhenUsed/>
    <w:rsid w:val="00573C0B"/>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573C0B"/>
  </w:style>
  <w:style w:type="paragraph" w:styleId="ae">
    <w:name w:val="footer"/>
    <w:basedOn w:val="a"/>
    <w:link w:val="af"/>
    <w:uiPriority w:val="99"/>
    <w:unhideWhenUsed/>
    <w:rsid w:val="00573C0B"/>
    <w:pPr>
      <w:tabs>
        <w:tab w:val="center" w:pos="4513"/>
        <w:tab w:val="right" w:pos="9026"/>
      </w:tabs>
      <w:spacing w:after="0" w:line="240" w:lineRule="auto"/>
    </w:pPr>
  </w:style>
  <w:style w:type="character" w:customStyle="1" w:styleId="af">
    <w:name w:val="Нижний колонтитул Знак"/>
    <w:basedOn w:val="a0"/>
    <w:link w:val="ae"/>
    <w:uiPriority w:val="99"/>
    <w:rsid w:val="00573C0B"/>
  </w:style>
  <w:style w:type="paragraph" w:customStyle="1" w:styleId="MHeader">
    <w:name w:val="M.Header"/>
    <w:basedOn w:val="a"/>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a"/>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a0"/>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a"/>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a0"/>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a"/>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a0"/>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a"/>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a0"/>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a0"/>
    <w:link w:val="MIndHeader"/>
    <w:rsid w:val="00EA05D3"/>
    <w:rPr>
      <w:rFonts w:eastAsia="Times New Roman" w:cs="Times New Roman"/>
      <w:color w:val="1C75BC"/>
      <w:sz w:val="26"/>
      <w:shd w:val="clear" w:color="auto" w:fill="F5F5F5"/>
      <w:lang w:eastAsia="en-GB"/>
    </w:rPr>
  </w:style>
  <w:style w:type="character" w:customStyle="1" w:styleId="UnresolvedMention">
    <w:name w:val="Unresolved Mention"/>
    <w:basedOn w:val="a0"/>
    <w:uiPriority w:val="99"/>
    <w:semiHidden/>
    <w:unhideWhenUsed/>
    <w:rsid w:val="00B329B0"/>
    <w:rPr>
      <w:color w:val="808080"/>
      <w:shd w:val="clear" w:color="auto" w:fill="E6E6E6"/>
    </w:rPr>
  </w:style>
  <w:style w:type="character" w:styleId="af0">
    <w:name w:val="Placeholder Text"/>
    <w:basedOn w:val="a0"/>
    <w:uiPriority w:val="99"/>
    <w:semiHidden/>
    <w:rsid w:val="00B329B0"/>
    <w:rPr>
      <w:color w:val="808080"/>
    </w:rPr>
  </w:style>
  <w:style w:type="table" w:styleId="af1">
    <w:name w:val="Table Grid"/>
    <w:basedOn w:val="a1"/>
    <w:uiPriority w:val="59"/>
    <w:rsid w:val="00DA61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endnote text"/>
    <w:basedOn w:val="a"/>
    <w:link w:val="af3"/>
    <w:uiPriority w:val="99"/>
    <w:semiHidden/>
    <w:unhideWhenUsed/>
    <w:rsid w:val="00A96255"/>
    <w:pPr>
      <w:spacing w:after="0" w:line="240" w:lineRule="auto"/>
    </w:pPr>
    <w:rPr>
      <w:rFonts w:eastAsia="Calibri"/>
      <w:sz w:val="20"/>
      <w:szCs w:val="20"/>
      <w:lang w:val="en-US" w:eastAsia="en-US"/>
    </w:rPr>
  </w:style>
  <w:style w:type="character" w:customStyle="1" w:styleId="af3">
    <w:name w:val="Текст концевой сноски Знак"/>
    <w:basedOn w:val="a0"/>
    <w:link w:val="af2"/>
    <w:uiPriority w:val="99"/>
    <w:semiHidden/>
    <w:rsid w:val="00A96255"/>
    <w:rPr>
      <w:rFonts w:eastAsia="Calibr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a0"/>
    <w:rsid w:val="0042466C"/>
  </w:style>
  <w:style w:type="character" w:customStyle="1" w:styleId="eop">
    <w:name w:val="eop"/>
    <w:basedOn w:val="a0"/>
    <w:rsid w:val="0042466C"/>
  </w:style>
  <w:style w:type="paragraph" w:styleId="af4">
    <w:name w:val="footnote text"/>
    <w:basedOn w:val="a"/>
    <w:link w:val="af5"/>
    <w:uiPriority w:val="99"/>
    <w:semiHidden/>
    <w:unhideWhenUsed/>
    <w:rsid w:val="0042466C"/>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сноски Знак"/>
    <w:basedOn w:val="a0"/>
    <w:link w:val="af4"/>
    <w:uiPriority w:val="99"/>
    <w:semiHidden/>
    <w:rsid w:val="0042466C"/>
    <w:rPr>
      <w:rFonts w:ascii="Times New Roman" w:eastAsia="Times New Roman" w:hAnsi="Times New Roman" w:cs="Times New Roman"/>
      <w:sz w:val="20"/>
      <w:szCs w:val="20"/>
      <w:lang w:val="en-US" w:eastAsia="en-US"/>
    </w:rPr>
  </w:style>
  <w:style w:type="character" w:styleId="af6">
    <w:name w:val="footnote reference"/>
    <w:basedOn w:val="a0"/>
    <w:uiPriority w:val="99"/>
    <w:semiHidden/>
    <w:unhideWhenUsed/>
    <w:rsid w:val="0042466C"/>
    <w:rPr>
      <w:vertAlign w:val="superscript"/>
    </w:rPr>
  </w:style>
  <w:style w:type="table" w:customStyle="1" w:styleId="MediumGrid3-Accent11">
    <w:name w:val="Medium Grid 3 - Accent 11"/>
    <w:basedOn w:val="a1"/>
    <w:next w:val="3-1"/>
    <w:uiPriority w:val="69"/>
    <w:semiHidden/>
    <w:unhideWhenUsed/>
    <w:rsid w:val="0042466C"/>
    <w:rPr>
      <w:rFonts w:ascii="Cambria" w:eastAsia="Cambria" w:hAnsi="Cambria"/>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1">
    <w:name w:val="Medium Grid 3 Accent 1"/>
    <w:basedOn w:val="a1"/>
    <w:uiPriority w:val="69"/>
    <w:semiHidden/>
    <w:unhideWhenUsed/>
    <w:rsid w:val="0042466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Grid1">
    <w:name w:val="Table Grid1"/>
    <w:basedOn w:val="a1"/>
    <w:next w:val="af1"/>
    <w:uiPriority w:val="59"/>
    <w:rsid w:val="00464035"/>
    <w:rPr>
      <w:rFonts w:ascii="Cambria" w:eastAsia="Cambria" w:hAnsi="Cambr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545BC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7">
    <w:name w:val="Revision"/>
    <w:hidden/>
    <w:uiPriority w:val="99"/>
    <w:semiHidden/>
    <w:rsid w:val="00F52DF3"/>
    <w:rPr>
      <w:sz w:val="22"/>
      <w:szCs w:val="22"/>
      <w:lang w:val="en-GB" w:eastAsia="zh-CN"/>
    </w:rPr>
  </w:style>
</w:styles>
</file>

<file path=word/webSettings.xml><?xml version="1.0" encoding="utf-8"?>
<w:webSettings xmlns:r="http://schemas.openxmlformats.org/officeDocument/2006/relationships" xmlns:w="http://schemas.openxmlformats.org/wordprocessingml/2006/main">
  <w:divs>
    <w:div w:id="285233087">
      <w:bodyDiv w:val="1"/>
      <w:marLeft w:val="0"/>
      <w:marRight w:val="0"/>
      <w:marTop w:val="0"/>
      <w:marBottom w:val="0"/>
      <w:divBdr>
        <w:top w:val="none" w:sz="0" w:space="0" w:color="auto"/>
        <w:left w:val="none" w:sz="0" w:space="0" w:color="auto"/>
        <w:bottom w:val="none" w:sz="0" w:space="0" w:color="auto"/>
        <w:right w:val="none" w:sz="0" w:space="0" w:color="auto"/>
      </w:divBdr>
    </w:div>
    <w:div w:id="318004154">
      <w:bodyDiv w:val="1"/>
      <w:marLeft w:val="0"/>
      <w:marRight w:val="0"/>
      <w:marTop w:val="0"/>
      <w:marBottom w:val="0"/>
      <w:divBdr>
        <w:top w:val="none" w:sz="0" w:space="0" w:color="auto"/>
        <w:left w:val="none" w:sz="0" w:space="0" w:color="auto"/>
        <w:bottom w:val="none" w:sz="0" w:space="0" w:color="auto"/>
        <w:right w:val="none" w:sz="0" w:space="0" w:color="auto"/>
      </w:divBdr>
    </w:div>
    <w:div w:id="444351373">
      <w:bodyDiv w:val="1"/>
      <w:marLeft w:val="0"/>
      <w:marRight w:val="0"/>
      <w:marTop w:val="0"/>
      <w:marBottom w:val="0"/>
      <w:divBdr>
        <w:top w:val="none" w:sz="0" w:space="0" w:color="auto"/>
        <w:left w:val="none" w:sz="0" w:space="0" w:color="auto"/>
        <w:bottom w:val="none" w:sz="0" w:space="0" w:color="auto"/>
        <w:right w:val="none" w:sz="0" w:space="0" w:color="auto"/>
      </w:divBdr>
    </w:div>
    <w:div w:id="445121855">
      <w:bodyDiv w:val="1"/>
      <w:marLeft w:val="0"/>
      <w:marRight w:val="0"/>
      <w:marTop w:val="0"/>
      <w:marBottom w:val="0"/>
      <w:divBdr>
        <w:top w:val="none" w:sz="0" w:space="0" w:color="auto"/>
        <w:left w:val="none" w:sz="0" w:space="0" w:color="auto"/>
        <w:bottom w:val="none" w:sz="0" w:space="0" w:color="auto"/>
        <w:right w:val="none" w:sz="0" w:space="0" w:color="auto"/>
      </w:divBdr>
    </w:div>
    <w:div w:id="560363410">
      <w:bodyDiv w:val="1"/>
      <w:marLeft w:val="0"/>
      <w:marRight w:val="0"/>
      <w:marTop w:val="0"/>
      <w:marBottom w:val="0"/>
      <w:divBdr>
        <w:top w:val="none" w:sz="0" w:space="0" w:color="auto"/>
        <w:left w:val="none" w:sz="0" w:space="0" w:color="auto"/>
        <w:bottom w:val="none" w:sz="0" w:space="0" w:color="auto"/>
        <w:right w:val="none" w:sz="0" w:space="0" w:color="auto"/>
      </w:divBdr>
    </w:div>
    <w:div w:id="653532739">
      <w:bodyDiv w:val="1"/>
      <w:marLeft w:val="0"/>
      <w:marRight w:val="0"/>
      <w:marTop w:val="0"/>
      <w:marBottom w:val="0"/>
      <w:divBdr>
        <w:top w:val="none" w:sz="0" w:space="0" w:color="auto"/>
        <w:left w:val="none" w:sz="0" w:space="0" w:color="auto"/>
        <w:bottom w:val="none" w:sz="0" w:space="0" w:color="auto"/>
        <w:right w:val="none" w:sz="0" w:space="0" w:color="auto"/>
      </w:divBdr>
    </w:div>
    <w:div w:id="749424473">
      <w:bodyDiv w:val="1"/>
      <w:marLeft w:val="0"/>
      <w:marRight w:val="0"/>
      <w:marTop w:val="0"/>
      <w:marBottom w:val="0"/>
      <w:divBdr>
        <w:top w:val="none" w:sz="0" w:space="0" w:color="auto"/>
        <w:left w:val="none" w:sz="0" w:space="0" w:color="auto"/>
        <w:bottom w:val="none" w:sz="0" w:space="0" w:color="auto"/>
        <w:right w:val="none" w:sz="0" w:space="0" w:color="auto"/>
      </w:divBdr>
    </w:div>
    <w:div w:id="952976474">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81897478">
      <w:bodyDiv w:val="1"/>
      <w:marLeft w:val="0"/>
      <w:marRight w:val="0"/>
      <w:marTop w:val="0"/>
      <w:marBottom w:val="0"/>
      <w:divBdr>
        <w:top w:val="none" w:sz="0" w:space="0" w:color="auto"/>
        <w:left w:val="none" w:sz="0" w:space="0" w:color="auto"/>
        <w:bottom w:val="none" w:sz="0" w:space="0" w:color="auto"/>
        <w:right w:val="none" w:sz="0" w:space="0" w:color="auto"/>
      </w:divBdr>
    </w:div>
    <w:div w:id="1274484983">
      <w:bodyDiv w:val="1"/>
      <w:marLeft w:val="0"/>
      <w:marRight w:val="0"/>
      <w:marTop w:val="0"/>
      <w:marBottom w:val="0"/>
      <w:divBdr>
        <w:top w:val="none" w:sz="0" w:space="0" w:color="auto"/>
        <w:left w:val="none" w:sz="0" w:space="0" w:color="auto"/>
        <w:bottom w:val="none" w:sz="0" w:space="0" w:color="auto"/>
        <w:right w:val="none" w:sz="0" w:space="0" w:color="auto"/>
      </w:divBdr>
    </w:div>
    <w:div w:id="1292398392">
      <w:bodyDiv w:val="1"/>
      <w:marLeft w:val="0"/>
      <w:marRight w:val="0"/>
      <w:marTop w:val="0"/>
      <w:marBottom w:val="0"/>
      <w:divBdr>
        <w:top w:val="none" w:sz="0" w:space="0" w:color="auto"/>
        <w:left w:val="none" w:sz="0" w:space="0" w:color="auto"/>
        <w:bottom w:val="none" w:sz="0" w:space="0" w:color="auto"/>
        <w:right w:val="none" w:sz="0" w:space="0" w:color="auto"/>
      </w:divBdr>
    </w:div>
    <w:div w:id="1458717788">
      <w:bodyDiv w:val="1"/>
      <w:marLeft w:val="0"/>
      <w:marRight w:val="0"/>
      <w:marTop w:val="0"/>
      <w:marBottom w:val="0"/>
      <w:divBdr>
        <w:top w:val="none" w:sz="0" w:space="0" w:color="auto"/>
        <w:left w:val="none" w:sz="0" w:space="0" w:color="auto"/>
        <w:bottom w:val="none" w:sz="0" w:space="0" w:color="auto"/>
        <w:right w:val="none" w:sz="0" w:space="0" w:color="auto"/>
      </w:divBdr>
    </w:div>
    <w:div w:id="1526289445">
      <w:bodyDiv w:val="1"/>
      <w:marLeft w:val="0"/>
      <w:marRight w:val="0"/>
      <w:marTop w:val="0"/>
      <w:marBottom w:val="0"/>
      <w:divBdr>
        <w:top w:val="none" w:sz="0" w:space="0" w:color="auto"/>
        <w:left w:val="none" w:sz="0" w:space="0" w:color="auto"/>
        <w:bottom w:val="none" w:sz="0" w:space="0" w:color="auto"/>
        <w:right w:val="none" w:sz="0" w:space="0" w:color="auto"/>
      </w:divBdr>
    </w:div>
    <w:div w:id="1728214590">
      <w:bodyDiv w:val="1"/>
      <w:marLeft w:val="0"/>
      <w:marRight w:val="0"/>
      <w:marTop w:val="0"/>
      <w:marBottom w:val="0"/>
      <w:divBdr>
        <w:top w:val="none" w:sz="0" w:space="0" w:color="auto"/>
        <w:left w:val="none" w:sz="0" w:space="0" w:color="auto"/>
        <w:bottom w:val="none" w:sz="0" w:space="0" w:color="auto"/>
        <w:right w:val="none" w:sz="0" w:space="0" w:color="auto"/>
      </w:divBdr>
    </w:div>
    <w:div w:id="1773814758">
      <w:bodyDiv w:val="1"/>
      <w:marLeft w:val="0"/>
      <w:marRight w:val="0"/>
      <w:marTop w:val="0"/>
      <w:marBottom w:val="0"/>
      <w:divBdr>
        <w:top w:val="none" w:sz="0" w:space="0" w:color="auto"/>
        <w:left w:val="none" w:sz="0" w:space="0" w:color="auto"/>
        <w:bottom w:val="none" w:sz="0" w:space="0" w:color="auto"/>
        <w:right w:val="none" w:sz="0" w:space="0" w:color="auto"/>
      </w:divBdr>
    </w:div>
    <w:div w:id="2004158905">
      <w:bodyDiv w:val="1"/>
      <w:marLeft w:val="0"/>
      <w:marRight w:val="0"/>
      <w:marTop w:val="0"/>
      <w:marBottom w:val="0"/>
      <w:divBdr>
        <w:top w:val="none" w:sz="0" w:space="0" w:color="auto"/>
        <w:left w:val="none" w:sz="0" w:space="0" w:color="auto"/>
        <w:bottom w:val="none" w:sz="0" w:space="0" w:color="auto"/>
        <w:right w:val="none" w:sz="0" w:space="0" w:color="auto"/>
      </w:divBdr>
    </w:div>
    <w:div w:id="2033072502">
      <w:bodyDiv w:val="1"/>
      <w:marLeft w:val="0"/>
      <w:marRight w:val="0"/>
      <w:marTop w:val="0"/>
      <w:marBottom w:val="0"/>
      <w:divBdr>
        <w:top w:val="none" w:sz="0" w:space="0" w:color="auto"/>
        <w:left w:val="none" w:sz="0" w:space="0" w:color="auto"/>
        <w:bottom w:val="none" w:sz="0" w:space="0" w:color="auto"/>
        <w:right w:val="none" w:sz="0" w:space="0" w:color="auto"/>
      </w:divBdr>
    </w:div>
    <w:div w:id="20400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opbox.com/s/7aut8vh9h5g4poh/National%20Urban%20Policy%20Database_2017_final.xlsx?dl=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ecd-ilibrary.org/urban-ruraland-regional-development/oecd-urban-policyreviews_23069341%201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habitat.org/books/global-state-of-national-urban-poli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rbanpolicyplatform.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8CF63-14E2-4B0A-A3A7-5A7A56DDBB58}">
  <ds:schemaRefs>
    <ds:schemaRef ds:uri="http://schemas.openxmlformats.org/officeDocument/2006/bibliography"/>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58FBDCE1-1B5E-4885-BC0C-ED24B79957D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6352</Words>
  <Characters>36207</Characters>
  <Application>Microsoft Office Word</Application>
  <DocSecurity>0</DocSecurity>
  <Lines>301</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United Nations</Company>
  <LinksUpToDate>false</LinksUpToDate>
  <CharactersWithSpaces>42475</CharactersWithSpaces>
  <SharedDoc>false</SharedDoc>
  <HLinks>
    <vt:vector size="24" baseType="variant">
      <vt:variant>
        <vt:i4>4128828</vt:i4>
      </vt:variant>
      <vt:variant>
        <vt:i4>9</vt:i4>
      </vt:variant>
      <vt:variant>
        <vt:i4>0</vt:i4>
      </vt:variant>
      <vt:variant>
        <vt:i4>5</vt:i4>
      </vt:variant>
      <vt:variant>
        <vt:lpwstr>http://urbanpolicyplatform.org/</vt:lpwstr>
      </vt:variant>
      <vt:variant>
        <vt:lpwstr/>
      </vt:variant>
      <vt:variant>
        <vt:i4>6291508</vt:i4>
      </vt:variant>
      <vt:variant>
        <vt:i4>6</vt:i4>
      </vt:variant>
      <vt:variant>
        <vt:i4>0</vt:i4>
      </vt:variant>
      <vt:variant>
        <vt:i4>5</vt:i4>
      </vt:variant>
      <vt:variant>
        <vt:lpwstr>https://www.dropbox.com/s/7aut8vh9h5g4poh/National Urban Policy Database_2017_final.xlsx?dl=0</vt:lpwstr>
      </vt:variant>
      <vt:variant>
        <vt:lpwstr/>
      </vt:variant>
      <vt:variant>
        <vt:i4>2162754</vt:i4>
      </vt:variant>
      <vt:variant>
        <vt:i4>3</vt:i4>
      </vt:variant>
      <vt:variant>
        <vt:i4>0</vt:i4>
      </vt:variant>
      <vt:variant>
        <vt:i4>5</vt:i4>
      </vt:variant>
      <vt:variant>
        <vt:lpwstr>http://www.oecd-ilibrary.org/urban-ruraland-regional-development/oecd-urban-policyreviews_23069341 12</vt:lpwstr>
      </vt:variant>
      <vt:variant>
        <vt:lpwstr/>
      </vt:variant>
      <vt:variant>
        <vt:i4>3801150</vt:i4>
      </vt:variant>
      <vt:variant>
        <vt:i4>0</vt:i4>
      </vt:variant>
      <vt:variant>
        <vt:i4>0</vt:i4>
      </vt:variant>
      <vt:variant>
        <vt:i4>5</vt:i4>
      </vt:variant>
      <vt:variant>
        <vt:lpwstr>https://unhabitat.org/books/global-state-of-national-urban-policy/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a.abraeva</cp:lastModifiedBy>
  <cp:revision>2</cp:revision>
  <cp:lastPrinted>2016-07-16T14:25:00Z</cp:lastPrinted>
  <dcterms:created xsi:type="dcterms:W3CDTF">2023-02-02T04:21:00Z</dcterms:created>
  <dcterms:modified xsi:type="dcterms:W3CDTF">2023-02-02T04:21:00Z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