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20" w:rsidRPr="00D31F20" w:rsidRDefault="00D31F20" w:rsidP="00D31F20">
      <w:pPr>
        <w:ind w:firstLine="0"/>
        <w:rPr>
          <w:rFonts w:cs="Times New Roman"/>
          <w:b/>
          <w:sz w:val="24"/>
          <w:szCs w:val="24"/>
        </w:rPr>
      </w:pPr>
      <w:r w:rsidRPr="00D31F20">
        <w:rPr>
          <w:rFonts w:cs="Times New Roman"/>
          <w:b/>
          <w:sz w:val="24"/>
          <w:szCs w:val="24"/>
        </w:rPr>
        <w:t>Цель 8: Содействие поступательному, всеохватному и устойчивому экономическому росту, полной и производительной занятости и достойной работе для всех</w:t>
      </w:r>
    </w:p>
    <w:p w:rsidR="00D31F20" w:rsidRPr="00D31F20" w:rsidRDefault="00D31F20" w:rsidP="00D31F20">
      <w:pPr>
        <w:ind w:firstLine="0"/>
        <w:rPr>
          <w:rFonts w:cs="Times New Roman"/>
          <w:b/>
          <w:sz w:val="24"/>
          <w:szCs w:val="24"/>
        </w:rPr>
      </w:pPr>
      <w:r>
        <w:rPr>
          <w:rFonts w:cs="Times New Roman"/>
          <w:b/>
          <w:sz w:val="24"/>
          <w:szCs w:val="24"/>
        </w:rPr>
        <w:t>З</w:t>
      </w:r>
      <w:r w:rsidRPr="00D31F20">
        <w:rPr>
          <w:rFonts w:cs="Times New Roman"/>
          <w:b/>
          <w:sz w:val="24"/>
          <w:szCs w:val="24"/>
        </w:rPr>
        <w:t>адача 8.5: К 2030 году обеспечить полную и производительную занятость и достойную работу для всех женщин и мужчин, в том числе молодых людей и инвалидов, и равную оплату за труд равной ценности</w:t>
      </w:r>
    </w:p>
    <w:p w:rsidR="00D31F20" w:rsidRPr="00D31F20" w:rsidRDefault="00D31F20" w:rsidP="00D31F20">
      <w:pPr>
        <w:ind w:firstLine="0"/>
        <w:rPr>
          <w:rFonts w:cs="Times New Roman"/>
          <w:b/>
          <w:sz w:val="24"/>
          <w:szCs w:val="24"/>
        </w:rPr>
      </w:pPr>
      <w:r w:rsidRPr="00D31F20">
        <w:rPr>
          <w:rFonts w:cs="Times New Roman"/>
          <w:b/>
          <w:sz w:val="24"/>
          <w:szCs w:val="24"/>
        </w:rPr>
        <w:t>Показатель 8.5.2: Уровень безработицы в разбивке по полу, возрасту и признаку инвалидности</w:t>
      </w:r>
    </w:p>
    <w:p w:rsidR="00D31F20" w:rsidRPr="00D31F20" w:rsidRDefault="00D31F20" w:rsidP="00D31F20">
      <w:pPr>
        <w:ind w:firstLine="0"/>
        <w:rPr>
          <w:rFonts w:cs="Times New Roman"/>
          <w:b/>
          <w:sz w:val="24"/>
          <w:szCs w:val="24"/>
        </w:rPr>
      </w:pPr>
      <w:r w:rsidRPr="00D31F20">
        <w:rPr>
          <w:rFonts w:cs="Times New Roman"/>
          <w:b/>
          <w:sz w:val="24"/>
          <w:szCs w:val="24"/>
        </w:rPr>
        <w:t>Институциональная информация</w:t>
      </w:r>
    </w:p>
    <w:p w:rsidR="00D31F20" w:rsidRPr="00D31F20" w:rsidRDefault="00D31F20" w:rsidP="00D31F20">
      <w:pPr>
        <w:ind w:firstLine="0"/>
        <w:rPr>
          <w:rFonts w:cs="Times New Roman"/>
          <w:sz w:val="24"/>
          <w:szCs w:val="24"/>
        </w:rPr>
      </w:pPr>
      <w:r w:rsidRPr="00D31F20">
        <w:rPr>
          <w:rFonts w:cs="Times New Roman"/>
          <w:sz w:val="24"/>
          <w:szCs w:val="24"/>
        </w:rPr>
        <w:t>Организация</w:t>
      </w:r>
      <w:bookmarkStart w:id="0" w:name="_GoBack"/>
      <w:bookmarkEnd w:id="0"/>
      <w:r w:rsidRPr="00D31F20">
        <w:rPr>
          <w:rFonts w:cs="Times New Roman"/>
          <w:sz w:val="24"/>
          <w:szCs w:val="24"/>
        </w:rPr>
        <w:t>(</w:t>
      </w:r>
      <w:r w:rsidR="00986D8A">
        <w:rPr>
          <w:rFonts w:cs="Times New Roman"/>
          <w:sz w:val="24"/>
          <w:szCs w:val="24"/>
        </w:rPr>
        <w:t>и</w:t>
      </w:r>
      <w:r w:rsidRPr="00D31F20">
        <w:rPr>
          <w:rFonts w:cs="Times New Roman"/>
          <w:sz w:val="24"/>
          <w:szCs w:val="24"/>
        </w:rPr>
        <w:t>):</w:t>
      </w:r>
      <w:r w:rsidR="006D3E5C">
        <w:rPr>
          <w:rFonts w:cs="Times New Roman"/>
          <w:sz w:val="24"/>
          <w:szCs w:val="24"/>
        </w:rPr>
        <w:t xml:space="preserve"> </w:t>
      </w:r>
      <w:r w:rsidRPr="00D31F20">
        <w:rPr>
          <w:rFonts w:cs="Times New Roman"/>
          <w:sz w:val="24"/>
          <w:szCs w:val="24"/>
        </w:rPr>
        <w:t>Международная организация труда (МОТ)</w:t>
      </w:r>
    </w:p>
    <w:p w:rsidR="00D31F20" w:rsidRPr="00D31F20" w:rsidRDefault="00D31F20" w:rsidP="00D31F20">
      <w:pPr>
        <w:ind w:firstLine="0"/>
        <w:rPr>
          <w:rFonts w:cs="Times New Roman"/>
          <w:b/>
          <w:sz w:val="24"/>
          <w:szCs w:val="24"/>
        </w:rPr>
      </w:pPr>
      <w:r w:rsidRPr="00D31F20">
        <w:rPr>
          <w:rFonts w:cs="Times New Roman"/>
          <w:b/>
          <w:sz w:val="24"/>
          <w:szCs w:val="24"/>
        </w:rPr>
        <w:t>Концепции и определения</w:t>
      </w:r>
    </w:p>
    <w:p w:rsidR="00D31F20" w:rsidRPr="00D31F20" w:rsidRDefault="00D31F20" w:rsidP="00D31F20">
      <w:pPr>
        <w:ind w:firstLine="0"/>
        <w:rPr>
          <w:rFonts w:cs="Times New Roman"/>
          <w:b/>
          <w:sz w:val="24"/>
          <w:szCs w:val="24"/>
        </w:rPr>
      </w:pPr>
      <w:r w:rsidRPr="00D31F20">
        <w:rPr>
          <w:rFonts w:cs="Times New Roman"/>
          <w:b/>
          <w:sz w:val="24"/>
          <w:szCs w:val="24"/>
        </w:rPr>
        <w:t>Определение:</w:t>
      </w:r>
    </w:p>
    <w:p w:rsidR="00D31F20" w:rsidRPr="00D31F20" w:rsidRDefault="00D31F20" w:rsidP="00D31F20">
      <w:pPr>
        <w:ind w:firstLine="0"/>
        <w:rPr>
          <w:rFonts w:cs="Times New Roman"/>
          <w:sz w:val="24"/>
          <w:szCs w:val="24"/>
        </w:rPr>
      </w:pPr>
      <w:r w:rsidRPr="00D31F20">
        <w:rPr>
          <w:rFonts w:cs="Times New Roman"/>
          <w:sz w:val="24"/>
          <w:szCs w:val="24"/>
        </w:rPr>
        <w:t>Уровень безработицы отражает процентное соотношение лиц, занятых в рабочей силе, которые являются безработными.</w:t>
      </w:r>
    </w:p>
    <w:p w:rsidR="00D31F20" w:rsidRPr="00D31F20" w:rsidRDefault="00D31F20" w:rsidP="00D31F20">
      <w:pPr>
        <w:ind w:firstLine="0"/>
        <w:rPr>
          <w:rFonts w:cs="Times New Roman"/>
          <w:b/>
          <w:sz w:val="24"/>
          <w:szCs w:val="24"/>
        </w:rPr>
      </w:pPr>
      <w:r w:rsidRPr="00D31F20">
        <w:rPr>
          <w:rFonts w:cs="Times New Roman"/>
          <w:b/>
          <w:sz w:val="24"/>
          <w:szCs w:val="24"/>
        </w:rPr>
        <w:t>Обоснование:</w:t>
      </w:r>
    </w:p>
    <w:p w:rsidR="00D31F20" w:rsidRPr="00D31F20" w:rsidRDefault="00D31F20" w:rsidP="00D31F20">
      <w:pPr>
        <w:ind w:firstLine="0"/>
        <w:rPr>
          <w:rFonts w:cs="Times New Roman"/>
          <w:sz w:val="24"/>
          <w:szCs w:val="24"/>
        </w:rPr>
      </w:pPr>
      <w:r w:rsidRPr="00D31F20">
        <w:rPr>
          <w:rFonts w:cs="Times New Roman"/>
          <w:sz w:val="24"/>
          <w:szCs w:val="24"/>
        </w:rPr>
        <w:t>Уровень безработицы является полезной мерой недоиспользования предложения рабочей силы. Это отражает неспособность экономики создавать рабочие места для тех людей, которые хотят работать, но не делают этого, даже если они доступны для работы и активно ищут работу. Таким образом, он рассматривается как показатель эффективности и эффективности экономики для поглощения ее рабочей силы и производительности на рынке труда. Краткосрочные временные ряды уровня безработицы могут</w:t>
      </w:r>
    </w:p>
    <w:p w:rsidR="00D31F20" w:rsidRPr="00D31F20" w:rsidRDefault="00D31F20" w:rsidP="00D31F20">
      <w:pPr>
        <w:ind w:firstLine="0"/>
        <w:rPr>
          <w:rFonts w:cs="Times New Roman"/>
          <w:sz w:val="24"/>
          <w:szCs w:val="24"/>
        </w:rPr>
      </w:pPr>
      <w:r w:rsidRPr="00D31F20">
        <w:rPr>
          <w:rFonts w:cs="Times New Roman"/>
          <w:sz w:val="24"/>
          <w:szCs w:val="24"/>
        </w:rPr>
        <w:t xml:space="preserve">использоваться для сигнализации изменений в </w:t>
      </w:r>
      <w:proofErr w:type="gramStart"/>
      <w:r w:rsidRPr="00D31F20">
        <w:rPr>
          <w:rFonts w:cs="Times New Roman"/>
          <w:sz w:val="24"/>
          <w:szCs w:val="24"/>
        </w:rPr>
        <w:t>бизнес-цикле</w:t>
      </w:r>
      <w:proofErr w:type="gramEnd"/>
      <w:r w:rsidRPr="00D31F20">
        <w:rPr>
          <w:rFonts w:cs="Times New Roman"/>
          <w:sz w:val="24"/>
          <w:szCs w:val="24"/>
        </w:rPr>
        <w:t>; восходящие движения в индикаторе часто совпадают с периодами рецессии или в некоторых случаях с началом периода экспансии, поскольку лица, ранее не находящиеся на рынке труда, начинают испытывать условия посредством активного поиска работы.</w:t>
      </w:r>
    </w:p>
    <w:p w:rsidR="00032880" w:rsidRPr="00D31F20" w:rsidRDefault="00D31F20" w:rsidP="00D31F20">
      <w:pPr>
        <w:ind w:firstLine="0"/>
        <w:rPr>
          <w:rFonts w:cs="Times New Roman"/>
          <w:b/>
          <w:sz w:val="24"/>
          <w:szCs w:val="24"/>
        </w:rPr>
      </w:pPr>
      <w:r w:rsidRPr="00D31F20">
        <w:rPr>
          <w:rFonts w:cs="Times New Roman"/>
          <w:b/>
          <w:sz w:val="24"/>
          <w:szCs w:val="24"/>
        </w:rPr>
        <w:t>Основные понятия:</w:t>
      </w:r>
    </w:p>
    <w:p w:rsidR="00D31F20" w:rsidRPr="00D31F20" w:rsidRDefault="00D31F20" w:rsidP="00D31F20">
      <w:pPr>
        <w:ind w:firstLine="0"/>
        <w:rPr>
          <w:rFonts w:cs="Times New Roman"/>
          <w:sz w:val="24"/>
          <w:szCs w:val="24"/>
        </w:rPr>
      </w:pPr>
      <w:r w:rsidRPr="00D31F20">
        <w:rPr>
          <w:rFonts w:cs="Times New Roman"/>
          <w:sz w:val="24"/>
          <w:szCs w:val="24"/>
        </w:rPr>
        <w:t>Лица, занятые в сфере безработицы, определяются как все лица трудоспособного возраста (обычно лица в возрасте 15 лет и старше), которые не занимались трудоустройством, проводили мероприятия по трудоустройству в течение указанного последнего периода и в настоящее время могут получить работу, получая возможность трудоустройства, где</w:t>
      </w:r>
      <w:proofErr w:type="gramStart"/>
      <w:r w:rsidRPr="00D31F20">
        <w:rPr>
          <w:rFonts w:cs="Times New Roman"/>
          <w:sz w:val="24"/>
          <w:szCs w:val="24"/>
        </w:rPr>
        <w:t xml:space="preserve"> :</w:t>
      </w:r>
      <w:proofErr w:type="gramEnd"/>
      <w:r w:rsidRPr="00D31F20">
        <w:rPr>
          <w:rFonts w:cs="Times New Roman"/>
          <w:sz w:val="24"/>
          <w:szCs w:val="24"/>
        </w:rPr>
        <w:t xml:space="preserve"> а) «не занятость» оценивается в отношении короткого контрольного периода для измерения занятости; (b) «искать работу» означает любую деятельность, когда она проводится в течение указанного последнего периода, включающего последние четыре недели или один месяц, с целью поиска работы или создания бизнеса или сельского хозяйствапредприятие; (c) момент, когда предприятие начинает существовать, следует использовать для различения поисковых мероприятий, направленных на создание бизнеса и самой рабочей деятельности, о чем свидетельствует регистрация предприятия для работы или по мере поступления финансовых ресурсов, необходимая инфраструктура или материалы находятся на месте или первый клиент или заказ получены в зависимости от контекста; (d) «в настоящее время доступный» служит критерием готовности начать работу в настоящем, оцененной в отношении короткого периода отсчета, включающего в себя то, которое используется для измерения занятости (в зависимости от национальных условий ссылочный период может быть расширен, короткий последующий период, не превышающий двух недель, с </w:t>
      </w:r>
      <w:proofErr w:type="gramStart"/>
      <w:r w:rsidRPr="00D31F20">
        <w:rPr>
          <w:rFonts w:cs="Times New Roman"/>
          <w:sz w:val="24"/>
          <w:szCs w:val="24"/>
        </w:rPr>
        <w:lastRenderedPageBreak/>
        <w:t>тем</w:t>
      </w:r>
      <w:proofErr w:type="gramEnd"/>
      <w:r w:rsidRPr="00D31F20">
        <w:rPr>
          <w:rFonts w:cs="Times New Roman"/>
          <w:sz w:val="24"/>
          <w:szCs w:val="24"/>
        </w:rPr>
        <w:t xml:space="preserve"> чтобы обеспечить адекватное освещение ситуаций безработицы среди разных групп населения).</w:t>
      </w:r>
    </w:p>
    <w:p w:rsidR="00D31F20" w:rsidRPr="00D31F20" w:rsidRDefault="00D31F20" w:rsidP="00D31F20">
      <w:pPr>
        <w:ind w:firstLine="0"/>
        <w:rPr>
          <w:rFonts w:cs="Times New Roman"/>
          <w:sz w:val="24"/>
          <w:szCs w:val="24"/>
        </w:rPr>
      </w:pPr>
      <w:r w:rsidRPr="00D31F20">
        <w:rPr>
          <w:rFonts w:cs="Times New Roman"/>
          <w:sz w:val="24"/>
          <w:szCs w:val="24"/>
        </w:rPr>
        <w:t>Лица, занятые в трудоустройстве, определяются как все лица трудоспособного возраста (обычно лица в возрасте 15 лет и старше), которые в течение короткого отчетного периода занимались какой-либо деятельностью по производству товаров или предоставлению услуг для оплаты или получения прибыли. Они включают: (а) занятых лиц «на работе», т. Е. Которые работали на работу не менее одного часа; (b) занятых лиц «не на работе» из-за временного отсутствия на работе или для трудовых соглашений (таких как сменная работа, гибкий и компенсационный отпуск для сверхурочных)</w:t>
      </w:r>
    </w:p>
    <w:p w:rsidR="00D31F20" w:rsidRPr="00D31F20" w:rsidRDefault="00D31F20" w:rsidP="00D31F20">
      <w:pPr>
        <w:ind w:firstLine="0"/>
        <w:rPr>
          <w:rFonts w:cs="Times New Roman"/>
          <w:sz w:val="24"/>
          <w:szCs w:val="24"/>
        </w:rPr>
      </w:pPr>
      <w:r w:rsidRPr="00D31F20">
        <w:rPr>
          <w:rFonts w:cs="Times New Roman"/>
          <w:sz w:val="24"/>
          <w:szCs w:val="24"/>
        </w:rPr>
        <w:t>Рабочая сила соответствует сумме лиц, занятых в сфере занятости и безработицы.</w:t>
      </w:r>
    </w:p>
    <w:p w:rsidR="00D31F20" w:rsidRPr="00D31F20" w:rsidRDefault="00D31F20" w:rsidP="00D31F20">
      <w:pPr>
        <w:ind w:firstLine="0"/>
        <w:rPr>
          <w:rFonts w:cs="Times New Roman"/>
          <w:b/>
          <w:sz w:val="24"/>
          <w:szCs w:val="24"/>
        </w:rPr>
      </w:pPr>
      <w:r w:rsidRPr="00D31F20">
        <w:rPr>
          <w:rFonts w:cs="Times New Roman"/>
          <w:b/>
          <w:sz w:val="24"/>
          <w:szCs w:val="24"/>
        </w:rPr>
        <w:t>Комментарии и ограничения:</w:t>
      </w:r>
    </w:p>
    <w:p w:rsidR="00D31F20" w:rsidRPr="00D31F20" w:rsidRDefault="00D31F20" w:rsidP="00D31F20">
      <w:pPr>
        <w:ind w:firstLine="0"/>
        <w:rPr>
          <w:rFonts w:cs="Times New Roman"/>
          <w:sz w:val="24"/>
          <w:szCs w:val="24"/>
        </w:rPr>
      </w:pPr>
      <w:r w:rsidRPr="00D31F20">
        <w:rPr>
          <w:rFonts w:cs="Times New Roman"/>
          <w:sz w:val="24"/>
          <w:szCs w:val="24"/>
        </w:rPr>
        <w:t>Несмотря на то, что в большинстве развитых стран уровень безработицы продолжает доказывать свою полезность как важный показатель эффективности рынка труда и, в частности, в качестве ключевой меры труда</w:t>
      </w:r>
    </w:p>
    <w:p w:rsidR="00D31F20" w:rsidRPr="00D31F20" w:rsidRDefault="00D31F20" w:rsidP="00D31F20">
      <w:pPr>
        <w:ind w:firstLine="0"/>
        <w:rPr>
          <w:rFonts w:cs="Times New Roman"/>
          <w:sz w:val="24"/>
          <w:szCs w:val="24"/>
        </w:rPr>
      </w:pPr>
      <w:r w:rsidRPr="00D31F20">
        <w:rPr>
          <w:rFonts w:cs="Times New Roman"/>
          <w:sz w:val="24"/>
          <w:szCs w:val="24"/>
        </w:rPr>
        <w:t>Тем не менее, во многих развивающихся странах недоиспользование может быть поставлено под сомнение значение и значение уровня безработицы. В отсутствие систем страхования по безработице или систем социальной защиты лица трудоспособного возраста должны избегать безработицы, прибегая к какой-либо экономической деятельности, какой бы незначительной или неадекватной. Таким образом, в этом контексте другие меры должны дополнять уровень безработицы, чтобы всесторонне оценить недоиспользование рабочей силы.</w:t>
      </w:r>
    </w:p>
    <w:p w:rsidR="00D31F20" w:rsidRPr="00D31F20" w:rsidRDefault="00D31F20" w:rsidP="00D31F20">
      <w:pPr>
        <w:ind w:firstLine="0"/>
        <w:rPr>
          <w:rFonts w:cs="Times New Roman"/>
          <w:b/>
          <w:sz w:val="24"/>
          <w:szCs w:val="24"/>
        </w:rPr>
      </w:pPr>
      <w:r w:rsidRPr="00D31F20">
        <w:rPr>
          <w:rFonts w:cs="Times New Roman"/>
          <w:b/>
          <w:sz w:val="24"/>
          <w:szCs w:val="24"/>
        </w:rPr>
        <w:t>Методология</w:t>
      </w:r>
    </w:p>
    <w:p w:rsidR="00D31F20" w:rsidRPr="00D31F20" w:rsidRDefault="00D31F20" w:rsidP="00D31F20">
      <w:pPr>
        <w:ind w:firstLine="0"/>
        <w:rPr>
          <w:rFonts w:cs="Times New Roman"/>
          <w:b/>
          <w:sz w:val="24"/>
          <w:szCs w:val="24"/>
        </w:rPr>
      </w:pPr>
      <w:r w:rsidRPr="00D31F20">
        <w:rPr>
          <w:rFonts w:cs="Times New Roman"/>
          <w:b/>
          <w:sz w:val="24"/>
          <w:szCs w:val="24"/>
        </w:rPr>
        <w:t xml:space="preserve">Метод </w:t>
      </w:r>
      <w:r>
        <w:rPr>
          <w:rFonts w:cs="Times New Roman"/>
          <w:b/>
          <w:sz w:val="24"/>
          <w:szCs w:val="24"/>
        </w:rPr>
        <w:t>расчета</w:t>
      </w:r>
      <w:r w:rsidRPr="00D31F20">
        <w:rPr>
          <w:rFonts w:cs="Times New Roman"/>
          <w:b/>
          <w:sz w:val="24"/>
          <w:szCs w:val="24"/>
        </w:rPr>
        <w:t>:</w:t>
      </w:r>
    </w:p>
    <w:p w:rsidR="00D31F20" w:rsidRPr="00D31F20" w:rsidRDefault="00D31F20" w:rsidP="00D31F20">
      <w:pPr>
        <w:ind w:firstLine="0"/>
        <w:rPr>
          <w:rFonts w:cs="Times New Roman"/>
          <w:sz w:val="24"/>
          <w:szCs w:val="24"/>
        </w:rPr>
      </w:pPr>
      <w:r w:rsidRPr="00D31F20">
        <w:rPr>
          <w:rFonts w:cs="Times New Roman"/>
          <w:sz w:val="24"/>
          <w:szCs w:val="24"/>
        </w:rPr>
        <w:t>Уровень безработицы = безработные / чел. В рабочей силе * 100</w:t>
      </w:r>
    </w:p>
    <w:p w:rsidR="00D31F20" w:rsidRPr="00D31F20" w:rsidRDefault="00D31F20" w:rsidP="00D31F20">
      <w:pPr>
        <w:ind w:firstLine="0"/>
        <w:rPr>
          <w:rFonts w:cs="Times New Roman"/>
          <w:b/>
          <w:sz w:val="24"/>
          <w:szCs w:val="24"/>
        </w:rPr>
      </w:pPr>
      <w:r w:rsidRPr="00D31F20">
        <w:rPr>
          <w:rFonts w:cs="Times New Roman"/>
          <w:b/>
          <w:sz w:val="24"/>
          <w:szCs w:val="24"/>
        </w:rPr>
        <w:t>Дезагрегация:</w:t>
      </w:r>
    </w:p>
    <w:p w:rsidR="00D31F20" w:rsidRPr="00D31F20" w:rsidRDefault="00D31F20" w:rsidP="00D31F20">
      <w:pPr>
        <w:ind w:firstLine="0"/>
        <w:rPr>
          <w:rFonts w:cs="Times New Roman"/>
          <w:sz w:val="24"/>
          <w:szCs w:val="24"/>
        </w:rPr>
      </w:pPr>
      <w:r w:rsidRPr="00D31F20">
        <w:rPr>
          <w:rFonts w:cs="Times New Roman"/>
          <w:sz w:val="24"/>
          <w:szCs w:val="24"/>
        </w:rPr>
        <w:t>В идеале этот показатель должен быть дезагрегирован по признаку пола, возрастной группы и инвалидности.</w:t>
      </w:r>
    </w:p>
    <w:p w:rsidR="00D31F20" w:rsidRPr="00D31F20" w:rsidRDefault="00D31F20" w:rsidP="00D31F20">
      <w:pPr>
        <w:ind w:firstLine="0"/>
        <w:rPr>
          <w:rFonts w:cs="Times New Roman"/>
          <w:b/>
          <w:sz w:val="24"/>
          <w:szCs w:val="24"/>
        </w:rPr>
      </w:pPr>
      <w:r w:rsidRPr="00D31F20">
        <w:rPr>
          <w:rFonts w:cs="Times New Roman"/>
          <w:b/>
          <w:sz w:val="24"/>
          <w:szCs w:val="24"/>
        </w:rPr>
        <w:t>Обработка отсутствующих значений:</w:t>
      </w:r>
    </w:p>
    <w:p w:rsidR="00D31F20" w:rsidRPr="00D31F20" w:rsidRDefault="00D31F20" w:rsidP="00D31F20">
      <w:pPr>
        <w:ind w:firstLine="0"/>
        <w:rPr>
          <w:rFonts w:cs="Times New Roman"/>
          <w:b/>
          <w:sz w:val="24"/>
          <w:szCs w:val="24"/>
        </w:rPr>
      </w:pPr>
      <w:r w:rsidRPr="00D31F20">
        <w:rPr>
          <w:rFonts w:cs="Times New Roman"/>
          <w:b/>
          <w:sz w:val="24"/>
          <w:szCs w:val="24"/>
        </w:rPr>
        <w:t xml:space="preserve">• На уровне </w:t>
      </w:r>
      <w:r>
        <w:rPr>
          <w:rFonts w:cs="Times New Roman"/>
          <w:b/>
          <w:sz w:val="24"/>
          <w:szCs w:val="24"/>
        </w:rPr>
        <w:t>страны</w:t>
      </w:r>
    </w:p>
    <w:p w:rsidR="00D31F20" w:rsidRPr="00D31F20" w:rsidRDefault="00D31F20" w:rsidP="00D31F20">
      <w:pPr>
        <w:ind w:firstLine="0"/>
        <w:rPr>
          <w:rFonts w:cs="Times New Roman"/>
          <w:sz w:val="24"/>
          <w:szCs w:val="24"/>
        </w:rPr>
      </w:pPr>
      <w:r w:rsidRPr="00D31F20">
        <w:rPr>
          <w:rFonts w:cs="Times New Roman"/>
          <w:sz w:val="24"/>
          <w:szCs w:val="24"/>
        </w:rPr>
        <w:t>Методы многомерной регрессии используются для передачи отсутствующих значений на страновом уровне. Более подробное методологическое описание см. В разделе «Тенденции эконометрических моделей: обзор методологии» (МОТ, Женева, 2010 г.), доступный по адресу http://www.ilo.org/wcmsp5/groups/public/---</w:t>
      </w:r>
      <w:proofErr w:type="spellStart"/>
      <w:r w:rsidRPr="00D31F20">
        <w:rPr>
          <w:rFonts w:cs="Times New Roman"/>
          <w:sz w:val="24"/>
          <w:szCs w:val="24"/>
        </w:rPr>
        <w:t>edemp</w:t>
      </w:r>
      <w:proofErr w:type="spellEnd"/>
      <w:r w:rsidRPr="00D31F20">
        <w:rPr>
          <w:rFonts w:cs="Times New Roman"/>
          <w:sz w:val="24"/>
          <w:szCs w:val="24"/>
        </w:rPr>
        <w:t xml:space="preserve"> / --</w:t>
      </w:r>
      <w:proofErr w:type="spellStart"/>
      <w:r w:rsidRPr="00D31F20">
        <w:rPr>
          <w:rFonts w:cs="Times New Roman"/>
          <w:sz w:val="24"/>
          <w:szCs w:val="24"/>
        </w:rPr>
        <w:t>empelm</w:t>
      </w:r>
      <w:proofErr w:type="spellEnd"/>
      <w:r w:rsidRPr="00D31F20">
        <w:rPr>
          <w:rFonts w:cs="Times New Roman"/>
          <w:sz w:val="24"/>
          <w:szCs w:val="24"/>
        </w:rPr>
        <w:t xml:space="preserve"> / --- тенденции / документы / публикация / </w:t>
      </w:r>
      <w:proofErr w:type="spellStart"/>
      <w:r w:rsidRPr="00D31F20">
        <w:rPr>
          <w:rFonts w:cs="Times New Roman"/>
          <w:sz w:val="24"/>
          <w:szCs w:val="24"/>
        </w:rPr>
        <w:t>wcms</w:t>
      </w:r>
      <w:proofErr w:type="spellEnd"/>
      <w:r w:rsidRPr="00D31F20">
        <w:rPr>
          <w:rFonts w:cs="Times New Roman"/>
          <w:sz w:val="24"/>
          <w:szCs w:val="24"/>
        </w:rPr>
        <w:t xml:space="preserve"> 120382.pdf.</w:t>
      </w:r>
    </w:p>
    <w:p w:rsidR="00D31F20" w:rsidRPr="00D31F20" w:rsidRDefault="00D31F20" w:rsidP="00D31F20">
      <w:pPr>
        <w:ind w:firstLine="0"/>
        <w:rPr>
          <w:rFonts w:cs="Times New Roman"/>
          <w:b/>
          <w:sz w:val="24"/>
          <w:szCs w:val="24"/>
        </w:rPr>
      </w:pPr>
      <w:r w:rsidRPr="00D31F20">
        <w:rPr>
          <w:rFonts w:cs="Times New Roman"/>
          <w:b/>
          <w:sz w:val="24"/>
          <w:szCs w:val="24"/>
        </w:rPr>
        <w:t>• На региональном и глобальном уровнях</w:t>
      </w:r>
    </w:p>
    <w:p w:rsidR="00D31F20" w:rsidRPr="00D31F20" w:rsidRDefault="00D31F20" w:rsidP="00D31F20">
      <w:pPr>
        <w:ind w:firstLine="0"/>
        <w:rPr>
          <w:rFonts w:cs="Times New Roman"/>
          <w:sz w:val="24"/>
          <w:szCs w:val="24"/>
        </w:rPr>
      </w:pPr>
      <w:r>
        <w:rPr>
          <w:rFonts w:cs="Times New Roman"/>
          <w:sz w:val="24"/>
          <w:szCs w:val="24"/>
        </w:rPr>
        <w:t>Нед</w:t>
      </w:r>
      <w:r w:rsidRPr="00D31F20">
        <w:rPr>
          <w:rFonts w:cs="Times New Roman"/>
          <w:sz w:val="24"/>
          <w:szCs w:val="24"/>
        </w:rPr>
        <w:t>оступно</w:t>
      </w:r>
    </w:p>
    <w:p w:rsidR="00D31F20" w:rsidRPr="00D31F20" w:rsidRDefault="00D31F20" w:rsidP="00D31F20">
      <w:pPr>
        <w:ind w:firstLine="0"/>
        <w:rPr>
          <w:rFonts w:cs="Times New Roman"/>
          <w:b/>
          <w:sz w:val="24"/>
          <w:szCs w:val="24"/>
        </w:rPr>
      </w:pPr>
      <w:r w:rsidRPr="00D31F20">
        <w:rPr>
          <w:rFonts w:cs="Times New Roman"/>
          <w:b/>
          <w:sz w:val="24"/>
          <w:szCs w:val="24"/>
        </w:rPr>
        <w:t>Региональные показатели:</w:t>
      </w:r>
    </w:p>
    <w:p w:rsidR="00D31F20" w:rsidRPr="00D31F20" w:rsidRDefault="00D31F20" w:rsidP="00D31F20">
      <w:pPr>
        <w:ind w:firstLine="0"/>
        <w:rPr>
          <w:rFonts w:cs="Times New Roman"/>
          <w:sz w:val="24"/>
          <w:szCs w:val="24"/>
        </w:rPr>
      </w:pPr>
      <w:r w:rsidRPr="00D31F20">
        <w:rPr>
          <w:rFonts w:cs="Times New Roman"/>
          <w:sz w:val="24"/>
          <w:szCs w:val="24"/>
        </w:rPr>
        <w:t xml:space="preserve">Для решения проблемы недостающих данных бывшая группа МОТ по трудоустройству разработала несколько эконометрических моделей, которые активно поддерживаются и </w:t>
      </w:r>
      <w:r w:rsidRPr="00D31F20">
        <w:rPr>
          <w:rFonts w:cs="Times New Roman"/>
          <w:sz w:val="24"/>
          <w:szCs w:val="24"/>
        </w:rPr>
        <w:lastRenderedPageBreak/>
        <w:t xml:space="preserve">используются для оценки оценочных показателей рынка труда в странах и годах, для которых нет реальных данных. Модель глобальных тенденций в области занятости (модель GET) используется для получения оценок, в частности, по безработице (среди прочих). Он использует многовариантные методы регрессии для передачи отсутствующих значений на страновом уровне. Первым шагом является сбор всех известных частей реальной информации (т. Е. Каждой реальной точки данных) и сохранение только данных, которые являются национальными по охвату и сопоставимы по странам и с течением времени. Это важный критерий отбора при запуске моделей GET, поскольку они предназначены для использования взаимосвязи между различными индикаторами рынка труда и их макроэкономическими коррелятами, такими как </w:t>
      </w:r>
      <w:proofErr w:type="gramStart"/>
      <w:r w:rsidRPr="00D31F20">
        <w:rPr>
          <w:rFonts w:cs="Times New Roman"/>
          <w:sz w:val="24"/>
          <w:szCs w:val="24"/>
        </w:rPr>
        <w:t>ВВП</w:t>
      </w:r>
      <w:proofErr w:type="gramEnd"/>
      <w:r w:rsidRPr="00D31F20">
        <w:rPr>
          <w:rFonts w:cs="Times New Roman"/>
          <w:sz w:val="24"/>
          <w:szCs w:val="24"/>
        </w:rPr>
        <w:t xml:space="preserve"> на душу населения, темпы роста ВВП, демографические тенденции, членство в странах с высокой задолженностью Бедные страны (БСВЗ), географические показатели и переменные страны и времени - для составления оценок показателей рынка труда, где нет данных. Таким образом, сопоставимость данных рынка труда, которые используются в качестве исходных данных в моделях вменения, имеет </w:t>
      </w:r>
      <w:proofErr w:type="gramStart"/>
      <w:r w:rsidRPr="00D31F20">
        <w:rPr>
          <w:rFonts w:cs="Times New Roman"/>
          <w:sz w:val="24"/>
          <w:szCs w:val="24"/>
        </w:rPr>
        <w:t>важное значение</w:t>
      </w:r>
      <w:proofErr w:type="gramEnd"/>
      <w:r w:rsidRPr="00D31F20">
        <w:rPr>
          <w:rFonts w:cs="Times New Roman"/>
          <w:sz w:val="24"/>
          <w:szCs w:val="24"/>
        </w:rPr>
        <w:t xml:space="preserve"> для обеспечения того, чтобы модели точно фиксировали взаимосвязь между показателями рынка труда и макроэкономическими переменными. Последний шаг процедуры оценки возникает, когда собираются наборы данных, содержащие как реальные, так и условные данные рынка труда. На этом этапе данные агрегируются в разных странах для получения окончательных оценок мира и регионов. Дополнительную информацию о моделях GET см. В технических справочных документах на следующем веб-сайте: http://www.ilo.org/empelm/projects/WCMS 114246 / </w:t>
      </w:r>
      <w:proofErr w:type="spellStart"/>
      <w:r w:rsidRPr="00D31F20">
        <w:rPr>
          <w:rFonts w:cs="Times New Roman"/>
          <w:sz w:val="24"/>
          <w:szCs w:val="24"/>
        </w:rPr>
        <w:t>lang-ru</w:t>
      </w:r>
      <w:proofErr w:type="spellEnd"/>
      <w:r w:rsidRPr="00D31F20">
        <w:rPr>
          <w:rFonts w:cs="Times New Roman"/>
          <w:sz w:val="24"/>
          <w:szCs w:val="24"/>
        </w:rPr>
        <w:t xml:space="preserve"> / index.htm.</w:t>
      </w:r>
    </w:p>
    <w:p w:rsidR="00D31F20" w:rsidRPr="00D31F20" w:rsidRDefault="00D31F20" w:rsidP="00D31F20">
      <w:pPr>
        <w:ind w:firstLine="0"/>
        <w:rPr>
          <w:rFonts w:cs="Times New Roman"/>
          <w:sz w:val="24"/>
          <w:szCs w:val="24"/>
        </w:rPr>
      </w:pPr>
      <w:r w:rsidRPr="00D31F20">
        <w:rPr>
          <w:rFonts w:cs="Times New Roman"/>
          <w:sz w:val="24"/>
          <w:szCs w:val="24"/>
        </w:rPr>
        <w:t>Методы и рекомендации, доступные странам для составления данных на национальном уровне:</w:t>
      </w:r>
    </w:p>
    <w:p w:rsidR="00D31F20" w:rsidRPr="00D31F20" w:rsidRDefault="00D31F20" w:rsidP="00D31F20">
      <w:pPr>
        <w:ind w:firstLine="0"/>
        <w:rPr>
          <w:rFonts w:cs="Times New Roman"/>
          <w:sz w:val="24"/>
          <w:szCs w:val="24"/>
        </w:rPr>
      </w:pPr>
      <w:r w:rsidRPr="00D31F20">
        <w:rPr>
          <w:rFonts w:cs="Times New Roman"/>
          <w:sz w:val="24"/>
          <w:szCs w:val="24"/>
        </w:rPr>
        <w:t xml:space="preserve">Для расчета этого показателя (в соответствии с определениями безработицы и безработицы МОТ) необходимы </w:t>
      </w:r>
      <w:proofErr w:type="gramStart"/>
      <w:r w:rsidRPr="00D31F20">
        <w:rPr>
          <w:rFonts w:cs="Times New Roman"/>
          <w:sz w:val="24"/>
          <w:szCs w:val="24"/>
        </w:rPr>
        <w:t>данные</w:t>
      </w:r>
      <w:proofErr w:type="gramEnd"/>
      <w:r w:rsidRPr="00D31F20">
        <w:rPr>
          <w:rFonts w:cs="Times New Roman"/>
          <w:sz w:val="24"/>
          <w:szCs w:val="24"/>
        </w:rPr>
        <w:t xml:space="preserve"> как по рабочей силе, так и по безработице по полу и возрасту (и, в конечном счете, по статусу инвалидности). Эти данные собираются на национальном уровне главным образом посредством обследований рабочей силы (или других видов обследований домохозяйств с модулем занятости). Для методологии каждого обследования национальных домашних хозяйств,необходимо обратиться к наиболее полному докладу обследований или к методологическим публикациям соответствующего национального статистического управления.</w:t>
      </w:r>
    </w:p>
    <w:p w:rsidR="00D31F20" w:rsidRPr="00D31F20" w:rsidRDefault="00D31F20" w:rsidP="00D31F20">
      <w:pPr>
        <w:ind w:firstLine="0"/>
        <w:rPr>
          <w:rFonts w:cs="Times New Roman"/>
          <w:sz w:val="24"/>
          <w:szCs w:val="24"/>
        </w:rPr>
      </w:pPr>
      <w:r w:rsidRPr="00D31F20">
        <w:rPr>
          <w:rFonts w:cs="Times New Roman"/>
          <w:sz w:val="24"/>
          <w:szCs w:val="24"/>
        </w:rPr>
        <w:t xml:space="preserve">• Руководство МОТ - Индикаторы достойного труда, концепции и определения - Глава 2, Возможности трудоустройства http://www.ilo.org/integration/resources/pubs/WCMS 229374 / </w:t>
      </w:r>
      <w:proofErr w:type="spellStart"/>
      <w:r w:rsidRPr="00D31F20">
        <w:rPr>
          <w:rFonts w:cs="Times New Roman"/>
          <w:sz w:val="24"/>
          <w:szCs w:val="24"/>
        </w:rPr>
        <w:t>lang</w:t>
      </w:r>
      <w:proofErr w:type="spellEnd"/>
      <w:r w:rsidRPr="00D31F20">
        <w:rPr>
          <w:rFonts w:cs="Times New Roman"/>
          <w:sz w:val="24"/>
          <w:szCs w:val="24"/>
        </w:rPr>
        <w:t xml:space="preserve"> - </w:t>
      </w:r>
      <w:proofErr w:type="spellStart"/>
      <w:r w:rsidRPr="00D31F20">
        <w:rPr>
          <w:rFonts w:cs="Times New Roman"/>
          <w:sz w:val="24"/>
          <w:szCs w:val="24"/>
        </w:rPr>
        <w:t>ru</w:t>
      </w:r>
      <w:proofErr w:type="spellEnd"/>
      <w:r w:rsidRPr="00D31F20">
        <w:rPr>
          <w:rFonts w:cs="Times New Roman"/>
          <w:sz w:val="24"/>
          <w:szCs w:val="24"/>
        </w:rPr>
        <w:t xml:space="preserve"> / index.htm (первая версия, страницы 49 и 57)</w:t>
      </w:r>
    </w:p>
    <w:p w:rsidR="00D31F20" w:rsidRPr="00D31F20" w:rsidRDefault="00D31F20" w:rsidP="00D31F20">
      <w:pPr>
        <w:ind w:firstLine="0"/>
        <w:rPr>
          <w:rFonts w:cs="Times New Roman"/>
          <w:sz w:val="24"/>
          <w:szCs w:val="24"/>
        </w:rPr>
      </w:pPr>
      <w:r w:rsidRPr="00D31F20">
        <w:rPr>
          <w:rFonts w:cs="Times New Roman"/>
          <w:sz w:val="24"/>
          <w:szCs w:val="24"/>
        </w:rPr>
        <w:t xml:space="preserve">• Резолюция, касающаяся статистики труда, занятости и </w:t>
      </w:r>
      <w:proofErr w:type="spellStart"/>
      <w:r w:rsidRPr="00D31F20">
        <w:rPr>
          <w:rFonts w:cs="Times New Roman"/>
          <w:sz w:val="24"/>
          <w:szCs w:val="24"/>
        </w:rPr>
        <w:t>недоукомплектования</w:t>
      </w:r>
      <w:proofErr w:type="spellEnd"/>
      <w:r w:rsidRPr="00D31F20">
        <w:rPr>
          <w:rFonts w:cs="Times New Roman"/>
          <w:sz w:val="24"/>
          <w:szCs w:val="24"/>
        </w:rPr>
        <w:t xml:space="preserve"> труда http://www.ilo.org/global/statistics-and-databases/standards-and-guidelines/resolutions-adopted-by-international-conferences-of-labour-statisticians / WCMS 230304 / </w:t>
      </w:r>
      <w:proofErr w:type="spellStart"/>
      <w:r w:rsidRPr="00D31F20">
        <w:rPr>
          <w:rFonts w:cs="Times New Roman"/>
          <w:sz w:val="24"/>
          <w:szCs w:val="24"/>
        </w:rPr>
        <w:t>lang</w:t>
      </w:r>
      <w:proofErr w:type="spellEnd"/>
      <w:r w:rsidRPr="00D31F20">
        <w:rPr>
          <w:rFonts w:cs="Times New Roman"/>
          <w:sz w:val="24"/>
          <w:szCs w:val="24"/>
        </w:rPr>
        <w:t xml:space="preserve"> - </w:t>
      </w:r>
      <w:proofErr w:type="spellStart"/>
      <w:r w:rsidRPr="00D31F20">
        <w:rPr>
          <w:rFonts w:cs="Times New Roman"/>
          <w:sz w:val="24"/>
          <w:szCs w:val="24"/>
        </w:rPr>
        <w:t>ru</w:t>
      </w:r>
      <w:proofErr w:type="spellEnd"/>
      <w:r w:rsidRPr="00D31F20">
        <w:rPr>
          <w:rFonts w:cs="Times New Roman"/>
          <w:sz w:val="24"/>
          <w:szCs w:val="24"/>
        </w:rPr>
        <w:t xml:space="preserve"> / index.htm</w:t>
      </w:r>
    </w:p>
    <w:p w:rsidR="00D31F20" w:rsidRPr="00D31F20" w:rsidRDefault="00D31F20" w:rsidP="00D31F20">
      <w:pPr>
        <w:ind w:firstLine="0"/>
        <w:rPr>
          <w:rFonts w:cs="Times New Roman"/>
          <w:b/>
          <w:sz w:val="24"/>
          <w:szCs w:val="24"/>
        </w:rPr>
      </w:pPr>
      <w:r w:rsidRPr="00D31F20">
        <w:rPr>
          <w:rFonts w:cs="Times New Roman"/>
          <w:b/>
          <w:sz w:val="24"/>
          <w:szCs w:val="24"/>
        </w:rPr>
        <w:t>Гарантия качества:</w:t>
      </w:r>
    </w:p>
    <w:p w:rsidR="00D31F20" w:rsidRPr="00D31F20" w:rsidRDefault="00D31F20" w:rsidP="00D31F20">
      <w:pPr>
        <w:ind w:firstLine="0"/>
        <w:rPr>
          <w:rFonts w:cs="Times New Roman"/>
          <w:sz w:val="24"/>
          <w:szCs w:val="24"/>
        </w:rPr>
      </w:pPr>
      <w:r w:rsidRPr="00D31F20">
        <w:rPr>
          <w:rFonts w:cs="Times New Roman"/>
          <w:sz w:val="24"/>
          <w:szCs w:val="24"/>
        </w:rPr>
        <w:t>Проверки согласованности данных и проверки качества, регулярно проводимые для проверки данных до их распространения в базе данных МОТСТАТ.</w:t>
      </w:r>
    </w:p>
    <w:p w:rsidR="00D31F20" w:rsidRPr="00D31F20" w:rsidRDefault="00D31F20" w:rsidP="00D31F20">
      <w:pPr>
        <w:ind w:firstLine="0"/>
        <w:rPr>
          <w:rFonts w:cs="Times New Roman"/>
          <w:sz w:val="24"/>
          <w:szCs w:val="24"/>
        </w:rPr>
      </w:pPr>
      <w:r w:rsidRPr="00D31F20">
        <w:rPr>
          <w:rFonts w:cs="Times New Roman"/>
          <w:sz w:val="24"/>
          <w:szCs w:val="24"/>
        </w:rPr>
        <w:t>Во многих случаях данные были представлены в Департамент статистики МОТ через его ежегодный вопросник по статистике труда, национальными статистическими управлениями или другими соответствующими национальными учреждениями. Данные также получены в других случаях через соглашения между Департаментом статистики МОТ и региональными или национальными статистическими агентствами.</w:t>
      </w:r>
    </w:p>
    <w:p w:rsidR="00D31F20" w:rsidRPr="00D31F20" w:rsidRDefault="00D31F20" w:rsidP="00D31F20">
      <w:pPr>
        <w:ind w:firstLine="0"/>
        <w:rPr>
          <w:rFonts w:cs="Times New Roman"/>
          <w:b/>
          <w:sz w:val="24"/>
          <w:szCs w:val="24"/>
        </w:rPr>
      </w:pPr>
      <w:r w:rsidRPr="00D31F20">
        <w:rPr>
          <w:rFonts w:cs="Times New Roman"/>
          <w:b/>
          <w:sz w:val="24"/>
          <w:szCs w:val="24"/>
        </w:rPr>
        <w:t>Источники данных</w:t>
      </w:r>
    </w:p>
    <w:p w:rsidR="00D31F20" w:rsidRPr="00D31F20" w:rsidRDefault="00D31F20" w:rsidP="00D31F20">
      <w:pPr>
        <w:ind w:firstLine="0"/>
        <w:rPr>
          <w:rFonts w:cs="Times New Roman"/>
          <w:sz w:val="24"/>
          <w:szCs w:val="24"/>
        </w:rPr>
      </w:pPr>
      <w:r w:rsidRPr="00D31F20">
        <w:rPr>
          <w:rFonts w:cs="Times New Roman"/>
          <w:sz w:val="24"/>
          <w:szCs w:val="24"/>
        </w:rPr>
        <w:lastRenderedPageBreak/>
        <w:t xml:space="preserve">Предпочтительным официальным национальным источником данных по этому показателю является обследование рабочей силы на дому. Перепись населения и / или другие обследования домашних хозяйств с соответствующим модулем занятости также могут использоваться для получения требуемых данных. Регистры по безработице могут служить инструментами сбора данных </w:t>
      </w:r>
      <w:proofErr w:type="gramStart"/>
      <w:r w:rsidRPr="00D31F20">
        <w:rPr>
          <w:rFonts w:cs="Times New Roman"/>
          <w:sz w:val="24"/>
          <w:szCs w:val="24"/>
        </w:rPr>
        <w:t>о</w:t>
      </w:r>
      <w:proofErr w:type="gramEnd"/>
      <w:r w:rsidRPr="00D31F20">
        <w:rPr>
          <w:rFonts w:cs="Times New Roman"/>
          <w:sz w:val="24"/>
          <w:szCs w:val="24"/>
        </w:rPr>
        <w:t xml:space="preserve"> уровнях безработицы и используются для дополнения информации, полученной в обследованиях домашних хозяйств.</w:t>
      </w:r>
    </w:p>
    <w:p w:rsidR="00D31F20" w:rsidRPr="00D31F20" w:rsidRDefault="00D31F20" w:rsidP="00D31F20">
      <w:pPr>
        <w:ind w:firstLine="0"/>
        <w:rPr>
          <w:rFonts w:cs="Times New Roman"/>
          <w:b/>
          <w:sz w:val="24"/>
          <w:szCs w:val="24"/>
        </w:rPr>
      </w:pPr>
      <w:r w:rsidRPr="00D31F20">
        <w:rPr>
          <w:rFonts w:cs="Times New Roman"/>
          <w:b/>
          <w:sz w:val="24"/>
          <w:szCs w:val="24"/>
        </w:rPr>
        <w:t>Доступность данных</w:t>
      </w:r>
    </w:p>
    <w:p w:rsidR="00D31F20" w:rsidRPr="00D31F20" w:rsidRDefault="00D31F20" w:rsidP="00D31F20">
      <w:pPr>
        <w:ind w:firstLine="0"/>
        <w:rPr>
          <w:rFonts w:cs="Times New Roman"/>
          <w:sz w:val="24"/>
          <w:szCs w:val="24"/>
        </w:rPr>
      </w:pPr>
      <w:r w:rsidRPr="00D31F20">
        <w:rPr>
          <w:rFonts w:cs="Times New Roman"/>
          <w:sz w:val="24"/>
          <w:szCs w:val="24"/>
        </w:rPr>
        <w:t xml:space="preserve">Показатель </w:t>
      </w:r>
      <w:proofErr w:type="gramStart"/>
      <w:r w:rsidRPr="00D31F20">
        <w:rPr>
          <w:rFonts w:cs="Times New Roman"/>
          <w:sz w:val="24"/>
          <w:szCs w:val="24"/>
        </w:rPr>
        <w:t>широко доступен</w:t>
      </w:r>
      <w:proofErr w:type="gramEnd"/>
      <w:r w:rsidRPr="00D31F20">
        <w:rPr>
          <w:rFonts w:cs="Times New Roman"/>
          <w:sz w:val="24"/>
          <w:szCs w:val="24"/>
        </w:rPr>
        <w:t xml:space="preserve"> как по фактическим данным, предоставленным странами, так и по оценкам, проводимым МОТ ежегодно. Однако дезагрегация по инвалидности не является </w:t>
      </w:r>
      <w:proofErr w:type="gramStart"/>
      <w:r w:rsidRPr="00D31F20">
        <w:rPr>
          <w:rFonts w:cs="Times New Roman"/>
          <w:sz w:val="24"/>
          <w:szCs w:val="24"/>
        </w:rPr>
        <w:t>широко доступной</w:t>
      </w:r>
      <w:proofErr w:type="gramEnd"/>
      <w:r w:rsidRPr="00D31F20">
        <w:rPr>
          <w:rFonts w:cs="Times New Roman"/>
          <w:sz w:val="24"/>
          <w:szCs w:val="24"/>
        </w:rPr>
        <w:t>. Это все чаще сообщается, но охват по-прежнему очень низок.</w:t>
      </w:r>
    </w:p>
    <w:p w:rsidR="00D31F20" w:rsidRPr="00D31F20" w:rsidRDefault="00D31F20" w:rsidP="00D31F20">
      <w:pPr>
        <w:ind w:firstLine="0"/>
        <w:rPr>
          <w:rFonts w:cs="Times New Roman"/>
          <w:b/>
          <w:sz w:val="24"/>
          <w:szCs w:val="24"/>
        </w:rPr>
      </w:pPr>
      <w:r w:rsidRPr="00D31F20">
        <w:rPr>
          <w:rFonts w:cs="Times New Roman"/>
          <w:b/>
          <w:sz w:val="24"/>
          <w:szCs w:val="24"/>
        </w:rPr>
        <w:t>Календарь</w:t>
      </w:r>
    </w:p>
    <w:p w:rsidR="00D31F20" w:rsidRPr="00D31F20" w:rsidRDefault="00D31F20" w:rsidP="00D31F20">
      <w:pPr>
        <w:ind w:firstLine="0"/>
        <w:rPr>
          <w:rFonts w:cs="Times New Roman"/>
          <w:sz w:val="24"/>
          <w:szCs w:val="24"/>
        </w:rPr>
      </w:pPr>
      <w:r>
        <w:rPr>
          <w:rFonts w:cs="Times New Roman"/>
          <w:sz w:val="24"/>
          <w:szCs w:val="24"/>
        </w:rPr>
        <w:t>Нед</w:t>
      </w:r>
      <w:r w:rsidRPr="00D31F20">
        <w:rPr>
          <w:rFonts w:cs="Times New Roman"/>
          <w:sz w:val="24"/>
          <w:szCs w:val="24"/>
        </w:rPr>
        <w:t>оступно</w:t>
      </w:r>
    </w:p>
    <w:p w:rsidR="00D31F20" w:rsidRPr="00D31F20" w:rsidRDefault="00D31F20" w:rsidP="00D31F20">
      <w:pPr>
        <w:ind w:firstLine="0"/>
        <w:rPr>
          <w:rFonts w:cs="Times New Roman"/>
          <w:b/>
          <w:sz w:val="24"/>
          <w:szCs w:val="24"/>
        </w:rPr>
      </w:pPr>
      <w:r w:rsidRPr="00D31F20">
        <w:rPr>
          <w:rFonts w:cs="Times New Roman"/>
          <w:b/>
          <w:sz w:val="24"/>
          <w:szCs w:val="24"/>
        </w:rPr>
        <w:t>Поставщики данных</w:t>
      </w:r>
    </w:p>
    <w:p w:rsidR="00D31F20" w:rsidRDefault="00D31F20" w:rsidP="00D31F20">
      <w:pPr>
        <w:ind w:firstLine="0"/>
        <w:rPr>
          <w:rFonts w:cs="Times New Roman"/>
          <w:sz w:val="24"/>
          <w:szCs w:val="24"/>
        </w:rPr>
      </w:pPr>
      <w:r w:rsidRPr="00D31F20">
        <w:rPr>
          <w:rFonts w:cs="Times New Roman"/>
          <w:sz w:val="24"/>
          <w:szCs w:val="24"/>
        </w:rPr>
        <w:t>В основном - национальные статистические управления, а в некоторых случаях - министерства труда или другие соответствующие учреждения.</w:t>
      </w:r>
    </w:p>
    <w:p w:rsidR="00D31F20" w:rsidRPr="00D31F20" w:rsidRDefault="00D31F20" w:rsidP="00D31F20">
      <w:pPr>
        <w:spacing w:after="240" w:line="240" w:lineRule="atLeast"/>
        <w:ind w:firstLine="0"/>
        <w:rPr>
          <w:rFonts w:cs="Times New Roman"/>
          <w:b/>
          <w:spacing w:val="-15"/>
          <w:sz w:val="24"/>
          <w:szCs w:val="24"/>
        </w:rPr>
      </w:pPr>
      <w:r w:rsidRPr="00986D8A">
        <w:rPr>
          <w:rFonts w:cs="Times New Roman"/>
          <w:b/>
          <w:spacing w:val="-15"/>
          <w:sz w:val="24"/>
          <w:szCs w:val="24"/>
        </w:rPr>
        <w:t>Составители данных</w:t>
      </w:r>
    </w:p>
    <w:p w:rsidR="00D31F20" w:rsidRPr="00986D8A" w:rsidRDefault="00D31F20" w:rsidP="00D31F20">
      <w:pPr>
        <w:shd w:val="clear" w:color="auto" w:fill="FFFFFF"/>
        <w:spacing w:after="240" w:line="240" w:lineRule="atLeast"/>
        <w:ind w:firstLine="0"/>
        <w:rPr>
          <w:rFonts w:cs="Times New Roman"/>
          <w:sz w:val="24"/>
          <w:szCs w:val="24"/>
        </w:rPr>
      </w:pPr>
      <w:r w:rsidRPr="00D31F20">
        <w:rPr>
          <w:rFonts w:cs="Times New Roman"/>
          <w:spacing w:val="-13"/>
          <w:sz w:val="24"/>
          <w:szCs w:val="24"/>
          <w:lang w:val="en-US"/>
        </w:rPr>
        <w:t>ILO</w:t>
      </w:r>
    </w:p>
    <w:p w:rsidR="00D31F20" w:rsidRPr="00986D8A" w:rsidRDefault="00D31F20" w:rsidP="00D31F20">
      <w:pPr>
        <w:shd w:val="clear" w:color="auto" w:fill="FFFFFF"/>
        <w:spacing w:after="240" w:line="240" w:lineRule="atLeast"/>
        <w:ind w:firstLine="0"/>
        <w:rPr>
          <w:rFonts w:cs="Times New Roman"/>
          <w:b/>
          <w:sz w:val="24"/>
          <w:szCs w:val="24"/>
        </w:rPr>
      </w:pPr>
      <w:r w:rsidRPr="00986D8A">
        <w:rPr>
          <w:rFonts w:cs="Times New Roman"/>
          <w:b/>
          <w:spacing w:val="-21"/>
          <w:sz w:val="24"/>
          <w:szCs w:val="24"/>
        </w:rPr>
        <w:t>Ссылки</w:t>
      </w:r>
    </w:p>
    <w:p w:rsidR="00D31F20" w:rsidRPr="00986D8A" w:rsidRDefault="00D31F20" w:rsidP="00D31F20">
      <w:pPr>
        <w:shd w:val="clear" w:color="auto" w:fill="FFFFFF"/>
        <w:spacing w:after="240" w:line="240" w:lineRule="atLeast"/>
        <w:ind w:firstLine="0"/>
        <w:rPr>
          <w:rFonts w:cs="Times New Roman"/>
          <w:sz w:val="24"/>
          <w:szCs w:val="24"/>
        </w:rPr>
      </w:pPr>
      <w:r w:rsidRPr="00D31F20">
        <w:rPr>
          <w:rFonts w:cs="Times New Roman"/>
          <w:b/>
          <w:bCs/>
          <w:spacing w:val="-19"/>
          <w:sz w:val="24"/>
          <w:szCs w:val="24"/>
          <w:lang w:val="en-US"/>
        </w:rPr>
        <w:t>URL</w:t>
      </w:r>
      <w:r w:rsidRPr="00986D8A">
        <w:rPr>
          <w:rFonts w:cs="Times New Roman"/>
          <w:b/>
          <w:bCs/>
          <w:spacing w:val="-19"/>
          <w:sz w:val="24"/>
          <w:szCs w:val="24"/>
        </w:rPr>
        <w:t>:</w:t>
      </w:r>
    </w:p>
    <w:p w:rsidR="00D31F20" w:rsidRPr="00986D8A" w:rsidRDefault="00254B03" w:rsidP="00D31F20">
      <w:pPr>
        <w:shd w:val="clear" w:color="auto" w:fill="FFFFFF"/>
        <w:spacing w:after="240" w:line="240" w:lineRule="atLeast"/>
        <w:ind w:firstLine="0"/>
        <w:rPr>
          <w:rFonts w:cs="Times New Roman"/>
          <w:sz w:val="24"/>
          <w:szCs w:val="24"/>
        </w:rPr>
      </w:pPr>
      <w:hyperlink r:id="rId4" w:history="1">
        <w:r w:rsidR="00D31F20" w:rsidRPr="00D31F20">
          <w:rPr>
            <w:rFonts w:cs="Times New Roman"/>
            <w:sz w:val="24"/>
            <w:szCs w:val="24"/>
            <w:u w:val="single"/>
            <w:lang w:val="en-US"/>
          </w:rPr>
          <w:t>www</w:t>
        </w:r>
        <w:r w:rsidR="00D31F20" w:rsidRPr="00986D8A">
          <w:rPr>
            <w:rFonts w:cs="Times New Roman"/>
            <w:sz w:val="24"/>
            <w:szCs w:val="24"/>
            <w:u w:val="single"/>
          </w:rPr>
          <w:t>.</w:t>
        </w:r>
        <w:proofErr w:type="spellStart"/>
        <w:r w:rsidR="00D31F20" w:rsidRPr="00D31F20">
          <w:rPr>
            <w:rFonts w:cs="Times New Roman"/>
            <w:sz w:val="24"/>
            <w:szCs w:val="24"/>
            <w:u w:val="single"/>
            <w:lang w:val="en-US"/>
          </w:rPr>
          <w:t>ilo</w:t>
        </w:r>
        <w:proofErr w:type="spellEnd"/>
        <w:r w:rsidR="00D31F20" w:rsidRPr="00986D8A">
          <w:rPr>
            <w:rFonts w:cs="Times New Roman"/>
            <w:sz w:val="24"/>
            <w:szCs w:val="24"/>
            <w:u w:val="single"/>
          </w:rPr>
          <w:t>.</w:t>
        </w:r>
        <w:r w:rsidR="00D31F20" w:rsidRPr="00D31F20">
          <w:rPr>
            <w:rFonts w:cs="Times New Roman"/>
            <w:sz w:val="24"/>
            <w:szCs w:val="24"/>
            <w:u w:val="single"/>
            <w:lang w:val="en-US"/>
          </w:rPr>
          <w:t>org</w:t>
        </w:r>
        <w:r w:rsidR="00D31F20" w:rsidRPr="00986D8A">
          <w:rPr>
            <w:rFonts w:cs="Times New Roman"/>
            <w:sz w:val="24"/>
            <w:szCs w:val="24"/>
            <w:u w:val="single"/>
          </w:rPr>
          <w:t>/</w:t>
        </w:r>
        <w:proofErr w:type="spellStart"/>
        <w:r w:rsidR="00D31F20" w:rsidRPr="00D31F20">
          <w:rPr>
            <w:rFonts w:cs="Times New Roman"/>
            <w:sz w:val="24"/>
            <w:szCs w:val="24"/>
            <w:u w:val="single"/>
            <w:lang w:val="en-US"/>
          </w:rPr>
          <w:t>ilostat</w:t>
        </w:r>
        <w:proofErr w:type="spellEnd"/>
      </w:hyperlink>
    </w:p>
    <w:p w:rsidR="00D31F20" w:rsidRPr="00986D8A" w:rsidRDefault="0024603C" w:rsidP="00D31F20">
      <w:pPr>
        <w:shd w:val="clear" w:color="auto" w:fill="FFFFFF"/>
        <w:spacing w:after="240" w:line="240" w:lineRule="atLeast"/>
        <w:ind w:firstLine="0"/>
        <w:rPr>
          <w:rFonts w:cs="Times New Roman"/>
          <w:sz w:val="24"/>
          <w:szCs w:val="24"/>
        </w:rPr>
      </w:pPr>
      <w:r w:rsidRPr="00384DB0">
        <w:rPr>
          <w:rFonts w:cs="Times New Roman"/>
          <w:b/>
          <w:sz w:val="24"/>
          <w:szCs w:val="24"/>
        </w:rPr>
        <w:t>Рекомендации</w:t>
      </w:r>
      <w:r w:rsidR="00D31F20" w:rsidRPr="00986D8A">
        <w:rPr>
          <w:rFonts w:cs="Times New Roman"/>
          <w:b/>
          <w:bCs/>
          <w:spacing w:val="-11"/>
          <w:sz w:val="24"/>
          <w:szCs w:val="24"/>
        </w:rPr>
        <w:t>:</w:t>
      </w:r>
    </w:p>
    <w:p w:rsidR="00D31F20" w:rsidRPr="00D31F20" w:rsidRDefault="00D31F20" w:rsidP="00D31F20">
      <w:pPr>
        <w:shd w:val="clear" w:color="auto" w:fill="FFFFFF"/>
        <w:spacing w:after="240" w:line="240" w:lineRule="atLeast"/>
        <w:ind w:right="1267" w:firstLine="0"/>
        <w:rPr>
          <w:rFonts w:cs="Times New Roman"/>
          <w:sz w:val="24"/>
          <w:szCs w:val="24"/>
          <w:lang w:val="en-US"/>
        </w:rPr>
      </w:pPr>
      <w:r w:rsidRPr="00D31F20">
        <w:rPr>
          <w:rFonts w:cs="Times New Roman"/>
          <w:sz w:val="24"/>
          <w:szCs w:val="24"/>
          <w:lang w:val="en-US"/>
        </w:rPr>
        <w:t>Decent Work Indicators Manual:</w:t>
      </w:r>
      <w:hyperlink r:id="rId5" w:history="1">
        <w:r w:rsidRPr="00D31F20">
          <w:rPr>
            <w:rFonts w:cs="Times New Roman"/>
            <w:sz w:val="24"/>
            <w:szCs w:val="24"/>
            <w:u w:val="single"/>
            <w:lang w:val="en-US"/>
          </w:rPr>
          <w:t xml:space="preserve"> http://www.ilo.org/wcmsp5/groups/public/---</w:t>
        </w:r>
        <w:proofErr w:type="spellStart"/>
        <w:r w:rsidRPr="00D31F20">
          <w:rPr>
            <w:rFonts w:cs="Times New Roman"/>
            <w:sz w:val="24"/>
            <w:szCs w:val="24"/>
            <w:u w:val="single"/>
            <w:lang w:val="en-US"/>
          </w:rPr>
          <w:t>dgreports</w:t>
        </w:r>
        <w:proofErr w:type="spellEnd"/>
        <w:r w:rsidRPr="00D31F20">
          <w:rPr>
            <w:rFonts w:cs="Times New Roman"/>
            <w:sz w:val="24"/>
            <w:szCs w:val="24"/>
            <w:u w:val="single"/>
            <w:lang w:val="en-US"/>
          </w:rPr>
          <w:t>/---stat/documents/publication/wcms_223121.pdf</w:t>
        </w:r>
      </w:hyperlink>
    </w:p>
    <w:p w:rsidR="00D31F20" w:rsidRPr="00D31F20" w:rsidRDefault="00D31F20" w:rsidP="00D31F20">
      <w:pPr>
        <w:shd w:val="clear" w:color="auto" w:fill="FFFFFF"/>
        <w:spacing w:after="240" w:line="240" w:lineRule="atLeast"/>
        <w:ind w:firstLine="0"/>
        <w:rPr>
          <w:rFonts w:cs="Times New Roman"/>
          <w:sz w:val="24"/>
          <w:szCs w:val="24"/>
          <w:lang w:val="en-US"/>
        </w:rPr>
      </w:pPr>
      <w:r w:rsidRPr="00D31F20">
        <w:rPr>
          <w:rFonts w:cs="Times New Roman"/>
          <w:spacing w:val="-3"/>
          <w:sz w:val="24"/>
          <w:szCs w:val="24"/>
          <w:lang w:val="en-US"/>
        </w:rPr>
        <w:t xml:space="preserve">Resolution concerning statistics of work, employment and labour underutilization, adopted by the 19th ICLS </w:t>
      </w:r>
      <w:r w:rsidRPr="00D31F20">
        <w:rPr>
          <w:rFonts w:cs="Times New Roman"/>
          <w:spacing w:val="-2"/>
          <w:sz w:val="24"/>
          <w:szCs w:val="24"/>
          <w:lang w:val="en-US"/>
        </w:rPr>
        <w:t>in 2013:</w:t>
      </w:r>
      <w:hyperlink r:id="rId6" w:history="1">
        <w:r w:rsidRPr="00D31F20">
          <w:rPr>
            <w:rFonts w:cs="Times New Roman"/>
            <w:spacing w:val="-2"/>
            <w:sz w:val="24"/>
            <w:szCs w:val="24"/>
            <w:u w:val="single"/>
            <w:lang w:val="en-US"/>
          </w:rPr>
          <w:t xml:space="preserve"> http://www.ilo.org/global/statistics-and-databases/standards-and-guidelines/resolutions-adopted-</w:t>
        </w:r>
        <w:r w:rsidRPr="00D31F20">
          <w:rPr>
            <w:rFonts w:cs="Times New Roman"/>
            <w:spacing w:val="-1"/>
            <w:sz w:val="24"/>
            <w:szCs w:val="24"/>
            <w:u w:val="single"/>
            <w:lang w:val="en-US"/>
          </w:rPr>
          <w:t>by-international-conferences-of-labour-statisticians/WCMS_230304/lang--en/index.htm</w:t>
        </w:r>
      </w:hyperlink>
    </w:p>
    <w:p w:rsidR="00D31F20" w:rsidRPr="00D31F20" w:rsidRDefault="00D31F20" w:rsidP="00D31F20">
      <w:pPr>
        <w:shd w:val="clear" w:color="auto" w:fill="FFFFFF"/>
        <w:spacing w:after="240" w:line="240" w:lineRule="atLeast"/>
        <w:ind w:right="422" w:firstLine="0"/>
        <w:rPr>
          <w:rFonts w:cs="Times New Roman"/>
          <w:sz w:val="24"/>
          <w:szCs w:val="24"/>
          <w:lang w:val="en-US"/>
        </w:rPr>
      </w:pPr>
      <w:r w:rsidRPr="00D31F20">
        <w:rPr>
          <w:rFonts w:cs="Times New Roman"/>
          <w:spacing w:val="-2"/>
          <w:sz w:val="24"/>
          <w:szCs w:val="24"/>
          <w:lang w:val="en-US"/>
        </w:rPr>
        <w:t>Trends Econometric Models: A Review of Methodology:</w:t>
      </w:r>
      <w:hyperlink r:id="rId7" w:history="1">
        <w:r w:rsidRPr="00D31F20">
          <w:rPr>
            <w:rFonts w:cs="Times New Roman"/>
            <w:spacing w:val="-2"/>
            <w:sz w:val="24"/>
            <w:szCs w:val="24"/>
            <w:u w:val="single"/>
            <w:lang w:val="en-US"/>
          </w:rPr>
          <w:t xml:space="preserve"> http://www.ilo.org/wcmsp5/groups/public/---</w:t>
        </w:r>
        <w:proofErr w:type="spellStart"/>
        <w:r w:rsidRPr="00D31F20">
          <w:rPr>
            <w:rFonts w:cs="Times New Roman"/>
            <w:sz w:val="24"/>
            <w:szCs w:val="24"/>
            <w:u w:val="single"/>
            <w:lang w:val="en-US"/>
          </w:rPr>
          <w:t>ed_emp</w:t>
        </w:r>
        <w:proofErr w:type="spellEnd"/>
        <w:r w:rsidRPr="00D31F20">
          <w:rPr>
            <w:rFonts w:cs="Times New Roman"/>
            <w:sz w:val="24"/>
            <w:szCs w:val="24"/>
            <w:u w:val="single"/>
            <w:lang w:val="en-US"/>
          </w:rPr>
          <w:t>/---</w:t>
        </w:r>
        <w:proofErr w:type="spellStart"/>
        <w:r w:rsidRPr="00D31F20">
          <w:rPr>
            <w:rFonts w:cs="Times New Roman"/>
            <w:sz w:val="24"/>
            <w:szCs w:val="24"/>
            <w:u w:val="single"/>
            <w:lang w:val="en-US"/>
          </w:rPr>
          <w:t>emp_elm</w:t>
        </w:r>
        <w:proofErr w:type="spellEnd"/>
        <w:r w:rsidRPr="00D31F20">
          <w:rPr>
            <w:rFonts w:cs="Times New Roman"/>
            <w:sz w:val="24"/>
            <w:szCs w:val="24"/>
            <w:u w:val="single"/>
            <w:lang w:val="en-US"/>
          </w:rPr>
          <w:t>/---trends/documents/publication/wcms_120382.pdf</w:t>
        </w:r>
      </w:hyperlink>
    </w:p>
    <w:p w:rsidR="00D31F20" w:rsidRPr="00D31F20" w:rsidRDefault="00D31F20" w:rsidP="00D31F20">
      <w:pPr>
        <w:shd w:val="clear" w:color="auto" w:fill="FFFFFF"/>
        <w:spacing w:after="240" w:line="240" w:lineRule="atLeast"/>
        <w:ind w:firstLine="0"/>
        <w:rPr>
          <w:rFonts w:cs="Times New Roman"/>
          <w:sz w:val="24"/>
          <w:szCs w:val="24"/>
          <w:lang w:val="en-US"/>
        </w:rPr>
      </w:pPr>
      <w:r w:rsidRPr="00D31F20">
        <w:rPr>
          <w:rFonts w:cs="Times New Roman"/>
          <w:spacing w:val="-2"/>
          <w:sz w:val="24"/>
          <w:szCs w:val="24"/>
          <w:lang w:val="en-US"/>
        </w:rPr>
        <w:t>Key Indicators of the Labour Market, 9th edition, Tables KILM 9 and R5:</w:t>
      </w:r>
      <w:hyperlink r:id="rId8" w:history="1">
        <w:r w:rsidRPr="00D31F20">
          <w:rPr>
            <w:rFonts w:cs="Times New Roman"/>
            <w:spacing w:val="-2"/>
            <w:sz w:val="24"/>
            <w:szCs w:val="24"/>
            <w:u w:val="single"/>
            <w:lang w:val="en-US"/>
          </w:rPr>
          <w:t xml:space="preserve"> www.ilo.org/ilostat/kilm</w:t>
        </w:r>
      </w:hyperlink>
    </w:p>
    <w:p w:rsidR="00D31F20" w:rsidRPr="00D31F20" w:rsidRDefault="00D31F20" w:rsidP="00D31F20">
      <w:pPr>
        <w:spacing w:after="240" w:line="240" w:lineRule="atLeast"/>
        <w:ind w:firstLine="0"/>
        <w:rPr>
          <w:rFonts w:cs="Times New Roman"/>
          <w:sz w:val="24"/>
          <w:szCs w:val="24"/>
          <w:lang w:val="en-US"/>
        </w:rPr>
      </w:pPr>
    </w:p>
    <w:sectPr w:rsidR="00D31F20" w:rsidRPr="00D31F20" w:rsidSect="006D3E5C">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1F20"/>
    <w:rsid w:val="0024603C"/>
    <w:rsid w:val="00254B03"/>
    <w:rsid w:val="00404989"/>
    <w:rsid w:val="004E2504"/>
    <w:rsid w:val="006B4436"/>
    <w:rsid w:val="006D3E5C"/>
    <w:rsid w:val="00986D8A"/>
    <w:rsid w:val="00B23DD9"/>
    <w:rsid w:val="00B6114C"/>
    <w:rsid w:val="00D31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before="240"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B03"/>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before="240"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ilostat/kilm" TargetMode="External"/><Relationship Id="rId3" Type="http://schemas.openxmlformats.org/officeDocument/2006/relationships/webSettings" Target="webSettings.xml"/><Relationship Id="rId7" Type="http://schemas.openxmlformats.org/officeDocument/2006/relationships/hyperlink" Target="http://www.ilo.org/wcmsp5/groups/public/---ed_emp/---emp_elm/---trends/documents/publication/wcms_12038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o.org/global/statistics-and-databases/standards-and-guidelines/resolutions-adopted-by-international-conferences-of-labour-statisticians/WCMS_230304/lang--en/index.htm" TargetMode="External"/><Relationship Id="rId11" Type="http://schemas.microsoft.com/office/2007/relationships/stylesWithEffects" Target="stylesWithEffects.xml"/><Relationship Id="rId5" Type="http://schemas.openxmlformats.org/officeDocument/2006/relationships/hyperlink" Target="http://www.ilo.org/wcmsp5/groups/public/---dgreports/---stat/documents/publication/wcms_223121.pdf" TargetMode="External"/><Relationship Id="rId10" Type="http://schemas.openxmlformats.org/officeDocument/2006/relationships/theme" Target="theme/theme1.xml"/><Relationship Id="rId4" Type="http://schemas.openxmlformats.org/officeDocument/2006/relationships/hyperlink" Target="http://www.ilo.org/ilostat"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1620</Words>
  <Characters>9239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sh.iskakova</cp:lastModifiedBy>
  <cp:revision>4</cp:revision>
  <cp:lastPrinted>2018-10-11T09:45:00Z</cp:lastPrinted>
  <dcterms:created xsi:type="dcterms:W3CDTF">2017-09-27T13:51:00Z</dcterms:created>
  <dcterms:modified xsi:type="dcterms:W3CDTF">2018-10-11T09:45:00Z</dcterms:modified>
</cp:coreProperties>
</file>