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3BC" w:rsidRPr="00BD29EC" w:rsidRDefault="003143BC" w:rsidP="00853C09">
      <w:pPr>
        <w:pBdr>
          <w:top w:val="nil"/>
          <w:left w:val="nil"/>
          <w:bottom w:val="nil"/>
          <w:right w:val="nil"/>
          <w:between w:val="nil"/>
          <w:bar w:val="nil"/>
        </w:pBdr>
        <w:spacing w:after="0"/>
        <w:jc w:val="center"/>
        <w:rPr>
          <w:rFonts w:eastAsia="Arial Unicode MS"/>
          <w:b/>
          <w:szCs w:val="24"/>
          <w:bdr w:val="nil"/>
          <w:lang w:eastAsia="ru-RU"/>
        </w:rPr>
      </w:pPr>
    </w:p>
    <w:p w:rsidR="003143BC" w:rsidRPr="00BD29EC" w:rsidRDefault="003143BC" w:rsidP="00853C09">
      <w:pPr>
        <w:pBdr>
          <w:top w:val="nil"/>
          <w:left w:val="nil"/>
          <w:bottom w:val="nil"/>
          <w:right w:val="nil"/>
          <w:between w:val="nil"/>
          <w:bar w:val="nil"/>
        </w:pBdr>
        <w:spacing w:after="0" w:line="360" w:lineRule="auto"/>
        <w:jc w:val="center"/>
        <w:rPr>
          <w:rFonts w:eastAsia="Arial Unicode MS"/>
          <w:b/>
          <w:szCs w:val="24"/>
          <w:bdr w:val="nil"/>
          <w:lang w:eastAsia="ru-RU"/>
        </w:rPr>
      </w:pPr>
      <w:r w:rsidRPr="00BD29EC">
        <w:rPr>
          <w:rFonts w:eastAsia="Arial Unicode MS"/>
          <w:b/>
          <w:szCs w:val="24"/>
          <w:bdr w:val="nil"/>
          <w:lang w:eastAsia="ru-RU"/>
        </w:rPr>
        <w:t>Метаданные показателя ЦУР</w:t>
      </w:r>
    </w:p>
    <w:p w:rsidR="003143BC" w:rsidRPr="00BD29EC" w:rsidRDefault="003143BC" w:rsidP="00853C09">
      <w:pPr>
        <w:pBdr>
          <w:top w:val="nil"/>
          <w:left w:val="nil"/>
          <w:bottom w:val="nil"/>
          <w:right w:val="nil"/>
          <w:between w:val="nil"/>
          <w:bar w:val="nil"/>
        </w:pBdr>
        <w:spacing w:after="0" w:line="360" w:lineRule="auto"/>
        <w:jc w:val="center"/>
        <w:rPr>
          <w:rFonts w:eastAsia="Arial Unicode MS"/>
          <w:b/>
          <w:szCs w:val="24"/>
          <w:bdr w:val="nil"/>
          <w:lang w:eastAsia="ru-RU"/>
        </w:rPr>
      </w:pPr>
      <w:r w:rsidRPr="00BD29EC">
        <w:rPr>
          <w:rFonts w:eastAsia="Arial Unicode MS"/>
          <w:b/>
          <w:szCs w:val="24"/>
          <w:bdr w:val="nil"/>
          <w:lang w:eastAsia="ru-RU"/>
        </w:rPr>
        <w:t>(Гармонизированный шаблон метаданных - версия формата 1.0)</w:t>
      </w:r>
    </w:p>
    <w:p w:rsidR="003143BC" w:rsidRPr="00BD29EC" w:rsidRDefault="003143BC" w:rsidP="00853C09">
      <w:pPr>
        <w:pStyle w:val="ab"/>
        <w:numPr>
          <w:ilvl w:val="0"/>
          <w:numId w:val="3"/>
        </w:numPr>
        <w:pBdr>
          <w:top w:val="nil"/>
          <w:left w:val="nil"/>
          <w:bottom w:val="nil"/>
          <w:right w:val="nil"/>
          <w:between w:val="nil"/>
          <w:bar w:val="nil"/>
        </w:pBdr>
        <w:tabs>
          <w:tab w:val="left" w:pos="284"/>
        </w:tabs>
        <w:spacing w:after="0"/>
        <w:ind w:left="0" w:firstLine="0"/>
        <w:rPr>
          <w:rFonts w:eastAsia="Arial Unicode MS"/>
          <w:b/>
          <w:szCs w:val="24"/>
          <w:bdr w:val="nil"/>
          <w:lang w:eastAsia="ru-RU"/>
        </w:rPr>
      </w:pPr>
      <w:r w:rsidRPr="00BD29EC">
        <w:rPr>
          <w:rFonts w:eastAsia="Arial Unicode MS"/>
          <w:b/>
          <w:szCs w:val="24"/>
          <w:bdr w:val="nil"/>
          <w:lang w:eastAsia="ru-RU"/>
        </w:rPr>
        <w:t xml:space="preserve">Информация о показателе </w:t>
      </w:r>
    </w:p>
    <w:p w:rsidR="003143BC" w:rsidRPr="00BD29EC" w:rsidRDefault="003143BC" w:rsidP="00853C09">
      <w:pPr>
        <w:pBdr>
          <w:top w:val="nil"/>
          <w:left w:val="nil"/>
          <w:bottom w:val="nil"/>
          <w:right w:val="nil"/>
          <w:between w:val="nil"/>
          <w:bar w:val="nil"/>
        </w:pBdr>
        <w:tabs>
          <w:tab w:val="left" w:pos="284"/>
        </w:tabs>
        <w:spacing w:after="0"/>
        <w:rPr>
          <w:rFonts w:eastAsia="Arial Unicode MS"/>
          <w:b/>
          <w:szCs w:val="24"/>
          <w:bdr w:val="nil"/>
          <w:lang w:eastAsia="ru-RU"/>
        </w:rPr>
      </w:pPr>
      <w:r w:rsidRPr="00BD29EC">
        <w:rPr>
          <w:rFonts w:eastAsia="Arial Unicode MS"/>
          <w:b/>
          <w:szCs w:val="24"/>
          <w:bdr w:val="nil"/>
          <w:lang w:eastAsia="ru-RU"/>
        </w:rPr>
        <w:t>0.</w:t>
      </w:r>
      <w:r w:rsidRPr="00BD29EC">
        <w:rPr>
          <w:rFonts w:eastAsia="Arial Unicode MS"/>
          <w:b/>
          <w:szCs w:val="24"/>
          <w:bdr w:val="nil"/>
          <w:lang w:val="en-US" w:eastAsia="ru-RU"/>
        </w:rPr>
        <w:t>a</w:t>
      </w:r>
      <w:r w:rsidRPr="00BD29EC">
        <w:rPr>
          <w:rFonts w:eastAsia="Arial Unicode MS"/>
          <w:b/>
          <w:szCs w:val="24"/>
          <w:bdr w:val="nil"/>
          <w:lang w:eastAsia="ru-RU"/>
        </w:rPr>
        <w:t>. Цель</w:t>
      </w:r>
    </w:p>
    <w:p w:rsidR="00780F08" w:rsidRPr="004344AC" w:rsidRDefault="003859BD" w:rsidP="00853C09">
      <w:pPr>
        <w:pBdr>
          <w:top w:val="nil"/>
          <w:left w:val="nil"/>
          <w:bottom w:val="nil"/>
          <w:right w:val="nil"/>
          <w:between w:val="nil"/>
          <w:bar w:val="nil"/>
        </w:pBdr>
        <w:spacing w:after="0"/>
      </w:pPr>
      <w:r>
        <w:rPr>
          <w:rFonts w:eastAsia="Arial Unicode MS"/>
          <w:szCs w:val="24"/>
          <w:bdr w:val="nil"/>
          <w:lang w:eastAsia="ru-RU"/>
        </w:rPr>
        <w:t xml:space="preserve">Цель </w:t>
      </w:r>
      <w:r w:rsidR="004D2413">
        <w:rPr>
          <w:rFonts w:eastAsia="Arial Unicode MS"/>
          <w:szCs w:val="24"/>
          <w:bdr w:val="nil"/>
          <w:lang w:eastAsia="ru-RU"/>
        </w:rPr>
        <w:t>1</w:t>
      </w:r>
      <w:r w:rsidR="003D7A38">
        <w:rPr>
          <w:rFonts w:eastAsia="Arial Unicode MS"/>
          <w:szCs w:val="24"/>
          <w:bdr w:val="nil"/>
          <w:lang w:eastAsia="ru-RU"/>
        </w:rPr>
        <w:t>4</w:t>
      </w:r>
      <w:r w:rsidR="00780F08" w:rsidRPr="00BD29EC">
        <w:rPr>
          <w:rFonts w:eastAsia="Arial Unicode MS"/>
          <w:szCs w:val="24"/>
          <w:bdr w:val="nil"/>
          <w:lang w:eastAsia="ru-RU"/>
        </w:rPr>
        <w:t xml:space="preserve">: </w:t>
      </w:r>
      <w:r w:rsidR="003D7A38">
        <w:t>Сохранение и рациональное использование океанов, морей и морских ресурсов в интересах устойчивого развития.</w:t>
      </w:r>
    </w:p>
    <w:p w:rsidR="003143BC" w:rsidRPr="00BD29EC" w:rsidRDefault="003143BC" w:rsidP="00853C09">
      <w:pPr>
        <w:pBdr>
          <w:top w:val="nil"/>
          <w:left w:val="nil"/>
          <w:bottom w:val="nil"/>
          <w:right w:val="nil"/>
          <w:between w:val="nil"/>
          <w:bar w:val="nil"/>
        </w:pBdr>
        <w:tabs>
          <w:tab w:val="left" w:pos="284"/>
        </w:tabs>
        <w:spacing w:after="0"/>
        <w:rPr>
          <w:rFonts w:eastAsia="Arial Unicode MS"/>
          <w:b/>
          <w:szCs w:val="24"/>
          <w:bdr w:val="nil"/>
          <w:lang w:eastAsia="ru-RU"/>
        </w:rPr>
      </w:pPr>
      <w:r w:rsidRPr="00BD29EC">
        <w:rPr>
          <w:rFonts w:eastAsia="Arial Unicode MS"/>
          <w:b/>
          <w:szCs w:val="24"/>
          <w:bdr w:val="nil"/>
          <w:lang w:eastAsia="ru-RU"/>
        </w:rPr>
        <w:t>0.</w:t>
      </w:r>
      <w:r w:rsidRPr="00BD29EC">
        <w:rPr>
          <w:rFonts w:eastAsia="Arial Unicode MS"/>
          <w:b/>
          <w:szCs w:val="24"/>
          <w:bdr w:val="nil"/>
          <w:lang w:val="en-US" w:eastAsia="ru-RU"/>
        </w:rPr>
        <w:t>b</w:t>
      </w:r>
      <w:r w:rsidRPr="00BD29EC">
        <w:rPr>
          <w:rFonts w:eastAsia="Arial Unicode MS"/>
          <w:b/>
          <w:szCs w:val="24"/>
          <w:bdr w:val="nil"/>
          <w:lang w:eastAsia="ru-RU"/>
        </w:rPr>
        <w:t>. Задача</w:t>
      </w:r>
    </w:p>
    <w:p w:rsidR="00781DE7" w:rsidRDefault="00E559F9" w:rsidP="00781DE7">
      <w:pPr>
        <w:pBdr>
          <w:top w:val="nil"/>
          <w:left w:val="nil"/>
          <w:bottom w:val="nil"/>
          <w:right w:val="nil"/>
          <w:between w:val="nil"/>
          <w:bar w:val="nil"/>
        </w:pBdr>
        <w:spacing w:after="0"/>
        <w:rPr>
          <w:szCs w:val="24"/>
        </w:rPr>
      </w:pPr>
      <w:r>
        <w:rPr>
          <w:szCs w:val="24"/>
        </w:rPr>
        <w:t>1</w:t>
      </w:r>
      <w:r w:rsidR="003D7A38">
        <w:rPr>
          <w:szCs w:val="24"/>
        </w:rPr>
        <w:t>4</w:t>
      </w:r>
      <w:r w:rsidR="00780F08" w:rsidRPr="00BD29EC">
        <w:rPr>
          <w:szCs w:val="24"/>
        </w:rPr>
        <w:t>.</w:t>
      </w:r>
      <w:r w:rsidR="003D7A38">
        <w:rPr>
          <w:szCs w:val="24"/>
        </w:rPr>
        <w:t>1</w:t>
      </w:r>
      <w:r w:rsidR="007E3EA7">
        <w:rPr>
          <w:szCs w:val="24"/>
        </w:rPr>
        <w:t>.</w:t>
      </w:r>
      <w:r w:rsidR="007E3EA7">
        <w:t>К 2025 году обеспечить предотвращение и существенное сокращение любого загрязнения морской среды, в особенности вследствие деятельности на суше, включая загрязнение морским мусором и питательными веществами.</w:t>
      </w:r>
    </w:p>
    <w:p w:rsidR="003143BC" w:rsidRPr="00BD29EC" w:rsidRDefault="003143BC" w:rsidP="00781DE7">
      <w:pPr>
        <w:pBdr>
          <w:top w:val="nil"/>
          <w:left w:val="nil"/>
          <w:bottom w:val="nil"/>
          <w:right w:val="nil"/>
          <w:between w:val="nil"/>
          <w:bar w:val="nil"/>
        </w:pBdr>
        <w:spacing w:after="0"/>
        <w:rPr>
          <w:rFonts w:eastAsia="Arial Unicode MS"/>
          <w:b/>
          <w:szCs w:val="24"/>
          <w:bdr w:val="nil"/>
          <w:lang w:eastAsia="ru-RU"/>
        </w:rPr>
      </w:pPr>
      <w:r w:rsidRPr="00BD29EC">
        <w:rPr>
          <w:rFonts w:eastAsia="Arial Unicode MS"/>
          <w:b/>
          <w:szCs w:val="24"/>
          <w:bdr w:val="nil"/>
          <w:lang w:eastAsia="ru-RU"/>
        </w:rPr>
        <w:t>0.с. Показатель</w:t>
      </w:r>
    </w:p>
    <w:p w:rsidR="00780F08" w:rsidRPr="00BD29EC" w:rsidRDefault="003143BC" w:rsidP="00853C09">
      <w:pPr>
        <w:pBdr>
          <w:top w:val="nil"/>
          <w:left w:val="nil"/>
          <w:bottom w:val="nil"/>
          <w:right w:val="nil"/>
          <w:between w:val="nil"/>
          <w:bar w:val="nil"/>
        </w:pBdr>
        <w:spacing w:after="0"/>
        <w:rPr>
          <w:szCs w:val="24"/>
        </w:rPr>
      </w:pPr>
      <w:r w:rsidRPr="00BD29EC">
        <w:rPr>
          <w:szCs w:val="24"/>
        </w:rPr>
        <w:t xml:space="preserve">Показатель </w:t>
      </w:r>
      <w:r w:rsidR="00741A39">
        <w:rPr>
          <w:szCs w:val="24"/>
        </w:rPr>
        <w:t>1</w:t>
      </w:r>
      <w:r w:rsidR="003D7A38">
        <w:rPr>
          <w:szCs w:val="24"/>
        </w:rPr>
        <w:t>4</w:t>
      </w:r>
      <w:r w:rsidR="00780F08" w:rsidRPr="00BD29EC">
        <w:rPr>
          <w:szCs w:val="24"/>
        </w:rPr>
        <w:t>.</w:t>
      </w:r>
      <w:r w:rsidR="004D2413">
        <w:rPr>
          <w:szCs w:val="24"/>
        </w:rPr>
        <w:t>1</w:t>
      </w:r>
      <w:r w:rsidR="002064C4">
        <w:rPr>
          <w:szCs w:val="24"/>
        </w:rPr>
        <w:t>.</w:t>
      </w:r>
      <w:r w:rsidR="00C95AB2">
        <w:rPr>
          <w:szCs w:val="24"/>
        </w:rPr>
        <w:t>1.</w:t>
      </w:r>
      <w:r w:rsidR="007E3EA7">
        <w:t>a) Индекс прибрежнойэвтрофикации и b) плотность лома пластмасс</w:t>
      </w:r>
    </w:p>
    <w:p w:rsidR="003143BC" w:rsidRDefault="003143BC" w:rsidP="00853C09">
      <w:pPr>
        <w:pBdr>
          <w:top w:val="nil"/>
          <w:left w:val="nil"/>
          <w:bottom w:val="nil"/>
          <w:right w:val="nil"/>
          <w:between w:val="nil"/>
          <w:bar w:val="nil"/>
        </w:pBdr>
        <w:tabs>
          <w:tab w:val="left" w:pos="284"/>
        </w:tabs>
        <w:spacing w:after="0"/>
        <w:rPr>
          <w:rFonts w:eastAsia="Arial Unicode MS"/>
          <w:b/>
          <w:szCs w:val="24"/>
          <w:bdr w:val="nil"/>
          <w:lang w:eastAsia="ru-RU"/>
        </w:rPr>
      </w:pPr>
      <w:r w:rsidRPr="00BD29EC">
        <w:rPr>
          <w:rFonts w:eastAsia="Arial Unicode MS"/>
          <w:b/>
          <w:szCs w:val="24"/>
          <w:bdr w:val="nil"/>
          <w:lang w:eastAsia="ru-RU"/>
        </w:rPr>
        <w:t>0.</w:t>
      </w:r>
      <w:r w:rsidRPr="00BD29EC">
        <w:rPr>
          <w:rFonts w:eastAsia="Arial Unicode MS"/>
          <w:b/>
          <w:szCs w:val="24"/>
          <w:bdr w:val="nil"/>
          <w:lang w:val="en-US" w:eastAsia="ru-RU"/>
        </w:rPr>
        <w:t>d</w:t>
      </w:r>
      <w:r w:rsidRPr="00BD29EC">
        <w:rPr>
          <w:rFonts w:eastAsia="Arial Unicode MS"/>
          <w:b/>
          <w:szCs w:val="24"/>
          <w:bdr w:val="nil"/>
          <w:lang w:eastAsia="ru-RU"/>
        </w:rPr>
        <w:t xml:space="preserve">. </w:t>
      </w:r>
      <w:r w:rsidR="00291FA0">
        <w:rPr>
          <w:rFonts w:eastAsia="Arial Unicode MS"/>
          <w:b/>
          <w:szCs w:val="24"/>
          <w:bdr w:val="nil"/>
          <w:lang w:eastAsia="ru-RU"/>
        </w:rPr>
        <w:t>Ряд</w:t>
      </w:r>
    </w:p>
    <w:p w:rsidR="007E3EA7" w:rsidRDefault="007E3EA7" w:rsidP="007E3EA7">
      <w:bookmarkStart w:id="0" w:name="_GoBack"/>
      <w:r>
        <w:t>Отклонения хлорофилла-а, дистанционное зондирование (</w:t>
      </w:r>
      <w:bookmarkEnd w:id="0"/>
      <w:r>
        <w:t>%) EN_MAR_CHLDEV</w:t>
      </w:r>
    </w:p>
    <w:p w:rsidR="007E3EA7" w:rsidRDefault="007E3EA7" w:rsidP="007E3EA7">
      <w:r>
        <w:t>Хлорофилл-а аномалия, дистанционное зондирование (%) EN_MAR_CHLANM</w:t>
      </w:r>
    </w:p>
    <w:p w:rsidR="007E3EA7" w:rsidRDefault="007E3EA7" w:rsidP="007E3EA7">
      <w:r>
        <w:t>Пляжный мусор на квадратный километр (количество) EN_MAR_BEALITSQ</w:t>
      </w:r>
    </w:p>
    <w:p w:rsidR="007E3EA7" w:rsidRDefault="007E3EA7" w:rsidP="007E3EA7">
      <w:r>
        <w:t>Экспорт пляжного мусора из национальных наземных источников</w:t>
      </w:r>
    </w:p>
    <w:p w:rsidR="007E3EA7" w:rsidRDefault="007E3EA7" w:rsidP="007E3EA7">
      <w:r>
        <w:t>Пляжный мусор из национальных наземных источников попадает в океан.</w:t>
      </w:r>
    </w:p>
    <w:p w:rsidR="007E3EA7" w:rsidRDefault="00B937FB" w:rsidP="007E3EA7">
      <w:r w:rsidRPr="00B937FB">
        <w:t>Пляжный мусор, поступающий из национальных наземных исто</w:t>
      </w:r>
      <w:r>
        <w:t>чников и остающийся на пляже</w:t>
      </w:r>
      <w:r w:rsidR="007E3EA7">
        <w:t>.</w:t>
      </w:r>
    </w:p>
    <w:p w:rsidR="003A325C" w:rsidRDefault="007E3EA7" w:rsidP="007E3EA7">
      <w:r>
        <w:t>Плотность плавающего пластикового мусора</w:t>
      </w:r>
    </w:p>
    <w:p w:rsidR="00004BE3" w:rsidRPr="00004BE3" w:rsidRDefault="00C8596F" w:rsidP="00004BE3">
      <w:pPr>
        <w:pBdr>
          <w:top w:val="nil"/>
          <w:left w:val="nil"/>
          <w:bottom w:val="nil"/>
          <w:right w:val="nil"/>
          <w:between w:val="nil"/>
          <w:bar w:val="nil"/>
        </w:pBdr>
        <w:tabs>
          <w:tab w:val="left" w:pos="284"/>
        </w:tabs>
        <w:spacing w:after="0"/>
        <w:rPr>
          <w:rFonts w:eastAsia="Arial Unicode MS"/>
          <w:b/>
          <w:szCs w:val="24"/>
          <w:bdr w:val="nil"/>
          <w:lang w:eastAsia="ru-RU"/>
        </w:rPr>
      </w:pPr>
      <w:r w:rsidRPr="00BD29EC">
        <w:rPr>
          <w:rFonts w:eastAsia="Arial Unicode MS"/>
          <w:b/>
          <w:szCs w:val="24"/>
          <w:bdr w:val="nil"/>
          <w:lang w:eastAsia="ru-RU"/>
        </w:rPr>
        <w:t>0.</w:t>
      </w:r>
      <w:r w:rsidRPr="00BD29EC">
        <w:rPr>
          <w:rFonts w:eastAsia="Arial Unicode MS"/>
          <w:b/>
          <w:szCs w:val="24"/>
          <w:bdr w:val="nil"/>
          <w:lang w:val="en-US" w:eastAsia="ru-RU"/>
        </w:rPr>
        <w:t>e</w:t>
      </w:r>
      <w:r w:rsidRPr="00BD29EC">
        <w:rPr>
          <w:rFonts w:eastAsia="Arial Unicode MS"/>
          <w:b/>
          <w:szCs w:val="24"/>
          <w:bdr w:val="nil"/>
          <w:lang w:eastAsia="ru-RU"/>
        </w:rPr>
        <w:t xml:space="preserve">. Обновление данных </w:t>
      </w:r>
    </w:p>
    <w:p w:rsidR="007E3EA7" w:rsidRDefault="007E3EA7" w:rsidP="007E3EA7">
      <w:r>
        <w:t xml:space="preserve">2022-07-07 </w:t>
      </w:r>
    </w:p>
    <w:p w:rsidR="00C8596F" w:rsidRDefault="00C8596F" w:rsidP="007E3EA7">
      <w:pPr>
        <w:pBdr>
          <w:top w:val="nil"/>
          <w:left w:val="nil"/>
          <w:bottom w:val="nil"/>
          <w:right w:val="nil"/>
          <w:between w:val="nil"/>
          <w:bar w:val="nil"/>
        </w:pBdr>
        <w:tabs>
          <w:tab w:val="left" w:pos="284"/>
        </w:tabs>
        <w:spacing w:after="0"/>
        <w:rPr>
          <w:rFonts w:eastAsia="Arial Unicode MS"/>
          <w:b/>
          <w:szCs w:val="24"/>
          <w:bdr w:val="nil"/>
          <w:lang w:eastAsia="ru-RU"/>
        </w:rPr>
      </w:pPr>
      <w:r w:rsidRPr="00DA19D7">
        <w:rPr>
          <w:rFonts w:eastAsia="Arial Unicode MS"/>
          <w:b/>
          <w:szCs w:val="24"/>
          <w:bdr w:val="nil"/>
          <w:lang w:eastAsia="ru-RU"/>
        </w:rPr>
        <w:t>0.</w:t>
      </w:r>
      <w:r w:rsidRPr="00BD29EC">
        <w:rPr>
          <w:rFonts w:eastAsia="Arial Unicode MS"/>
          <w:b/>
          <w:szCs w:val="24"/>
          <w:bdr w:val="nil"/>
          <w:lang w:val="en-US" w:eastAsia="ru-RU"/>
        </w:rPr>
        <w:t>f</w:t>
      </w:r>
      <w:r w:rsidRPr="00DA19D7">
        <w:rPr>
          <w:rFonts w:eastAsia="Arial Unicode MS"/>
          <w:b/>
          <w:szCs w:val="24"/>
          <w:bdr w:val="nil"/>
          <w:lang w:eastAsia="ru-RU"/>
        </w:rPr>
        <w:t xml:space="preserve">. </w:t>
      </w:r>
      <w:r w:rsidRPr="00BD29EC">
        <w:rPr>
          <w:rFonts w:eastAsia="Arial Unicode MS"/>
          <w:b/>
          <w:szCs w:val="24"/>
          <w:bdr w:val="nil"/>
          <w:lang w:eastAsia="ru-RU"/>
        </w:rPr>
        <w:t>Связанныепоказатели</w:t>
      </w:r>
    </w:p>
    <w:p w:rsidR="00004BE3" w:rsidRPr="00DA19D7" w:rsidRDefault="007E3EA7" w:rsidP="007E3EA7">
      <w:pPr>
        <w:rPr>
          <w:rFonts w:eastAsia="Arial Unicode MS"/>
          <w:b/>
          <w:szCs w:val="24"/>
          <w:bdr w:val="nil"/>
          <w:lang w:eastAsia="ru-RU"/>
        </w:rPr>
      </w:pPr>
      <w:r>
        <w:t>Не применимо.</w:t>
      </w:r>
    </w:p>
    <w:p w:rsidR="00A91FDE" w:rsidRDefault="00E33CA8" w:rsidP="007E3EA7">
      <w:pPr>
        <w:pBdr>
          <w:top w:val="nil"/>
          <w:left w:val="nil"/>
          <w:bottom w:val="nil"/>
          <w:right w:val="nil"/>
          <w:between w:val="nil"/>
          <w:bar w:val="nil"/>
        </w:pBdr>
        <w:tabs>
          <w:tab w:val="left" w:pos="284"/>
        </w:tabs>
        <w:spacing w:after="0"/>
        <w:rPr>
          <w:rFonts w:eastAsia="Arial Unicode MS"/>
          <w:b/>
          <w:szCs w:val="24"/>
          <w:bdr w:val="nil"/>
          <w:lang w:eastAsia="ru-RU"/>
        </w:rPr>
      </w:pPr>
      <w:r w:rsidRPr="00BD29EC">
        <w:rPr>
          <w:rFonts w:eastAsia="Arial Unicode MS"/>
          <w:b/>
          <w:szCs w:val="24"/>
          <w:bdr w:val="nil"/>
          <w:lang w:eastAsia="ru-RU"/>
        </w:rPr>
        <w:t>0.</w:t>
      </w:r>
      <w:r w:rsidRPr="00BD29EC">
        <w:rPr>
          <w:rFonts w:eastAsia="Arial Unicode MS"/>
          <w:b/>
          <w:szCs w:val="24"/>
          <w:bdr w:val="nil"/>
          <w:lang w:val="en-US" w:eastAsia="ru-RU"/>
        </w:rPr>
        <w:t>g</w:t>
      </w:r>
      <w:r w:rsidRPr="00BD29EC">
        <w:rPr>
          <w:rFonts w:eastAsia="Arial Unicode MS"/>
          <w:b/>
          <w:szCs w:val="24"/>
          <w:bdr w:val="nil"/>
          <w:lang w:eastAsia="ru-RU"/>
        </w:rPr>
        <w:t>. Международные организации, ответственные за глобальный мониторинг</w:t>
      </w:r>
    </w:p>
    <w:p w:rsidR="007E3EA7" w:rsidRDefault="007E3EA7" w:rsidP="007E3EA7">
      <w:pPr>
        <w:rPr>
          <w:bdr w:val="nil"/>
          <w:lang w:eastAsia="ru-RU"/>
        </w:rPr>
      </w:pPr>
      <w:bookmarkStart w:id="1" w:name="_Toc37932744"/>
      <w:bookmarkStart w:id="2" w:name="_Toc36813072"/>
      <w:bookmarkStart w:id="3" w:name="_Toc36812685"/>
      <w:bookmarkStart w:id="4" w:name="_Toc36812572"/>
      <w:bookmarkStart w:id="5" w:name="_Toc36655609"/>
      <w:r w:rsidRPr="007E3EA7">
        <w:rPr>
          <w:bdr w:val="nil"/>
          <w:lang w:eastAsia="ru-RU"/>
        </w:rPr>
        <w:t>Программа Организации Объединенных Наций по окружающей среде (ЮНЕП)</w:t>
      </w:r>
    </w:p>
    <w:p w:rsidR="00957A62" w:rsidRPr="00BD29EC" w:rsidRDefault="00957A62" w:rsidP="0075371E">
      <w:pPr>
        <w:pStyle w:val="MHeader"/>
        <w:rPr>
          <w:b/>
          <w:color w:val="auto"/>
          <w:sz w:val="24"/>
          <w:szCs w:val="24"/>
          <w:lang w:val="ru-RU"/>
        </w:rPr>
      </w:pPr>
      <w:r w:rsidRPr="00BD29EC">
        <w:rPr>
          <w:b/>
          <w:color w:val="auto"/>
          <w:sz w:val="24"/>
          <w:szCs w:val="24"/>
          <w:lang w:val="ru-RU"/>
        </w:rPr>
        <w:t xml:space="preserve">1. </w:t>
      </w:r>
      <w:bookmarkEnd w:id="1"/>
      <w:bookmarkEnd w:id="2"/>
      <w:bookmarkEnd w:id="3"/>
      <w:bookmarkEnd w:id="4"/>
      <w:bookmarkEnd w:id="5"/>
      <w:r w:rsidR="00853C09" w:rsidRPr="00BD29EC">
        <w:rPr>
          <w:b/>
          <w:color w:val="auto"/>
          <w:sz w:val="24"/>
          <w:szCs w:val="24"/>
          <w:lang w:val="ru-RU"/>
        </w:rPr>
        <w:t xml:space="preserve">Данные представлены </w:t>
      </w:r>
    </w:p>
    <w:p w:rsidR="00957A62" w:rsidRDefault="00957A62" w:rsidP="0075371E">
      <w:pPr>
        <w:pStyle w:val="MHeader2"/>
        <w:rPr>
          <w:color w:val="auto"/>
          <w:sz w:val="24"/>
          <w:szCs w:val="24"/>
          <w:lang w:val="ru-RU"/>
        </w:rPr>
      </w:pPr>
      <w:r w:rsidRPr="00BD29EC">
        <w:rPr>
          <w:color w:val="auto"/>
          <w:sz w:val="24"/>
          <w:szCs w:val="24"/>
          <w:lang w:val="ru-RU"/>
        </w:rPr>
        <w:t>1.</w:t>
      </w:r>
      <w:r w:rsidRPr="00BD29EC">
        <w:rPr>
          <w:color w:val="auto"/>
          <w:sz w:val="24"/>
          <w:szCs w:val="24"/>
        </w:rPr>
        <w:t>a</w:t>
      </w:r>
      <w:r w:rsidRPr="00BD29EC">
        <w:rPr>
          <w:color w:val="auto"/>
          <w:sz w:val="24"/>
          <w:szCs w:val="24"/>
          <w:lang w:val="ru-RU"/>
        </w:rPr>
        <w:t>. Организация</w:t>
      </w:r>
    </w:p>
    <w:p w:rsidR="007E3EA7" w:rsidRDefault="007E3EA7" w:rsidP="007E3EA7">
      <w:pPr>
        <w:rPr>
          <w:bdr w:val="nil"/>
          <w:lang w:eastAsia="ru-RU"/>
        </w:rPr>
      </w:pPr>
      <w:r w:rsidRPr="007E3EA7">
        <w:rPr>
          <w:bdr w:val="nil"/>
          <w:lang w:eastAsia="ru-RU"/>
        </w:rPr>
        <w:t>Программа Организации Объединенных Наций по окружающей среде (ЮНЕП)</w:t>
      </w:r>
    </w:p>
    <w:p w:rsidR="00957A62" w:rsidRPr="00BD29EC" w:rsidRDefault="00957A62" w:rsidP="0075371E">
      <w:pPr>
        <w:pStyle w:val="MHeader"/>
        <w:rPr>
          <w:b/>
          <w:color w:val="auto"/>
          <w:sz w:val="24"/>
          <w:szCs w:val="24"/>
          <w:lang w:val="ru-RU"/>
        </w:rPr>
      </w:pPr>
      <w:r w:rsidRPr="00BD29EC">
        <w:rPr>
          <w:b/>
          <w:color w:val="auto"/>
          <w:sz w:val="24"/>
          <w:szCs w:val="24"/>
          <w:lang w:val="ru-RU"/>
        </w:rPr>
        <w:t>2. Определения, концепции и классификации</w:t>
      </w:r>
    </w:p>
    <w:p w:rsidR="00957A62" w:rsidRDefault="00957A62" w:rsidP="0075371E">
      <w:pPr>
        <w:pStyle w:val="MHeader2"/>
        <w:rPr>
          <w:color w:val="auto"/>
          <w:sz w:val="24"/>
          <w:szCs w:val="24"/>
          <w:lang w:val="ru-RU"/>
        </w:rPr>
      </w:pPr>
      <w:r w:rsidRPr="00BD29EC">
        <w:rPr>
          <w:color w:val="auto"/>
          <w:sz w:val="24"/>
          <w:szCs w:val="24"/>
          <w:lang w:val="ru-RU"/>
        </w:rPr>
        <w:t>2.</w:t>
      </w:r>
      <w:r w:rsidRPr="00781DE7">
        <w:rPr>
          <w:color w:val="auto"/>
          <w:sz w:val="24"/>
          <w:szCs w:val="24"/>
          <w:lang w:val="ru-RU"/>
        </w:rPr>
        <w:t>a</w:t>
      </w:r>
      <w:r w:rsidRPr="00BD29EC">
        <w:rPr>
          <w:color w:val="auto"/>
          <w:sz w:val="24"/>
          <w:szCs w:val="24"/>
          <w:lang w:val="ru-RU"/>
        </w:rPr>
        <w:t xml:space="preserve">. Определения и концепции </w:t>
      </w:r>
    </w:p>
    <w:p w:rsidR="00DA19D7" w:rsidRDefault="00DA19D7" w:rsidP="00DA19D7">
      <w:pPr>
        <w:pStyle w:val="MText"/>
        <w:rPr>
          <w:color w:val="000000"/>
          <w:sz w:val="24"/>
          <w:szCs w:val="24"/>
          <w:lang w:val="ru-RU"/>
        </w:rPr>
      </w:pPr>
      <w:r>
        <w:rPr>
          <w:color w:val="000000"/>
          <w:sz w:val="24"/>
          <w:szCs w:val="24"/>
          <w:lang w:val="ru-RU"/>
        </w:rPr>
        <w:t>Определение:</w:t>
      </w:r>
    </w:p>
    <w:p w:rsidR="007E3EA7" w:rsidRDefault="007E3EA7" w:rsidP="007E3EA7">
      <w:r>
        <w:lastRenderedPageBreak/>
        <w:t>Показатель</w:t>
      </w:r>
      <w:r w:rsidRPr="007E3EA7">
        <w:t xml:space="preserve"> включает 14.1.1</w:t>
      </w:r>
      <w:r w:rsidRPr="007E3EA7">
        <w:rPr>
          <w:lang w:val="en-US"/>
        </w:rPr>
        <w:t>a</w:t>
      </w:r>
      <w:r w:rsidRPr="007E3EA7">
        <w:t xml:space="preserve"> Индекс прибрежнойэвтрофикации (</w:t>
      </w:r>
      <w:r w:rsidRPr="007E3EA7">
        <w:rPr>
          <w:lang w:val="en-US"/>
        </w:rPr>
        <w:t>ICEP</w:t>
      </w:r>
      <w:r w:rsidRPr="007E3EA7">
        <w:t>) и 14.1.1</w:t>
      </w:r>
      <w:r w:rsidRPr="007E3EA7">
        <w:rPr>
          <w:lang w:val="en-US"/>
        </w:rPr>
        <w:t>b</w:t>
      </w:r>
      <w:r w:rsidRPr="007E3EA7">
        <w:t xml:space="preserve"> Плотность пластикового мусора. ЦУР 14.1.1</w:t>
      </w:r>
      <w:r w:rsidRPr="007E3EA7">
        <w:rPr>
          <w:lang w:val="en-US"/>
        </w:rPr>
        <w:t>a</w:t>
      </w:r>
      <w:r w:rsidRPr="007E3EA7">
        <w:t xml:space="preserve"> и ЦУР 14.1.1</w:t>
      </w:r>
      <w:r w:rsidRPr="007E3EA7">
        <w:rPr>
          <w:lang w:val="en-US"/>
        </w:rPr>
        <w:t>b</w:t>
      </w:r>
      <w:r w:rsidRPr="007E3EA7">
        <w:t xml:space="preserve"> описываются как два показателя. В пунктах 14.1.1</w:t>
      </w:r>
      <w:r w:rsidRPr="007E3EA7">
        <w:rPr>
          <w:lang w:val="en-US"/>
        </w:rPr>
        <w:t>a</w:t>
      </w:r>
      <w:r w:rsidRPr="007E3EA7">
        <w:t xml:space="preserve"> и 14.1.1</w:t>
      </w:r>
      <w:r w:rsidRPr="007E3EA7">
        <w:rPr>
          <w:lang w:val="en-US"/>
        </w:rPr>
        <w:t>b</w:t>
      </w:r>
      <w:r w:rsidRPr="007E3EA7">
        <w:t xml:space="preserve"> предлагаются три уровня:</w:t>
      </w:r>
    </w:p>
    <w:p w:rsidR="007E3EA7" w:rsidRDefault="007E3EA7">
      <w:pPr>
        <w:jc w:val="left"/>
      </w:pPr>
    </w:p>
    <w:p w:rsidR="007E3EA7" w:rsidRPr="0049518F" w:rsidRDefault="007E3EA7" w:rsidP="007E3EA7">
      <w:r w:rsidRPr="0049518F">
        <w:t>Таблица 1: Параметры мониторинга эвтрофикации для отслеживания прогресса по показателю ЦУР 14.1.1a.</w:t>
      </w:r>
    </w:p>
    <w:tbl>
      <w:tblPr>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4077"/>
        <w:gridCol w:w="1276"/>
        <w:gridCol w:w="1276"/>
        <w:gridCol w:w="1276"/>
        <w:gridCol w:w="1842"/>
      </w:tblGrid>
      <w:tr w:rsidR="007E3EA7" w:rsidRPr="00C74FA5" w:rsidTr="00C74FA5">
        <w:tc>
          <w:tcPr>
            <w:tcW w:w="4077" w:type="dxa"/>
            <w:tcBorders>
              <w:top w:val="single" w:sz="4" w:space="0" w:color="FFFFFF"/>
              <w:left w:val="single" w:sz="4" w:space="0" w:color="FFFFFF"/>
              <w:right w:val="nil"/>
            </w:tcBorders>
            <w:shd w:val="clear" w:color="auto" w:fill="9BBB59"/>
            <w:vAlign w:val="center"/>
          </w:tcPr>
          <w:p w:rsidR="007E3EA7" w:rsidRPr="00C74FA5" w:rsidRDefault="007E3EA7" w:rsidP="00C74FA5">
            <w:pPr>
              <w:spacing w:after="0"/>
              <w:rPr>
                <w:b/>
                <w:bCs/>
                <w:sz w:val="22"/>
                <w:szCs w:val="24"/>
              </w:rPr>
            </w:pPr>
            <w:r w:rsidRPr="00C74FA5">
              <w:rPr>
                <w:sz w:val="22"/>
                <w:szCs w:val="24"/>
              </w:rPr>
              <w:t>Параметры мониторинга</w:t>
            </w:r>
          </w:p>
        </w:tc>
        <w:tc>
          <w:tcPr>
            <w:tcW w:w="1276" w:type="dxa"/>
            <w:tcBorders>
              <w:top w:val="single" w:sz="4" w:space="0" w:color="FFFFFF"/>
              <w:left w:val="nil"/>
              <w:right w:val="nil"/>
            </w:tcBorders>
            <w:shd w:val="clear" w:color="auto" w:fill="9BBB59"/>
            <w:vAlign w:val="center"/>
          </w:tcPr>
          <w:p w:rsidR="007E3EA7" w:rsidRPr="00C74FA5" w:rsidRDefault="007E3EA7" w:rsidP="00C74FA5">
            <w:pPr>
              <w:spacing w:after="0"/>
              <w:rPr>
                <w:b/>
                <w:bCs/>
                <w:sz w:val="22"/>
                <w:szCs w:val="24"/>
              </w:rPr>
            </w:pPr>
            <w:r w:rsidRPr="00C74FA5">
              <w:rPr>
                <w:sz w:val="22"/>
                <w:szCs w:val="24"/>
              </w:rPr>
              <w:t>Уровень 1</w:t>
            </w:r>
          </w:p>
        </w:tc>
        <w:tc>
          <w:tcPr>
            <w:tcW w:w="1276" w:type="dxa"/>
            <w:tcBorders>
              <w:top w:val="single" w:sz="4" w:space="0" w:color="FFFFFF"/>
              <w:left w:val="nil"/>
              <w:right w:val="nil"/>
            </w:tcBorders>
            <w:shd w:val="clear" w:color="auto" w:fill="9BBB59"/>
            <w:vAlign w:val="center"/>
          </w:tcPr>
          <w:p w:rsidR="007E3EA7" w:rsidRPr="00C74FA5" w:rsidRDefault="007E3EA7" w:rsidP="00C74FA5">
            <w:pPr>
              <w:spacing w:after="0"/>
              <w:rPr>
                <w:b/>
                <w:bCs/>
                <w:sz w:val="22"/>
                <w:szCs w:val="24"/>
              </w:rPr>
            </w:pPr>
            <w:r w:rsidRPr="00C74FA5">
              <w:rPr>
                <w:sz w:val="22"/>
                <w:szCs w:val="24"/>
              </w:rPr>
              <w:t>Уровень 2</w:t>
            </w:r>
          </w:p>
        </w:tc>
        <w:tc>
          <w:tcPr>
            <w:tcW w:w="1276" w:type="dxa"/>
            <w:tcBorders>
              <w:top w:val="single" w:sz="4" w:space="0" w:color="FFFFFF"/>
              <w:left w:val="nil"/>
              <w:right w:val="nil"/>
            </w:tcBorders>
            <w:shd w:val="clear" w:color="auto" w:fill="9BBB59"/>
            <w:vAlign w:val="center"/>
          </w:tcPr>
          <w:p w:rsidR="007E3EA7" w:rsidRPr="00C74FA5" w:rsidRDefault="007E3EA7" w:rsidP="00C74FA5">
            <w:pPr>
              <w:spacing w:after="0"/>
              <w:rPr>
                <w:b/>
                <w:bCs/>
                <w:sz w:val="22"/>
                <w:szCs w:val="24"/>
              </w:rPr>
            </w:pPr>
            <w:r w:rsidRPr="00C74FA5">
              <w:rPr>
                <w:sz w:val="22"/>
                <w:szCs w:val="24"/>
              </w:rPr>
              <w:t>Уровень 3</w:t>
            </w:r>
          </w:p>
        </w:tc>
        <w:tc>
          <w:tcPr>
            <w:tcW w:w="1842" w:type="dxa"/>
            <w:tcBorders>
              <w:top w:val="single" w:sz="4" w:space="0" w:color="FFFFFF"/>
              <w:left w:val="nil"/>
              <w:right w:val="single" w:sz="4" w:space="0" w:color="FFFFFF"/>
            </w:tcBorders>
            <w:shd w:val="clear" w:color="auto" w:fill="9BBB59"/>
          </w:tcPr>
          <w:p w:rsidR="007E3EA7" w:rsidRPr="00C74FA5" w:rsidRDefault="007E3EA7" w:rsidP="00C74FA5">
            <w:pPr>
              <w:spacing w:after="0"/>
              <w:rPr>
                <w:b/>
                <w:bCs/>
                <w:sz w:val="22"/>
                <w:szCs w:val="24"/>
              </w:rPr>
            </w:pPr>
            <w:r w:rsidRPr="00C74FA5">
              <w:rPr>
                <w:sz w:val="22"/>
                <w:szCs w:val="24"/>
              </w:rPr>
              <w:t>Периодичность отчетности</w:t>
            </w:r>
          </w:p>
        </w:tc>
      </w:tr>
      <w:tr w:rsidR="007E3EA7" w:rsidRPr="00C74FA5" w:rsidTr="00C74FA5">
        <w:tc>
          <w:tcPr>
            <w:tcW w:w="4077" w:type="dxa"/>
            <w:tcBorders>
              <w:left w:val="single" w:sz="4" w:space="0" w:color="FFFFFF"/>
            </w:tcBorders>
            <w:shd w:val="clear" w:color="auto" w:fill="9BBB59"/>
          </w:tcPr>
          <w:p w:rsidR="007E3EA7" w:rsidRPr="00C74FA5" w:rsidRDefault="007E3EA7" w:rsidP="00C74FA5">
            <w:pPr>
              <w:spacing w:after="0"/>
              <w:rPr>
                <w:b/>
                <w:bCs/>
                <w:sz w:val="22"/>
                <w:szCs w:val="24"/>
              </w:rPr>
            </w:pPr>
            <w:r w:rsidRPr="00C74FA5">
              <w:rPr>
                <w:sz w:val="22"/>
                <w:szCs w:val="24"/>
              </w:rPr>
              <w:t>Показатель прибрежного потенциала эвтрофикации (нагрузка N и P)</w:t>
            </w:r>
          </w:p>
        </w:tc>
        <w:tc>
          <w:tcPr>
            <w:tcW w:w="1276" w:type="dxa"/>
            <w:shd w:val="clear" w:color="auto" w:fill="D6E3BC"/>
          </w:tcPr>
          <w:p w:rsidR="007E3EA7" w:rsidRPr="00C74FA5" w:rsidRDefault="007E3EA7" w:rsidP="00C74FA5">
            <w:pPr>
              <w:spacing w:after="0"/>
              <w:rPr>
                <w:sz w:val="22"/>
                <w:szCs w:val="24"/>
              </w:rPr>
            </w:pPr>
            <w:r w:rsidRPr="00C74FA5">
              <w:rPr>
                <w:sz w:val="22"/>
                <w:szCs w:val="24"/>
              </w:rPr>
              <w:t>X</w:t>
            </w:r>
          </w:p>
        </w:tc>
        <w:tc>
          <w:tcPr>
            <w:tcW w:w="1276" w:type="dxa"/>
            <w:shd w:val="clear" w:color="auto" w:fill="D6E3BC"/>
          </w:tcPr>
          <w:p w:rsidR="007E3EA7" w:rsidRPr="00C74FA5" w:rsidRDefault="007E3EA7" w:rsidP="00C74FA5">
            <w:pPr>
              <w:spacing w:after="0"/>
              <w:rPr>
                <w:sz w:val="22"/>
                <w:szCs w:val="24"/>
              </w:rPr>
            </w:pPr>
          </w:p>
        </w:tc>
        <w:tc>
          <w:tcPr>
            <w:tcW w:w="1276" w:type="dxa"/>
            <w:shd w:val="clear" w:color="auto" w:fill="D6E3BC"/>
          </w:tcPr>
          <w:p w:rsidR="007E3EA7" w:rsidRPr="00C74FA5" w:rsidDel="00751D1E" w:rsidRDefault="007E3EA7" w:rsidP="00C74FA5">
            <w:pPr>
              <w:spacing w:after="0"/>
              <w:rPr>
                <w:sz w:val="22"/>
                <w:szCs w:val="24"/>
              </w:rPr>
            </w:pPr>
          </w:p>
        </w:tc>
        <w:tc>
          <w:tcPr>
            <w:tcW w:w="1842" w:type="dxa"/>
            <w:shd w:val="clear" w:color="auto" w:fill="D6E3BC"/>
          </w:tcPr>
          <w:p w:rsidR="007E3EA7" w:rsidRPr="00C74FA5" w:rsidDel="00751D1E" w:rsidRDefault="007E3EA7" w:rsidP="00C74FA5">
            <w:pPr>
              <w:spacing w:after="0"/>
              <w:rPr>
                <w:sz w:val="22"/>
                <w:szCs w:val="24"/>
              </w:rPr>
            </w:pPr>
            <w:r w:rsidRPr="00C74FA5">
              <w:rPr>
                <w:sz w:val="22"/>
                <w:szCs w:val="24"/>
              </w:rPr>
              <w:t>Пять лет</w:t>
            </w:r>
          </w:p>
        </w:tc>
      </w:tr>
      <w:tr w:rsidR="007E3EA7" w:rsidRPr="00C74FA5" w:rsidTr="00C74FA5">
        <w:tc>
          <w:tcPr>
            <w:tcW w:w="4077" w:type="dxa"/>
            <w:tcBorders>
              <w:left w:val="single" w:sz="4" w:space="0" w:color="FFFFFF"/>
            </w:tcBorders>
            <w:shd w:val="clear" w:color="auto" w:fill="9BBB59"/>
          </w:tcPr>
          <w:p w:rsidR="007E3EA7" w:rsidRPr="00C74FA5" w:rsidRDefault="007E3EA7" w:rsidP="00C74FA5">
            <w:pPr>
              <w:spacing w:after="0"/>
              <w:rPr>
                <w:b/>
                <w:bCs/>
                <w:sz w:val="22"/>
                <w:szCs w:val="24"/>
              </w:rPr>
            </w:pPr>
            <w:r w:rsidRPr="00C74FA5">
              <w:rPr>
                <w:sz w:val="22"/>
                <w:szCs w:val="24"/>
              </w:rPr>
              <w:t>Отклонения хлорофилла-а (дистанционное зондирование)</w:t>
            </w:r>
          </w:p>
        </w:tc>
        <w:tc>
          <w:tcPr>
            <w:tcW w:w="1276" w:type="dxa"/>
            <w:shd w:val="clear" w:color="auto" w:fill="EAF1DD"/>
          </w:tcPr>
          <w:p w:rsidR="007E3EA7" w:rsidRPr="00C74FA5" w:rsidRDefault="007E3EA7" w:rsidP="00C74FA5">
            <w:pPr>
              <w:spacing w:after="0"/>
              <w:rPr>
                <w:sz w:val="22"/>
                <w:szCs w:val="24"/>
              </w:rPr>
            </w:pPr>
            <w:r w:rsidRPr="00C74FA5">
              <w:rPr>
                <w:sz w:val="22"/>
                <w:szCs w:val="24"/>
              </w:rPr>
              <w:t>X</w:t>
            </w:r>
          </w:p>
        </w:tc>
        <w:tc>
          <w:tcPr>
            <w:tcW w:w="1276" w:type="dxa"/>
            <w:shd w:val="clear" w:color="auto" w:fill="EAF1DD"/>
          </w:tcPr>
          <w:p w:rsidR="007E3EA7" w:rsidRPr="00C74FA5" w:rsidRDefault="007E3EA7" w:rsidP="00C74FA5">
            <w:pPr>
              <w:spacing w:after="0"/>
              <w:rPr>
                <w:sz w:val="22"/>
                <w:szCs w:val="24"/>
              </w:rPr>
            </w:pPr>
          </w:p>
        </w:tc>
        <w:tc>
          <w:tcPr>
            <w:tcW w:w="1276" w:type="dxa"/>
            <w:shd w:val="clear" w:color="auto" w:fill="EAF1DD"/>
          </w:tcPr>
          <w:p w:rsidR="007E3EA7" w:rsidRPr="00C74FA5" w:rsidRDefault="007E3EA7" w:rsidP="00C74FA5">
            <w:pPr>
              <w:spacing w:after="0"/>
              <w:rPr>
                <w:sz w:val="22"/>
                <w:szCs w:val="24"/>
              </w:rPr>
            </w:pPr>
          </w:p>
        </w:tc>
        <w:tc>
          <w:tcPr>
            <w:tcW w:w="1842" w:type="dxa"/>
            <w:shd w:val="clear" w:color="auto" w:fill="EAF1DD"/>
          </w:tcPr>
          <w:p w:rsidR="007E3EA7" w:rsidRPr="00C74FA5" w:rsidRDefault="007E3EA7" w:rsidP="00C74FA5">
            <w:pPr>
              <w:spacing w:after="0"/>
              <w:rPr>
                <w:sz w:val="22"/>
                <w:szCs w:val="24"/>
              </w:rPr>
            </w:pPr>
            <w:r w:rsidRPr="00C74FA5">
              <w:rPr>
                <w:sz w:val="22"/>
                <w:szCs w:val="24"/>
              </w:rPr>
              <w:t>Ежегодно</w:t>
            </w:r>
          </w:p>
        </w:tc>
      </w:tr>
      <w:tr w:rsidR="007E3EA7" w:rsidRPr="00C74FA5" w:rsidTr="00C74FA5">
        <w:tc>
          <w:tcPr>
            <w:tcW w:w="4077" w:type="dxa"/>
            <w:tcBorders>
              <w:left w:val="single" w:sz="4" w:space="0" w:color="FFFFFF"/>
            </w:tcBorders>
            <w:shd w:val="clear" w:color="auto" w:fill="9BBB59"/>
          </w:tcPr>
          <w:p w:rsidR="007E3EA7" w:rsidRPr="00C74FA5" w:rsidRDefault="007E3EA7" w:rsidP="00C74FA5">
            <w:pPr>
              <w:spacing w:after="0"/>
              <w:rPr>
                <w:b/>
                <w:bCs/>
                <w:sz w:val="22"/>
                <w:szCs w:val="24"/>
              </w:rPr>
            </w:pPr>
            <w:r w:rsidRPr="00C74FA5">
              <w:rPr>
                <w:sz w:val="22"/>
                <w:szCs w:val="24"/>
              </w:rPr>
              <w:t>Концентрация Хлорофилл-а  (дистанционное зондирование и insitu)</w:t>
            </w:r>
          </w:p>
        </w:tc>
        <w:tc>
          <w:tcPr>
            <w:tcW w:w="1276" w:type="dxa"/>
            <w:shd w:val="clear" w:color="auto" w:fill="D6E3BC"/>
          </w:tcPr>
          <w:p w:rsidR="007E3EA7" w:rsidRPr="00C74FA5" w:rsidRDefault="007E3EA7" w:rsidP="00C74FA5">
            <w:pPr>
              <w:spacing w:after="0"/>
              <w:rPr>
                <w:sz w:val="22"/>
                <w:szCs w:val="24"/>
              </w:rPr>
            </w:pPr>
          </w:p>
        </w:tc>
        <w:tc>
          <w:tcPr>
            <w:tcW w:w="1276" w:type="dxa"/>
            <w:shd w:val="clear" w:color="auto" w:fill="D6E3BC"/>
          </w:tcPr>
          <w:p w:rsidR="007E3EA7" w:rsidRPr="00C74FA5" w:rsidRDefault="007E3EA7" w:rsidP="00C74FA5">
            <w:pPr>
              <w:spacing w:after="0"/>
              <w:rPr>
                <w:sz w:val="22"/>
                <w:szCs w:val="24"/>
              </w:rPr>
            </w:pPr>
            <w:r w:rsidRPr="00C74FA5">
              <w:rPr>
                <w:sz w:val="22"/>
                <w:szCs w:val="24"/>
              </w:rPr>
              <w:t>X</w:t>
            </w:r>
          </w:p>
        </w:tc>
        <w:tc>
          <w:tcPr>
            <w:tcW w:w="1276" w:type="dxa"/>
            <w:shd w:val="clear" w:color="auto" w:fill="D6E3BC"/>
          </w:tcPr>
          <w:p w:rsidR="007E3EA7" w:rsidRPr="00C74FA5" w:rsidRDefault="007E3EA7" w:rsidP="00C74FA5">
            <w:pPr>
              <w:spacing w:after="0"/>
              <w:rPr>
                <w:sz w:val="22"/>
                <w:szCs w:val="24"/>
              </w:rPr>
            </w:pPr>
          </w:p>
        </w:tc>
        <w:tc>
          <w:tcPr>
            <w:tcW w:w="1842" w:type="dxa"/>
            <w:vMerge w:val="restart"/>
            <w:shd w:val="clear" w:color="auto" w:fill="D6E3BC"/>
          </w:tcPr>
          <w:p w:rsidR="007E3EA7" w:rsidRPr="00C74FA5" w:rsidRDefault="007E3EA7" w:rsidP="00C74FA5">
            <w:pPr>
              <w:spacing w:after="0"/>
              <w:rPr>
                <w:sz w:val="22"/>
                <w:szCs w:val="24"/>
              </w:rPr>
            </w:pPr>
            <w:r w:rsidRPr="00C74FA5">
              <w:rPr>
                <w:sz w:val="22"/>
                <w:szCs w:val="24"/>
              </w:rPr>
              <w:t>4 года (в соответствии с Программой по Региональным морям)</w:t>
            </w:r>
          </w:p>
        </w:tc>
      </w:tr>
      <w:tr w:rsidR="007E3EA7" w:rsidRPr="00C74FA5" w:rsidTr="00C74FA5">
        <w:tc>
          <w:tcPr>
            <w:tcW w:w="4077" w:type="dxa"/>
            <w:tcBorders>
              <w:left w:val="single" w:sz="4" w:space="0" w:color="FFFFFF"/>
            </w:tcBorders>
            <w:shd w:val="clear" w:color="auto" w:fill="9BBB59"/>
          </w:tcPr>
          <w:p w:rsidR="007E3EA7" w:rsidRPr="00C74FA5" w:rsidRDefault="007E3EA7" w:rsidP="00C74FA5">
            <w:pPr>
              <w:spacing w:after="0"/>
              <w:rPr>
                <w:b/>
                <w:bCs/>
                <w:sz w:val="22"/>
                <w:szCs w:val="24"/>
              </w:rPr>
            </w:pPr>
            <w:r w:rsidRPr="00C74FA5">
              <w:rPr>
                <w:sz w:val="22"/>
                <w:szCs w:val="24"/>
              </w:rPr>
              <w:t>Национальное моделирование показателя потенциала прибрежнойэвтрофикации (ICEP)</w:t>
            </w:r>
          </w:p>
        </w:tc>
        <w:tc>
          <w:tcPr>
            <w:tcW w:w="1276" w:type="dxa"/>
            <w:shd w:val="clear" w:color="auto" w:fill="EAF1DD"/>
          </w:tcPr>
          <w:p w:rsidR="007E3EA7" w:rsidRPr="00C74FA5" w:rsidRDefault="007E3EA7" w:rsidP="00C74FA5">
            <w:pPr>
              <w:spacing w:after="0"/>
              <w:rPr>
                <w:sz w:val="22"/>
                <w:szCs w:val="24"/>
              </w:rPr>
            </w:pPr>
          </w:p>
        </w:tc>
        <w:tc>
          <w:tcPr>
            <w:tcW w:w="1276" w:type="dxa"/>
            <w:shd w:val="clear" w:color="auto" w:fill="EAF1DD"/>
          </w:tcPr>
          <w:p w:rsidR="007E3EA7" w:rsidRPr="00C74FA5" w:rsidRDefault="007E3EA7" w:rsidP="00C74FA5">
            <w:pPr>
              <w:spacing w:after="0"/>
              <w:rPr>
                <w:sz w:val="22"/>
                <w:szCs w:val="24"/>
              </w:rPr>
            </w:pPr>
            <w:r w:rsidRPr="00C74FA5">
              <w:rPr>
                <w:sz w:val="22"/>
                <w:szCs w:val="24"/>
              </w:rPr>
              <w:t>X</w:t>
            </w:r>
          </w:p>
        </w:tc>
        <w:tc>
          <w:tcPr>
            <w:tcW w:w="1276" w:type="dxa"/>
            <w:shd w:val="clear" w:color="auto" w:fill="EAF1DD"/>
          </w:tcPr>
          <w:p w:rsidR="007E3EA7" w:rsidRPr="00C74FA5" w:rsidRDefault="007E3EA7" w:rsidP="00C74FA5">
            <w:pPr>
              <w:spacing w:after="0"/>
              <w:rPr>
                <w:sz w:val="22"/>
                <w:szCs w:val="24"/>
              </w:rPr>
            </w:pPr>
          </w:p>
        </w:tc>
        <w:tc>
          <w:tcPr>
            <w:tcW w:w="1842" w:type="dxa"/>
            <w:vMerge/>
            <w:shd w:val="clear" w:color="auto" w:fill="EAF1DD"/>
          </w:tcPr>
          <w:p w:rsidR="007E3EA7" w:rsidRPr="00C74FA5" w:rsidRDefault="007E3EA7" w:rsidP="00C74FA5">
            <w:pPr>
              <w:spacing w:after="0"/>
              <w:rPr>
                <w:sz w:val="22"/>
                <w:szCs w:val="24"/>
              </w:rPr>
            </w:pPr>
          </w:p>
        </w:tc>
      </w:tr>
      <w:tr w:rsidR="007E3EA7" w:rsidRPr="00C74FA5" w:rsidTr="00C74FA5">
        <w:tc>
          <w:tcPr>
            <w:tcW w:w="4077" w:type="dxa"/>
            <w:tcBorders>
              <w:left w:val="single" w:sz="4" w:space="0" w:color="FFFFFF"/>
            </w:tcBorders>
            <w:shd w:val="clear" w:color="auto" w:fill="9BBB59"/>
          </w:tcPr>
          <w:p w:rsidR="007E3EA7" w:rsidRPr="00C74FA5" w:rsidRDefault="007E3EA7" w:rsidP="00C74FA5">
            <w:pPr>
              <w:spacing w:after="0"/>
              <w:rPr>
                <w:b/>
                <w:bCs/>
                <w:sz w:val="22"/>
                <w:szCs w:val="24"/>
              </w:rPr>
            </w:pPr>
            <w:r w:rsidRPr="00C74FA5">
              <w:rPr>
                <w:sz w:val="22"/>
                <w:szCs w:val="24"/>
              </w:rPr>
              <w:t>Общий азот DIN (растворенный неорганический азот)</w:t>
            </w:r>
          </w:p>
        </w:tc>
        <w:tc>
          <w:tcPr>
            <w:tcW w:w="1276" w:type="dxa"/>
            <w:shd w:val="clear" w:color="auto" w:fill="D6E3BC"/>
          </w:tcPr>
          <w:p w:rsidR="007E3EA7" w:rsidRPr="00C74FA5" w:rsidRDefault="007E3EA7" w:rsidP="00C74FA5">
            <w:pPr>
              <w:spacing w:after="0"/>
              <w:rPr>
                <w:sz w:val="22"/>
                <w:szCs w:val="24"/>
              </w:rPr>
            </w:pPr>
          </w:p>
        </w:tc>
        <w:tc>
          <w:tcPr>
            <w:tcW w:w="1276" w:type="dxa"/>
            <w:shd w:val="clear" w:color="auto" w:fill="D6E3BC"/>
          </w:tcPr>
          <w:p w:rsidR="007E3EA7" w:rsidRPr="00C74FA5" w:rsidRDefault="007E3EA7" w:rsidP="00C74FA5">
            <w:pPr>
              <w:spacing w:after="0"/>
              <w:rPr>
                <w:sz w:val="22"/>
                <w:szCs w:val="24"/>
              </w:rPr>
            </w:pPr>
            <w:r w:rsidRPr="00C74FA5">
              <w:rPr>
                <w:sz w:val="22"/>
                <w:szCs w:val="24"/>
              </w:rPr>
              <w:t>X</w:t>
            </w:r>
          </w:p>
        </w:tc>
        <w:tc>
          <w:tcPr>
            <w:tcW w:w="1276" w:type="dxa"/>
            <w:shd w:val="clear" w:color="auto" w:fill="D6E3BC"/>
          </w:tcPr>
          <w:p w:rsidR="007E3EA7" w:rsidRPr="00C74FA5" w:rsidRDefault="007E3EA7" w:rsidP="00C74FA5">
            <w:pPr>
              <w:spacing w:after="0"/>
              <w:rPr>
                <w:sz w:val="22"/>
                <w:szCs w:val="24"/>
              </w:rPr>
            </w:pPr>
          </w:p>
        </w:tc>
        <w:tc>
          <w:tcPr>
            <w:tcW w:w="1842" w:type="dxa"/>
            <w:vMerge/>
            <w:shd w:val="clear" w:color="auto" w:fill="D6E3BC"/>
          </w:tcPr>
          <w:p w:rsidR="007E3EA7" w:rsidRPr="00C74FA5" w:rsidRDefault="007E3EA7" w:rsidP="00C74FA5">
            <w:pPr>
              <w:spacing w:after="0"/>
              <w:rPr>
                <w:sz w:val="22"/>
                <w:szCs w:val="24"/>
              </w:rPr>
            </w:pPr>
          </w:p>
        </w:tc>
      </w:tr>
      <w:tr w:rsidR="007E3EA7" w:rsidRPr="00C74FA5" w:rsidTr="00C74FA5">
        <w:tc>
          <w:tcPr>
            <w:tcW w:w="4077" w:type="dxa"/>
            <w:tcBorders>
              <w:left w:val="single" w:sz="4" w:space="0" w:color="FFFFFF"/>
            </w:tcBorders>
            <w:shd w:val="clear" w:color="auto" w:fill="9BBB59"/>
          </w:tcPr>
          <w:p w:rsidR="007E3EA7" w:rsidRPr="00C74FA5" w:rsidRDefault="007E3EA7" w:rsidP="00C74FA5">
            <w:pPr>
              <w:spacing w:after="0"/>
              <w:rPr>
                <w:b/>
                <w:bCs/>
                <w:sz w:val="22"/>
                <w:szCs w:val="24"/>
              </w:rPr>
            </w:pPr>
            <w:r w:rsidRPr="00C74FA5">
              <w:rPr>
                <w:sz w:val="22"/>
                <w:szCs w:val="24"/>
              </w:rPr>
              <w:t>Общий фосфор или DIP (растворенный неорганический фосфор)</w:t>
            </w:r>
          </w:p>
        </w:tc>
        <w:tc>
          <w:tcPr>
            <w:tcW w:w="1276" w:type="dxa"/>
            <w:shd w:val="clear" w:color="auto" w:fill="EAF1DD"/>
          </w:tcPr>
          <w:p w:rsidR="007E3EA7" w:rsidRPr="00C74FA5" w:rsidRDefault="007E3EA7" w:rsidP="00C74FA5">
            <w:pPr>
              <w:spacing w:after="0"/>
              <w:rPr>
                <w:sz w:val="22"/>
                <w:szCs w:val="24"/>
              </w:rPr>
            </w:pPr>
          </w:p>
        </w:tc>
        <w:tc>
          <w:tcPr>
            <w:tcW w:w="1276" w:type="dxa"/>
            <w:shd w:val="clear" w:color="auto" w:fill="EAF1DD"/>
          </w:tcPr>
          <w:p w:rsidR="007E3EA7" w:rsidRPr="00C74FA5" w:rsidRDefault="007E3EA7" w:rsidP="00C74FA5">
            <w:pPr>
              <w:spacing w:after="0"/>
              <w:rPr>
                <w:sz w:val="22"/>
                <w:szCs w:val="24"/>
              </w:rPr>
            </w:pPr>
            <w:r w:rsidRPr="00C74FA5">
              <w:rPr>
                <w:sz w:val="22"/>
                <w:szCs w:val="24"/>
              </w:rPr>
              <w:t>X</w:t>
            </w:r>
          </w:p>
        </w:tc>
        <w:tc>
          <w:tcPr>
            <w:tcW w:w="1276" w:type="dxa"/>
            <w:shd w:val="clear" w:color="auto" w:fill="EAF1DD"/>
          </w:tcPr>
          <w:p w:rsidR="007E3EA7" w:rsidRPr="00C74FA5" w:rsidRDefault="007E3EA7" w:rsidP="00C74FA5">
            <w:pPr>
              <w:spacing w:after="0"/>
              <w:rPr>
                <w:sz w:val="22"/>
                <w:szCs w:val="24"/>
              </w:rPr>
            </w:pPr>
          </w:p>
        </w:tc>
        <w:tc>
          <w:tcPr>
            <w:tcW w:w="1842" w:type="dxa"/>
            <w:vMerge/>
            <w:shd w:val="clear" w:color="auto" w:fill="EAF1DD"/>
          </w:tcPr>
          <w:p w:rsidR="007E3EA7" w:rsidRPr="00C74FA5" w:rsidRDefault="007E3EA7" w:rsidP="00C74FA5">
            <w:pPr>
              <w:spacing w:after="0"/>
              <w:rPr>
                <w:sz w:val="22"/>
                <w:szCs w:val="24"/>
              </w:rPr>
            </w:pPr>
          </w:p>
        </w:tc>
      </w:tr>
      <w:tr w:rsidR="007E3EA7" w:rsidRPr="00C74FA5" w:rsidTr="00C74FA5">
        <w:tc>
          <w:tcPr>
            <w:tcW w:w="4077" w:type="dxa"/>
            <w:tcBorders>
              <w:left w:val="single" w:sz="4" w:space="0" w:color="FFFFFF"/>
            </w:tcBorders>
            <w:shd w:val="clear" w:color="auto" w:fill="9BBB59"/>
          </w:tcPr>
          <w:p w:rsidR="007E3EA7" w:rsidRPr="00C74FA5" w:rsidRDefault="007E3EA7" w:rsidP="00C74FA5">
            <w:pPr>
              <w:spacing w:after="0"/>
              <w:rPr>
                <w:b/>
                <w:bCs/>
                <w:sz w:val="22"/>
                <w:szCs w:val="24"/>
              </w:rPr>
            </w:pPr>
            <w:r w:rsidRPr="00C74FA5">
              <w:rPr>
                <w:sz w:val="22"/>
                <w:szCs w:val="24"/>
              </w:rPr>
              <w:t>Общий кремний</w:t>
            </w:r>
          </w:p>
        </w:tc>
        <w:tc>
          <w:tcPr>
            <w:tcW w:w="1276" w:type="dxa"/>
            <w:shd w:val="clear" w:color="auto" w:fill="D6E3BC"/>
          </w:tcPr>
          <w:p w:rsidR="007E3EA7" w:rsidRPr="00C74FA5" w:rsidRDefault="007E3EA7" w:rsidP="00C74FA5">
            <w:pPr>
              <w:spacing w:after="0"/>
              <w:rPr>
                <w:sz w:val="22"/>
                <w:szCs w:val="24"/>
              </w:rPr>
            </w:pPr>
          </w:p>
        </w:tc>
        <w:tc>
          <w:tcPr>
            <w:tcW w:w="1276" w:type="dxa"/>
            <w:shd w:val="clear" w:color="auto" w:fill="D6E3BC"/>
          </w:tcPr>
          <w:p w:rsidR="007E3EA7" w:rsidRPr="00C74FA5" w:rsidRDefault="007E3EA7" w:rsidP="00C74FA5">
            <w:pPr>
              <w:spacing w:after="0"/>
              <w:rPr>
                <w:sz w:val="22"/>
                <w:szCs w:val="24"/>
              </w:rPr>
            </w:pPr>
            <w:r w:rsidRPr="00C74FA5">
              <w:rPr>
                <w:sz w:val="22"/>
                <w:szCs w:val="24"/>
              </w:rPr>
              <w:t>X</w:t>
            </w:r>
          </w:p>
        </w:tc>
        <w:tc>
          <w:tcPr>
            <w:tcW w:w="1276" w:type="dxa"/>
            <w:shd w:val="clear" w:color="auto" w:fill="D6E3BC"/>
          </w:tcPr>
          <w:p w:rsidR="007E3EA7" w:rsidRPr="00C74FA5" w:rsidRDefault="007E3EA7" w:rsidP="00C74FA5">
            <w:pPr>
              <w:spacing w:after="0"/>
              <w:rPr>
                <w:sz w:val="22"/>
                <w:szCs w:val="24"/>
              </w:rPr>
            </w:pPr>
          </w:p>
        </w:tc>
        <w:tc>
          <w:tcPr>
            <w:tcW w:w="1842" w:type="dxa"/>
            <w:vMerge/>
            <w:shd w:val="clear" w:color="auto" w:fill="D6E3BC"/>
          </w:tcPr>
          <w:p w:rsidR="007E3EA7" w:rsidRPr="00C74FA5" w:rsidRDefault="007E3EA7" w:rsidP="00C74FA5">
            <w:pPr>
              <w:spacing w:after="0"/>
              <w:rPr>
                <w:sz w:val="22"/>
                <w:szCs w:val="24"/>
              </w:rPr>
            </w:pPr>
          </w:p>
        </w:tc>
      </w:tr>
      <w:tr w:rsidR="007E3EA7" w:rsidRPr="00C74FA5" w:rsidTr="00C74FA5">
        <w:tc>
          <w:tcPr>
            <w:tcW w:w="4077" w:type="dxa"/>
            <w:tcBorders>
              <w:left w:val="single" w:sz="4" w:space="0" w:color="FFFFFF"/>
            </w:tcBorders>
            <w:shd w:val="clear" w:color="auto" w:fill="9BBB59"/>
          </w:tcPr>
          <w:p w:rsidR="007E3EA7" w:rsidRPr="00C74FA5" w:rsidRDefault="007E3EA7" w:rsidP="00C74FA5">
            <w:pPr>
              <w:spacing w:after="0"/>
              <w:rPr>
                <w:b/>
                <w:bCs/>
                <w:sz w:val="22"/>
                <w:szCs w:val="24"/>
              </w:rPr>
            </w:pPr>
            <w:r w:rsidRPr="00C74FA5">
              <w:rPr>
                <w:sz w:val="22"/>
                <w:szCs w:val="24"/>
              </w:rPr>
              <w:t>Растворенный кислород</w:t>
            </w:r>
          </w:p>
        </w:tc>
        <w:tc>
          <w:tcPr>
            <w:tcW w:w="1276" w:type="dxa"/>
            <w:shd w:val="clear" w:color="auto" w:fill="EAF1DD"/>
          </w:tcPr>
          <w:p w:rsidR="007E3EA7" w:rsidRPr="00C74FA5" w:rsidRDefault="007E3EA7" w:rsidP="00C74FA5">
            <w:pPr>
              <w:spacing w:after="0"/>
              <w:rPr>
                <w:sz w:val="22"/>
                <w:szCs w:val="24"/>
              </w:rPr>
            </w:pPr>
          </w:p>
        </w:tc>
        <w:tc>
          <w:tcPr>
            <w:tcW w:w="1276" w:type="dxa"/>
            <w:shd w:val="clear" w:color="auto" w:fill="EAF1DD"/>
          </w:tcPr>
          <w:p w:rsidR="007E3EA7" w:rsidRPr="00C74FA5" w:rsidRDefault="007E3EA7" w:rsidP="00C74FA5">
            <w:pPr>
              <w:spacing w:after="0"/>
              <w:rPr>
                <w:sz w:val="22"/>
                <w:szCs w:val="24"/>
              </w:rPr>
            </w:pPr>
          </w:p>
        </w:tc>
        <w:tc>
          <w:tcPr>
            <w:tcW w:w="1276" w:type="dxa"/>
            <w:shd w:val="clear" w:color="auto" w:fill="EAF1DD"/>
          </w:tcPr>
          <w:p w:rsidR="007E3EA7" w:rsidRPr="00C74FA5" w:rsidRDefault="007E3EA7" w:rsidP="00C74FA5">
            <w:pPr>
              <w:spacing w:after="0"/>
              <w:rPr>
                <w:sz w:val="22"/>
                <w:szCs w:val="24"/>
              </w:rPr>
            </w:pPr>
            <w:r w:rsidRPr="00C74FA5">
              <w:rPr>
                <w:sz w:val="22"/>
                <w:szCs w:val="24"/>
              </w:rPr>
              <w:t>X</w:t>
            </w:r>
          </w:p>
        </w:tc>
        <w:tc>
          <w:tcPr>
            <w:tcW w:w="1842" w:type="dxa"/>
            <w:shd w:val="clear" w:color="auto" w:fill="EAF1DD"/>
          </w:tcPr>
          <w:p w:rsidR="007E3EA7" w:rsidRPr="00C74FA5" w:rsidRDefault="007E3EA7" w:rsidP="00C74FA5">
            <w:pPr>
              <w:spacing w:after="0"/>
              <w:rPr>
                <w:sz w:val="22"/>
                <w:szCs w:val="24"/>
              </w:rPr>
            </w:pPr>
            <w:r w:rsidRPr="00C74FA5">
              <w:rPr>
                <w:sz w:val="22"/>
                <w:szCs w:val="24"/>
              </w:rPr>
              <w:t>Недоступно</w:t>
            </w:r>
          </w:p>
        </w:tc>
      </w:tr>
      <w:tr w:rsidR="007E3EA7" w:rsidRPr="00C74FA5" w:rsidTr="00C74FA5">
        <w:tc>
          <w:tcPr>
            <w:tcW w:w="4077" w:type="dxa"/>
            <w:tcBorders>
              <w:left w:val="single" w:sz="4" w:space="0" w:color="FFFFFF"/>
            </w:tcBorders>
            <w:shd w:val="clear" w:color="auto" w:fill="9BBB59"/>
          </w:tcPr>
          <w:p w:rsidR="007E3EA7" w:rsidRPr="00C74FA5" w:rsidRDefault="007E3EA7" w:rsidP="00C74FA5">
            <w:pPr>
              <w:spacing w:after="0"/>
              <w:rPr>
                <w:b/>
                <w:bCs/>
                <w:sz w:val="22"/>
                <w:szCs w:val="24"/>
              </w:rPr>
            </w:pPr>
            <w:r w:rsidRPr="00C74FA5">
              <w:rPr>
                <w:sz w:val="22"/>
                <w:szCs w:val="24"/>
              </w:rPr>
              <w:t>Биологическая / химическая потребность в кислороде (БПК / ХПК)</w:t>
            </w:r>
          </w:p>
        </w:tc>
        <w:tc>
          <w:tcPr>
            <w:tcW w:w="1276" w:type="dxa"/>
            <w:shd w:val="clear" w:color="auto" w:fill="D6E3BC"/>
          </w:tcPr>
          <w:p w:rsidR="007E3EA7" w:rsidRPr="00C74FA5" w:rsidRDefault="007E3EA7" w:rsidP="00C74FA5">
            <w:pPr>
              <w:spacing w:after="0"/>
              <w:rPr>
                <w:sz w:val="22"/>
                <w:szCs w:val="24"/>
              </w:rPr>
            </w:pPr>
          </w:p>
        </w:tc>
        <w:tc>
          <w:tcPr>
            <w:tcW w:w="1276" w:type="dxa"/>
            <w:shd w:val="clear" w:color="auto" w:fill="D6E3BC"/>
          </w:tcPr>
          <w:p w:rsidR="007E3EA7" w:rsidRPr="00C74FA5" w:rsidRDefault="007E3EA7" w:rsidP="00C74FA5">
            <w:pPr>
              <w:spacing w:after="0"/>
              <w:rPr>
                <w:sz w:val="22"/>
                <w:szCs w:val="24"/>
              </w:rPr>
            </w:pPr>
          </w:p>
        </w:tc>
        <w:tc>
          <w:tcPr>
            <w:tcW w:w="1276" w:type="dxa"/>
            <w:shd w:val="clear" w:color="auto" w:fill="D6E3BC"/>
          </w:tcPr>
          <w:p w:rsidR="007E3EA7" w:rsidRPr="00C74FA5" w:rsidRDefault="007E3EA7" w:rsidP="00C74FA5">
            <w:pPr>
              <w:spacing w:after="0"/>
              <w:rPr>
                <w:sz w:val="22"/>
                <w:szCs w:val="24"/>
              </w:rPr>
            </w:pPr>
            <w:r w:rsidRPr="00C74FA5">
              <w:rPr>
                <w:sz w:val="22"/>
                <w:szCs w:val="24"/>
              </w:rPr>
              <w:t>X</w:t>
            </w:r>
          </w:p>
        </w:tc>
        <w:tc>
          <w:tcPr>
            <w:tcW w:w="1842" w:type="dxa"/>
            <w:shd w:val="clear" w:color="auto" w:fill="D6E3BC"/>
          </w:tcPr>
          <w:p w:rsidR="007E3EA7" w:rsidRPr="00C74FA5" w:rsidRDefault="007E3EA7" w:rsidP="00C74FA5">
            <w:pPr>
              <w:spacing w:after="0"/>
              <w:rPr>
                <w:sz w:val="22"/>
                <w:szCs w:val="24"/>
              </w:rPr>
            </w:pPr>
            <w:r w:rsidRPr="00C74FA5">
              <w:rPr>
                <w:sz w:val="22"/>
                <w:szCs w:val="24"/>
              </w:rPr>
              <w:t>Недоступно</w:t>
            </w:r>
          </w:p>
        </w:tc>
      </w:tr>
      <w:tr w:rsidR="007E3EA7" w:rsidRPr="00C74FA5" w:rsidTr="00C74FA5">
        <w:tc>
          <w:tcPr>
            <w:tcW w:w="4077" w:type="dxa"/>
            <w:tcBorders>
              <w:left w:val="single" w:sz="4" w:space="0" w:color="FFFFFF"/>
            </w:tcBorders>
            <w:shd w:val="clear" w:color="auto" w:fill="9BBB59"/>
          </w:tcPr>
          <w:p w:rsidR="007E3EA7" w:rsidRPr="00C74FA5" w:rsidRDefault="007E3EA7" w:rsidP="00C74FA5">
            <w:pPr>
              <w:spacing w:after="0"/>
              <w:rPr>
                <w:b/>
                <w:bCs/>
                <w:sz w:val="22"/>
                <w:szCs w:val="24"/>
              </w:rPr>
            </w:pPr>
            <w:r w:rsidRPr="00C74FA5">
              <w:rPr>
                <w:sz w:val="22"/>
                <w:szCs w:val="24"/>
              </w:rPr>
              <w:t>Общий органический углерод (TOC)</w:t>
            </w:r>
          </w:p>
        </w:tc>
        <w:tc>
          <w:tcPr>
            <w:tcW w:w="1276" w:type="dxa"/>
            <w:shd w:val="clear" w:color="auto" w:fill="EAF1DD"/>
          </w:tcPr>
          <w:p w:rsidR="007E3EA7" w:rsidRPr="00C74FA5" w:rsidRDefault="007E3EA7" w:rsidP="00C74FA5">
            <w:pPr>
              <w:spacing w:after="0"/>
              <w:rPr>
                <w:sz w:val="22"/>
                <w:szCs w:val="24"/>
              </w:rPr>
            </w:pPr>
          </w:p>
        </w:tc>
        <w:tc>
          <w:tcPr>
            <w:tcW w:w="1276" w:type="dxa"/>
            <w:shd w:val="clear" w:color="auto" w:fill="EAF1DD"/>
          </w:tcPr>
          <w:p w:rsidR="007E3EA7" w:rsidRPr="00C74FA5" w:rsidRDefault="007E3EA7" w:rsidP="00C74FA5">
            <w:pPr>
              <w:spacing w:after="0"/>
              <w:rPr>
                <w:sz w:val="22"/>
                <w:szCs w:val="24"/>
              </w:rPr>
            </w:pPr>
          </w:p>
        </w:tc>
        <w:tc>
          <w:tcPr>
            <w:tcW w:w="1276" w:type="dxa"/>
            <w:shd w:val="clear" w:color="auto" w:fill="EAF1DD"/>
          </w:tcPr>
          <w:p w:rsidR="007E3EA7" w:rsidRPr="00C74FA5" w:rsidRDefault="007E3EA7" w:rsidP="00C74FA5">
            <w:pPr>
              <w:spacing w:after="0"/>
              <w:rPr>
                <w:sz w:val="22"/>
                <w:szCs w:val="24"/>
              </w:rPr>
            </w:pPr>
            <w:r w:rsidRPr="00C74FA5">
              <w:rPr>
                <w:sz w:val="22"/>
                <w:szCs w:val="24"/>
              </w:rPr>
              <w:t>X</w:t>
            </w:r>
          </w:p>
        </w:tc>
        <w:tc>
          <w:tcPr>
            <w:tcW w:w="1842" w:type="dxa"/>
            <w:shd w:val="clear" w:color="auto" w:fill="EAF1DD"/>
          </w:tcPr>
          <w:p w:rsidR="007E3EA7" w:rsidRPr="00C74FA5" w:rsidRDefault="007E3EA7" w:rsidP="00C74FA5">
            <w:pPr>
              <w:spacing w:after="0"/>
              <w:rPr>
                <w:sz w:val="22"/>
                <w:szCs w:val="24"/>
              </w:rPr>
            </w:pPr>
            <w:r w:rsidRPr="00C74FA5">
              <w:rPr>
                <w:sz w:val="22"/>
                <w:szCs w:val="24"/>
              </w:rPr>
              <w:t>Недоступно</w:t>
            </w:r>
          </w:p>
        </w:tc>
      </w:tr>
      <w:tr w:rsidR="007E3EA7" w:rsidRPr="00C74FA5" w:rsidTr="00C74FA5">
        <w:tc>
          <w:tcPr>
            <w:tcW w:w="4077" w:type="dxa"/>
            <w:tcBorders>
              <w:left w:val="single" w:sz="4" w:space="0" w:color="FFFFFF"/>
            </w:tcBorders>
            <w:shd w:val="clear" w:color="auto" w:fill="9BBB59"/>
          </w:tcPr>
          <w:p w:rsidR="007E3EA7" w:rsidRPr="00C74FA5" w:rsidRDefault="007E3EA7" w:rsidP="00C74FA5">
            <w:pPr>
              <w:spacing w:after="0"/>
              <w:rPr>
                <w:b/>
                <w:bCs/>
                <w:sz w:val="22"/>
                <w:szCs w:val="24"/>
              </w:rPr>
            </w:pPr>
            <w:r w:rsidRPr="00C74FA5">
              <w:rPr>
                <w:sz w:val="22"/>
                <w:szCs w:val="24"/>
              </w:rPr>
              <w:t>Мутность (дистанционное зондирование)</w:t>
            </w:r>
          </w:p>
        </w:tc>
        <w:tc>
          <w:tcPr>
            <w:tcW w:w="1276" w:type="dxa"/>
            <w:shd w:val="clear" w:color="auto" w:fill="D6E3BC"/>
          </w:tcPr>
          <w:p w:rsidR="007E3EA7" w:rsidRPr="00C74FA5" w:rsidRDefault="007E3EA7" w:rsidP="00C74FA5">
            <w:pPr>
              <w:spacing w:after="0"/>
              <w:rPr>
                <w:sz w:val="22"/>
                <w:szCs w:val="24"/>
              </w:rPr>
            </w:pPr>
          </w:p>
        </w:tc>
        <w:tc>
          <w:tcPr>
            <w:tcW w:w="1276" w:type="dxa"/>
            <w:shd w:val="clear" w:color="auto" w:fill="D6E3BC"/>
          </w:tcPr>
          <w:p w:rsidR="007E3EA7" w:rsidRPr="00C74FA5" w:rsidRDefault="007E3EA7" w:rsidP="00C74FA5">
            <w:pPr>
              <w:spacing w:after="0"/>
              <w:rPr>
                <w:sz w:val="22"/>
                <w:szCs w:val="24"/>
              </w:rPr>
            </w:pPr>
          </w:p>
        </w:tc>
        <w:tc>
          <w:tcPr>
            <w:tcW w:w="1276" w:type="dxa"/>
            <w:shd w:val="clear" w:color="auto" w:fill="D6E3BC"/>
          </w:tcPr>
          <w:p w:rsidR="007E3EA7" w:rsidRPr="00C74FA5" w:rsidRDefault="007E3EA7" w:rsidP="00C74FA5">
            <w:pPr>
              <w:spacing w:after="0"/>
              <w:rPr>
                <w:sz w:val="22"/>
                <w:szCs w:val="24"/>
              </w:rPr>
            </w:pPr>
            <w:r w:rsidRPr="00C74FA5">
              <w:rPr>
                <w:sz w:val="22"/>
                <w:szCs w:val="24"/>
              </w:rPr>
              <w:t>X</w:t>
            </w:r>
          </w:p>
        </w:tc>
        <w:tc>
          <w:tcPr>
            <w:tcW w:w="1842" w:type="dxa"/>
            <w:shd w:val="clear" w:color="auto" w:fill="D6E3BC"/>
          </w:tcPr>
          <w:p w:rsidR="007E3EA7" w:rsidRPr="00C74FA5" w:rsidRDefault="007E3EA7" w:rsidP="00C74FA5">
            <w:pPr>
              <w:spacing w:after="0"/>
              <w:rPr>
                <w:sz w:val="22"/>
                <w:szCs w:val="24"/>
              </w:rPr>
            </w:pPr>
            <w:r w:rsidRPr="00C74FA5">
              <w:rPr>
                <w:sz w:val="22"/>
                <w:szCs w:val="24"/>
              </w:rPr>
              <w:t>Недоступно</w:t>
            </w:r>
          </w:p>
        </w:tc>
      </w:tr>
      <w:tr w:rsidR="007E3EA7" w:rsidRPr="00C74FA5" w:rsidTr="00C74FA5">
        <w:tc>
          <w:tcPr>
            <w:tcW w:w="4077" w:type="dxa"/>
            <w:tcBorders>
              <w:left w:val="single" w:sz="4" w:space="0" w:color="FFFFFF"/>
            </w:tcBorders>
            <w:shd w:val="clear" w:color="auto" w:fill="9BBB59"/>
          </w:tcPr>
          <w:p w:rsidR="007E3EA7" w:rsidRPr="00C74FA5" w:rsidRDefault="007E3EA7" w:rsidP="00C74FA5">
            <w:pPr>
              <w:spacing w:after="0"/>
              <w:rPr>
                <w:b/>
                <w:bCs/>
                <w:sz w:val="22"/>
                <w:szCs w:val="24"/>
              </w:rPr>
            </w:pPr>
            <w:r w:rsidRPr="00C74FA5">
              <w:rPr>
                <w:sz w:val="22"/>
                <w:szCs w:val="24"/>
              </w:rPr>
              <w:t>Речные параметры из ЦУР 6.3.2</w:t>
            </w:r>
          </w:p>
        </w:tc>
        <w:tc>
          <w:tcPr>
            <w:tcW w:w="1276" w:type="dxa"/>
            <w:shd w:val="clear" w:color="auto" w:fill="EAF1DD"/>
          </w:tcPr>
          <w:p w:rsidR="007E3EA7" w:rsidRPr="00C74FA5" w:rsidRDefault="007E3EA7" w:rsidP="00C74FA5">
            <w:pPr>
              <w:spacing w:after="0"/>
              <w:rPr>
                <w:sz w:val="22"/>
                <w:szCs w:val="24"/>
              </w:rPr>
            </w:pPr>
          </w:p>
        </w:tc>
        <w:tc>
          <w:tcPr>
            <w:tcW w:w="1276" w:type="dxa"/>
            <w:shd w:val="clear" w:color="auto" w:fill="EAF1DD"/>
          </w:tcPr>
          <w:p w:rsidR="007E3EA7" w:rsidRPr="00C74FA5" w:rsidDel="00751D1E" w:rsidRDefault="007E3EA7" w:rsidP="00C74FA5">
            <w:pPr>
              <w:spacing w:after="0"/>
              <w:rPr>
                <w:sz w:val="22"/>
                <w:szCs w:val="24"/>
              </w:rPr>
            </w:pPr>
          </w:p>
        </w:tc>
        <w:tc>
          <w:tcPr>
            <w:tcW w:w="1276" w:type="dxa"/>
            <w:shd w:val="clear" w:color="auto" w:fill="EAF1DD"/>
          </w:tcPr>
          <w:p w:rsidR="007E3EA7" w:rsidRPr="00C74FA5" w:rsidRDefault="007E3EA7" w:rsidP="00C74FA5">
            <w:pPr>
              <w:spacing w:after="0"/>
              <w:rPr>
                <w:sz w:val="22"/>
                <w:szCs w:val="24"/>
              </w:rPr>
            </w:pPr>
            <w:r w:rsidRPr="00C74FA5">
              <w:rPr>
                <w:sz w:val="22"/>
                <w:szCs w:val="24"/>
              </w:rPr>
              <w:t>X</w:t>
            </w:r>
          </w:p>
        </w:tc>
        <w:tc>
          <w:tcPr>
            <w:tcW w:w="1842" w:type="dxa"/>
            <w:shd w:val="clear" w:color="auto" w:fill="EAF1DD"/>
          </w:tcPr>
          <w:p w:rsidR="007E3EA7" w:rsidRPr="00C74FA5" w:rsidRDefault="007E3EA7" w:rsidP="00C74FA5">
            <w:pPr>
              <w:spacing w:after="0"/>
              <w:rPr>
                <w:sz w:val="22"/>
                <w:szCs w:val="24"/>
              </w:rPr>
            </w:pPr>
            <w:r w:rsidRPr="00C74FA5">
              <w:rPr>
                <w:sz w:val="22"/>
                <w:szCs w:val="24"/>
              </w:rPr>
              <w:t>Недоступно</w:t>
            </w:r>
          </w:p>
        </w:tc>
      </w:tr>
      <w:tr w:rsidR="007E3EA7" w:rsidRPr="00C74FA5" w:rsidTr="00C74FA5">
        <w:tc>
          <w:tcPr>
            <w:tcW w:w="4077" w:type="dxa"/>
            <w:tcBorders>
              <w:left w:val="single" w:sz="4" w:space="0" w:color="FFFFFF"/>
            </w:tcBorders>
            <w:shd w:val="clear" w:color="auto" w:fill="9BBB59"/>
          </w:tcPr>
          <w:p w:rsidR="007E3EA7" w:rsidRPr="00C74FA5" w:rsidRDefault="007E3EA7" w:rsidP="00C74FA5">
            <w:pPr>
              <w:spacing w:after="0"/>
              <w:rPr>
                <w:b/>
                <w:bCs/>
                <w:sz w:val="22"/>
                <w:szCs w:val="24"/>
              </w:rPr>
            </w:pPr>
            <w:r w:rsidRPr="00C74FA5">
              <w:rPr>
                <w:sz w:val="22"/>
                <w:szCs w:val="24"/>
              </w:rPr>
              <w:t>Другие водные параметры (насыщение O2%, глубина Секки, речной сток, соленость, температура, pH, щелочность, органический углерод, токсичные металлы, стойкие органические загрязнители)</w:t>
            </w:r>
          </w:p>
        </w:tc>
        <w:tc>
          <w:tcPr>
            <w:tcW w:w="1276" w:type="dxa"/>
            <w:shd w:val="clear" w:color="auto" w:fill="D6E3BC"/>
          </w:tcPr>
          <w:p w:rsidR="007E3EA7" w:rsidRPr="00C74FA5" w:rsidRDefault="007E3EA7" w:rsidP="00C74FA5">
            <w:pPr>
              <w:spacing w:after="0"/>
              <w:rPr>
                <w:sz w:val="22"/>
                <w:szCs w:val="24"/>
              </w:rPr>
            </w:pPr>
          </w:p>
        </w:tc>
        <w:tc>
          <w:tcPr>
            <w:tcW w:w="1276" w:type="dxa"/>
            <w:shd w:val="clear" w:color="auto" w:fill="D6E3BC"/>
          </w:tcPr>
          <w:p w:rsidR="007E3EA7" w:rsidRPr="00C74FA5" w:rsidRDefault="007E3EA7" w:rsidP="00C74FA5">
            <w:pPr>
              <w:spacing w:after="0"/>
              <w:rPr>
                <w:sz w:val="22"/>
                <w:szCs w:val="24"/>
              </w:rPr>
            </w:pPr>
          </w:p>
        </w:tc>
        <w:tc>
          <w:tcPr>
            <w:tcW w:w="1276" w:type="dxa"/>
            <w:shd w:val="clear" w:color="auto" w:fill="D6E3BC"/>
          </w:tcPr>
          <w:p w:rsidR="007E3EA7" w:rsidRPr="00C74FA5" w:rsidRDefault="007E3EA7" w:rsidP="00C74FA5">
            <w:pPr>
              <w:spacing w:after="0"/>
              <w:rPr>
                <w:sz w:val="22"/>
                <w:szCs w:val="24"/>
              </w:rPr>
            </w:pPr>
            <w:r w:rsidRPr="00C74FA5">
              <w:rPr>
                <w:sz w:val="22"/>
                <w:szCs w:val="24"/>
              </w:rPr>
              <w:t>X</w:t>
            </w:r>
          </w:p>
        </w:tc>
        <w:tc>
          <w:tcPr>
            <w:tcW w:w="1842" w:type="dxa"/>
            <w:shd w:val="clear" w:color="auto" w:fill="D6E3BC"/>
          </w:tcPr>
          <w:p w:rsidR="007E3EA7" w:rsidRPr="00C74FA5" w:rsidRDefault="007E3EA7" w:rsidP="00C74FA5">
            <w:pPr>
              <w:spacing w:after="0"/>
              <w:rPr>
                <w:sz w:val="22"/>
                <w:szCs w:val="24"/>
              </w:rPr>
            </w:pPr>
            <w:r w:rsidRPr="00C74FA5">
              <w:rPr>
                <w:sz w:val="22"/>
                <w:szCs w:val="24"/>
              </w:rPr>
              <w:t>Недоступно</w:t>
            </w:r>
          </w:p>
        </w:tc>
      </w:tr>
      <w:tr w:rsidR="007E3EA7" w:rsidRPr="00C74FA5" w:rsidTr="00C74FA5">
        <w:trPr>
          <w:trHeight w:val="588"/>
        </w:trPr>
        <w:tc>
          <w:tcPr>
            <w:tcW w:w="4077" w:type="dxa"/>
            <w:tcBorders>
              <w:left w:val="single" w:sz="4" w:space="0" w:color="FFFFFF"/>
              <w:bottom w:val="single" w:sz="4" w:space="0" w:color="FFFFFF"/>
            </w:tcBorders>
            <w:shd w:val="clear" w:color="auto" w:fill="9BBB59"/>
          </w:tcPr>
          <w:p w:rsidR="007E3EA7" w:rsidRPr="00C74FA5" w:rsidRDefault="007E3EA7" w:rsidP="00C74FA5">
            <w:pPr>
              <w:spacing w:after="0"/>
              <w:rPr>
                <w:b/>
                <w:bCs/>
                <w:sz w:val="22"/>
                <w:szCs w:val="24"/>
              </w:rPr>
            </w:pPr>
            <w:r w:rsidRPr="00C74FA5">
              <w:rPr>
                <w:sz w:val="22"/>
                <w:szCs w:val="24"/>
              </w:rPr>
              <w:t>Рост микроводорослей, вредоносное цветение водорослей, затопление водной растительностью, биоразнообразие и гипоксия</w:t>
            </w:r>
          </w:p>
        </w:tc>
        <w:tc>
          <w:tcPr>
            <w:tcW w:w="1276" w:type="dxa"/>
            <w:shd w:val="clear" w:color="auto" w:fill="EAF1DD"/>
          </w:tcPr>
          <w:p w:rsidR="007E3EA7" w:rsidRPr="00C74FA5" w:rsidRDefault="007E3EA7" w:rsidP="00C74FA5">
            <w:pPr>
              <w:spacing w:after="0"/>
              <w:rPr>
                <w:sz w:val="22"/>
                <w:szCs w:val="24"/>
              </w:rPr>
            </w:pPr>
          </w:p>
        </w:tc>
        <w:tc>
          <w:tcPr>
            <w:tcW w:w="1276" w:type="dxa"/>
            <w:shd w:val="clear" w:color="auto" w:fill="EAF1DD"/>
          </w:tcPr>
          <w:p w:rsidR="007E3EA7" w:rsidRPr="00C74FA5" w:rsidRDefault="007E3EA7" w:rsidP="00C74FA5">
            <w:pPr>
              <w:spacing w:after="0"/>
              <w:rPr>
                <w:sz w:val="22"/>
                <w:szCs w:val="24"/>
              </w:rPr>
            </w:pPr>
          </w:p>
        </w:tc>
        <w:tc>
          <w:tcPr>
            <w:tcW w:w="1276" w:type="dxa"/>
            <w:shd w:val="clear" w:color="auto" w:fill="EAF1DD"/>
          </w:tcPr>
          <w:p w:rsidR="007E3EA7" w:rsidRPr="00C74FA5" w:rsidRDefault="007E3EA7" w:rsidP="00C74FA5">
            <w:pPr>
              <w:spacing w:after="0"/>
              <w:rPr>
                <w:sz w:val="22"/>
                <w:szCs w:val="24"/>
              </w:rPr>
            </w:pPr>
            <w:r w:rsidRPr="00C74FA5">
              <w:rPr>
                <w:sz w:val="22"/>
                <w:szCs w:val="24"/>
              </w:rPr>
              <w:t>X</w:t>
            </w:r>
          </w:p>
        </w:tc>
        <w:tc>
          <w:tcPr>
            <w:tcW w:w="1842" w:type="dxa"/>
            <w:shd w:val="clear" w:color="auto" w:fill="EAF1DD"/>
          </w:tcPr>
          <w:p w:rsidR="007E3EA7" w:rsidRPr="00C74FA5" w:rsidRDefault="007E3EA7" w:rsidP="00C74FA5">
            <w:pPr>
              <w:spacing w:after="0"/>
              <w:rPr>
                <w:sz w:val="22"/>
                <w:szCs w:val="24"/>
              </w:rPr>
            </w:pPr>
            <w:r w:rsidRPr="00C74FA5">
              <w:rPr>
                <w:sz w:val="22"/>
                <w:szCs w:val="24"/>
              </w:rPr>
              <w:t>Недоступно</w:t>
            </w:r>
          </w:p>
        </w:tc>
      </w:tr>
    </w:tbl>
    <w:p w:rsidR="007E3EA7" w:rsidRDefault="007E3EA7" w:rsidP="007E3EA7"/>
    <w:p w:rsidR="007E3EA7" w:rsidRDefault="007E3EA7" w:rsidP="007E3EA7"/>
    <w:p w:rsidR="007E3EA7" w:rsidRPr="007E3EA7" w:rsidRDefault="007E3EA7" w:rsidP="007E3EA7">
      <w:r w:rsidRPr="0049518F">
        <w:t>Таблица 2: Параметры мониторинга морского мусора из пластмассы для отслеживания прогресса по показателю ЦУР 14.1.1b.</w:t>
      </w:r>
    </w:p>
    <w:tbl>
      <w:tblPr>
        <w:tblW w:w="9752"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3941"/>
        <w:gridCol w:w="1417"/>
        <w:gridCol w:w="1276"/>
        <w:gridCol w:w="1276"/>
        <w:gridCol w:w="1842"/>
      </w:tblGrid>
      <w:tr w:rsidR="007E3EA7" w:rsidRPr="00C74FA5" w:rsidTr="00C74FA5">
        <w:tc>
          <w:tcPr>
            <w:tcW w:w="3941" w:type="dxa"/>
            <w:tcBorders>
              <w:top w:val="single" w:sz="4" w:space="0" w:color="FFFFFF"/>
              <w:left w:val="single" w:sz="4" w:space="0" w:color="FFFFFF"/>
              <w:right w:val="nil"/>
            </w:tcBorders>
            <w:shd w:val="clear" w:color="auto" w:fill="9BBB59"/>
          </w:tcPr>
          <w:p w:rsidR="007E3EA7" w:rsidRPr="00C74FA5" w:rsidRDefault="007E3EA7" w:rsidP="00C74FA5">
            <w:pPr>
              <w:spacing w:after="0"/>
              <w:rPr>
                <w:b/>
                <w:bCs/>
                <w:sz w:val="22"/>
                <w:szCs w:val="24"/>
              </w:rPr>
            </w:pPr>
            <w:r w:rsidRPr="00C74FA5">
              <w:rPr>
                <w:sz w:val="22"/>
                <w:szCs w:val="24"/>
              </w:rPr>
              <w:lastRenderedPageBreak/>
              <w:t>Параметры мониторинга (и методы)</w:t>
            </w:r>
          </w:p>
        </w:tc>
        <w:tc>
          <w:tcPr>
            <w:tcW w:w="1417" w:type="dxa"/>
            <w:tcBorders>
              <w:top w:val="single" w:sz="4" w:space="0" w:color="FFFFFF"/>
              <w:left w:val="nil"/>
              <w:right w:val="nil"/>
            </w:tcBorders>
            <w:shd w:val="clear" w:color="auto" w:fill="9BBB59"/>
          </w:tcPr>
          <w:p w:rsidR="007E3EA7" w:rsidRPr="00C74FA5" w:rsidRDefault="007E3EA7" w:rsidP="00C74FA5">
            <w:pPr>
              <w:spacing w:after="0"/>
              <w:rPr>
                <w:b/>
                <w:bCs/>
                <w:sz w:val="22"/>
                <w:szCs w:val="24"/>
              </w:rPr>
            </w:pPr>
            <w:r w:rsidRPr="00C74FA5">
              <w:rPr>
                <w:sz w:val="22"/>
                <w:szCs w:val="24"/>
              </w:rPr>
              <w:t xml:space="preserve"> Уровень 1</w:t>
            </w:r>
          </w:p>
        </w:tc>
        <w:tc>
          <w:tcPr>
            <w:tcW w:w="1276" w:type="dxa"/>
            <w:tcBorders>
              <w:top w:val="single" w:sz="4" w:space="0" w:color="FFFFFF"/>
              <w:left w:val="nil"/>
              <w:right w:val="nil"/>
            </w:tcBorders>
            <w:shd w:val="clear" w:color="auto" w:fill="9BBB59"/>
          </w:tcPr>
          <w:p w:rsidR="007E3EA7" w:rsidRPr="00C74FA5" w:rsidRDefault="007E3EA7" w:rsidP="00C74FA5">
            <w:pPr>
              <w:spacing w:after="0"/>
              <w:rPr>
                <w:b/>
                <w:bCs/>
                <w:sz w:val="22"/>
                <w:szCs w:val="24"/>
              </w:rPr>
            </w:pPr>
            <w:r w:rsidRPr="00C74FA5">
              <w:rPr>
                <w:sz w:val="22"/>
                <w:szCs w:val="24"/>
              </w:rPr>
              <w:t>Уровень 2</w:t>
            </w:r>
          </w:p>
        </w:tc>
        <w:tc>
          <w:tcPr>
            <w:tcW w:w="1276" w:type="dxa"/>
            <w:tcBorders>
              <w:top w:val="single" w:sz="4" w:space="0" w:color="FFFFFF"/>
              <w:left w:val="nil"/>
              <w:right w:val="nil"/>
            </w:tcBorders>
            <w:shd w:val="clear" w:color="auto" w:fill="9BBB59"/>
          </w:tcPr>
          <w:p w:rsidR="007E3EA7" w:rsidRPr="00C74FA5" w:rsidRDefault="007E3EA7" w:rsidP="00C74FA5">
            <w:pPr>
              <w:spacing w:after="0"/>
              <w:rPr>
                <w:b/>
                <w:bCs/>
                <w:sz w:val="22"/>
                <w:szCs w:val="24"/>
              </w:rPr>
            </w:pPr>
            <w:r w:rsidRPr="00C74FA5">
              <w:rPr>
                <w:sz w:val="22"/>
                <w:szCs w:val="24"/>
              </w:rPr>
              <w:t>Уровень 3</w:t>
            </w:r>
          </w:p>
        </w:tc>
        <w:tc>
          <w:tcPr>
            <w:tcW w:w="1842" w:type="dxa"/>
            <w:tcBorders>
              <w:top w:val="single" w:sz="4" w:space="0" w:color="FFFFFF"/>
              <w:left w:val="nil"/>
              <w:right w:val="single" w:sz="4" w:space="0" w:color="FFFFFF"/>
            </w:tcBorders>
            <w:shd w:val="clear" w:color="auto" w:fill="9BBB59"/>
          </w:tcPr>
          <w:p w:rsidR="007E3EA7" w:rsidRPr="00C74FA5" w:rsidRDefault="007E3EA7" w:rsidP="00C74FA5">
            <w:pPr>
              <w:spacing w:after="0"/>
              <w:rPr>
                <w:b/>
                <w:bCs/>
                <w:sz w:val="22"/>
                <w:szCs w:val="24"/>
              </w:rPr>
            </w:pPr>
            <w:r w:rsidRPr="00C74FA5">
              <w:rPr>
                <w:sz w:val="22"/>
                <w:szCs w:val="24"/>
              </w:rPr>
              <w:t>Периодичность отчетности</w:t>
            </w:r>
          </w:p>
        </w:tc>
      </w:tr>
      <w:tr w:rsidR="007E3EA7" w:rsidRPr="00C74FA5" w:rsidTr="00C74FA5">
        <w:trPr>
          <w:trHeight w:val="224"/>
        </w:trPr>
        <w:tc>
          <w:tcPr>
            <w:tcW w:w="3941" w:type="dxa"/>
            <w:tcBorders>
              <w:left w:val="single" w:sz="4" w:space="0" w:color="FFFFFF"/>
            </w:tcBorders>
            <w:shd w:val="clear" w:color="auto" w:fill="9BBB59"/>
          </w:tcPr>
          <w:p w:rsidR="007E3EA7" w:rsidRPr="00C74FA5" w:rsidRDefault="007E3EA7" w:rsidP="00C74FA5">
            <w:pPr>
              <w:spacing w:after="0"/>
              <w:rPr>
                <w:b/>
                <w:bCs/>
                <w:sz w:val="22"/>
                <w:szCs w:val="24"/>
              </w:rPr>
            </w:pPr>
            <w:r w:rsidRPr="00C74FA5">
              <w:rPr>
                <w:sz w:val="22"/>
                <w:szCs w:val="24"/>
              </w:rPr>
              <w:t>Пластмассовые пятна превышающие 10 метров *</w:t>
            </w:r>
          </w:p>
        </w:tc>
        <w:tc>
          <w:tcPr>
            <w:tcW w:w="1417" w:type="dxa"/>
            <w:shd w:val="clear" w:color="auto" w:fill="D6E3BC"/>
          </w:tcPr>
          <w:p w:rsidR="007E3EA7" w:rsidRPr="00C74FA5" w:rsidDel="00F1277C" w:rsidRDefault="007E3EA7" w:rsidP="00C74FA5">
            <w:pPr>
              <w:spacing w:after="0"/>
              <w:rPr>
                <w:sz w:val="22"/>
                <w:szCs w:val="24"/>
              </w:rPr>
            </w:pPr>
            <w:r w:rsidRPr="00C74FA5">
              <w:rPr>
                <w:sz w:val="22"/>
                <w:szCs w:val="24"/>
              </w:rPr>
              <w:t>X</w:t>
            </w:r>
          </w:p>
        </w:tc>
        <w:tc>
          <w:tcPr>
            <w:tcW w:w="1276" w:type="dxa"/>
            <w:shd w:val="clear" w:color="auto" w:fill="D6E3BC"/>
          </w:tcPr>
          <w:p w:rsidR="007E3EA7" w:rsidRPr="00C74FA5" w:rsidRDefault="007E3EA7" w:rsidP="00C74FA5">
            <w:pPr>
              <w:spacing w:after="0"/>
              <w:rPr>
                <w:sz w:val="22"/>
                <w:szCs w:val="24"/>
              </w:rPr>
            </w:pPr>
          </w:p>
        </w:tc>
        <w:tc>
          <w:tcPr>
            <w:tcW w:w="1276" w:type="dxa"/>
            <w:shd w:val="clear" w:color="auto" w:fill="D6E3BC"/>
          </w:tcPr>
          <w:p w:rsidR="007E3EA7" w:rsidRPr="00C74FA5" w:rsidRDefault="007E3EA7" w:rsidP="00C74FA5">
            <w:pPr>
              <w:spacing w:after="0"/>
              <w:rPr>
                <w:sz w:val="22"/>
                <w:szCs w:val="24"/>
              </w:rPr>
            </w:pPr>
          </w:p>
        </w:tc>
        <w:tc>
          <w:tcPr>
            <w:tcW w:w="1842" w:type="dxa"/>
            <w:shd w:val="clear" w:color="auto" w:fill="D6E3BC"/>
          </w:tcPr>
          <w:p w:rsidR="007E3EA7" w:rsidRPr="00C74FA5" w:rsidRDefault="007E3EA7" w:rsidP="00C74FA5">
            <w:pPr>
              <w:spacing w:after="0"/>
              <w:rPr>
                <w:sz w:val="22"/>
                <w:szCs w:val="24"/>
              </w:rPr>
            </w:pPr>
            <w:r w:rsidRPr="00C74FA5">
              <w:rPr>
                <w:sz w:val="22"/>
                <w:szCs w:val="24"/>
              </w:rPr>
              <w:t>Ежегодно</w:t>
            </w:r>
          </w:p>
        </w:tc>
      </w:tr>
      <w:tr w:rsidR="007E3EA7" w:rsidRPr="00C74FA5" w:rsidTr="00C74FA5">
        <w:tc>
          <w:tcPr>
            <w:tcW w:w="3941" w:type="dxa"/>
            <w:tcBorders>
              <w:left w:val="single" w:sz="4" w:space="0" w:color="FFFFFF"/>
            </w:tcBorders>
            <w:shd w:val="clear" w:color="auto" w:fill="9BBB59"/>
          </w:tcPr>
          <w:p w:rsidR="007E3EA7" w:rsidRPr="00C74FA5" w:rsidRDefault="007E3EA7" w:rsidP="00C74FA5">
            <w:pPr>
              <w:spacing w:after="0"/>
              <w:rPr>
                <w:b/>
                <w:bCs/>
                <w:sz w:val="22"/>
                <w:szCs w:val="24"/>
              </w:rPr>
            </w:pPr>
            <w:r w:rsidRPr="00C74FA5">
              <w:rPr>
                <w:sz w:val="22"/>
                <w:szCs w:val="24"/>
              </w:rPr>
              <w:t>Пляжный мусор из национальных наземных источников</w:t>
            </w:r>
          </w:p>
        </w:tc>
        <w:tc>
          <w:tcPr>
            <w:tcW w:w="1417" w:type="dxa"/>
            <w:shd w:val="clear" w:color="auto" w:fill="EAF1DD"/>
          </w:tcPr>
          <w:p w:rsidR="007E3EA7" w:rsidRPr="00C74FA5" w:rsidDel="00F1277C" w:rsidRDefault="007E3EA7" w:rsidP="00C74FA5">
            <w:pPr>
              <w:spacing w:after="0"/>
              <w:rPr>
                <w:sz w:val="22"/>
                <w:szCs w:val="24"/>
              </w:rPr>
            </w:pPr>
            <w:r w:rsidRPr="00C74FA5">
              <w:rPr>
                <w:sz w:val="22"/>
                <w:szCs w:val="24"/>
              </w:rPr>
              <w:t>X</w:t>
            </w:r>
          </w:p>
        </w:tc>
        <w:tc>
          <w:tcPr>
            <w:tcW w:w="1276" w:type="dxa"/>
            <w:shd w:val="clear" w:color="auto" w:fill="EAF1DD"/>
          </w:tcPr>
          <w:p w:rsidR="007E3EA7" w:rsidRPr="00C74FA5" w:rsidRDefault="007E3EA7" w:rsidP="00C74FA5">
            <w:pPr>
              <w:spacing w:after="0"/>
              <w:rPr>
                <w:sz w:val="22"/>
                <w:szCs w:val="24"/>
              </w:rPr>
            </w:pPr>
          </w:p>
        </w:tc>
        <w:tc>
          <w:tcPr>
            <w:tcW w:w="1276" w:type="dxa"/>
            <w:shd w:val="clear" w:color="auto" w:fill="EAF1DD"/>
          </w:tcPr>
          <w:p w:rsidR="007E3EA7" w:rsidRPr="00C74FA5" w:rsidRDefault="007E3EA7" w:rsidP="00C74FA5">
            <w:pPr>
              <w:spacing w:after="0"/>
              <w:rPr>
                <w:sz w:val="22"/>
                <w:szCs w:val="24"/>
              </w:rPr>
            </w:pPr>
          </w:p>
        </w:tc>
        <w:tc>
          <w:tcPr>
            <w:tcW w:w="1842" w:type="dxa"/>
            <w:shd w:val="clear" w:color="auto" w:fill="EAF1DD"/>
          </w:tcPr>
          <w:p w:rsidR="007E3EA7" w:rsidRPr="00C74FA5" w:rsidRDefault="007E3EA7" w:rsidP="00C74FA5">
            <w:pPr>
              <w:spacing w:after="0"/>
              <w:rPr>
                <w:sz w:val="22"/>
                <w:szCs w:val="24"/>
              </w:rPr>
            </w:pPr>
            <w:r w:rsidRPr="00C74FA5">
              <w:rPr>
                <w:sz w:val="22"/>
                <w:szCs w:val="24"/>
              </w:rPr>
              <w:t>2 года</w:t>
            </w:r>
          </w:p>
        </w:tc>
      </w:tr>
      <w:tr w:rsidR="007E3EA7" w:rsidRPr="00C74FA5" w:rsidTr="00C74FA5">
        <w:tc>
          <w:tcPr>
            <w:tcW w:w="3941" w:type="dxa"/>
            <w:tcBorders>
              <w:left w:val="single" w:sz="4" w:space="0" w:color="FFFFFF"/>
            </w:tcBorders>
            <w:shd w:val="clear" w:color="auto" w:fill="9BBB59"/>
          </w:tcPr>
          <w:p w:rsidR="007E3EA7" w:rsidRPr="00C74FA5" w:rsidRDefault="007E3EA7" w:rsidP="00C74FA5">
            <w:pPr>
              <w:spacing w:after="0"/>
              <w:rPr>
                <w:b/>
                <w:bCs/>
                <w:sz w:val="22"/>
                <w:szCs w:val="24"/>
              </w:rPr>
            </w:pPr>
            <w:r w:rsidRPr="00C74FA5">
              <w:rPr>
                <w:sz w:val="22"/>
                <w:szCs w:val="24"/>
              </w:rPr>
              <w:t>Пляжный мусор (пляжные обследования)</w:t>
            </w:r>
          </w:p>
        </w:tc>
        <w:tc>
          <w:tcPr>
            <w:tcW w:w="1417" w:type="dxa"/>
            <w:shd w:val="clear" w:color="auto" w:fill="D6E3BC"/>
          </w:tcPr>
          <w:p w:rsidR="007E3EA7" w:rsidRPr="00C74FA5" w:rsidRDefault="007E3EA7" w:rsidP="00C74FA5">
            <w:pPr>
              <w:spacing w:after="0"/>
              <w:rPr>
                <w:sz w:val="22"/>
                <w:szCs w:val="24"/>
              </w:rPr>
            </w:pPr>
          </w:p>
        </w:tc>
        <w:tc>
          <w:tcPr>
            <w:tcW w:w="1276" w:type="dxa"/>
            <w:shd w:val="clear" w:color="auto" w:fill="D6E3BC"/>
          </w:tcPr>
          <w:p w:rsidR="007E3EA7" w:rsidRPr="00C74FA5" w:rsidRDefault="007E3EA7" w:rsidP="00C74FA5">
            <w:pPr>
              <w:spacing w:after="0"/>
              <w:rPr>
                <w:sz w:val="22"/>
                <w:szCs w:val="24"/>
              </w:rPr>
            </w:pPr>
            <w:r w:rsidRPr="00C74FA5">
              <w:rPr>
                <w:sz w:val="22"/>
                <w:szCs w:val="24"/>
              </w:rPr>
              <w:t>X</w:t>
            </w:r>
          </w:p>
        </w:tc>
        <w:tc>
          <w:tcPr>
            <w:tcW w:w="1276" w:type="dxa"/>
            <w:shd w:val="clear" w:color="auto" w:fill="D6E3BC"/>
          </w:tcPr>
          <w:p w:rsidR="007E3EA7" w:rsidRPr="00C74FA5" w:rsidRDefault="007E3EA7" w:rsidP="00C74FA5">
            <w:pPr>
              <w:spacing w:after="0"/>
              <w:rPr>
                <w:sz w:val="22"/>
                <w:szCs w:val="24"/>
              </w:rPr>
            </w:pPr>
          </w:p>
        </w:tc>
        <w:tc>
          <w:tcPr>
            <w:tcW w:w="1842" w:type="dxa"/>
            <w:vMerge w:val="restart"/>
            <w:shd w:val="clear" w:color="auto" w:fill="D6E3BC"/>
          </w:tcPr>
          <w:p w:rsidR="007E3EA7" w:rsidRPr="00C74FA5" w:rsidRDefault="007E3EA7" w:rsidP="00C74FA5">
            <w:pPr>
              <w:spacing w:after="0"/>
              <w:rPr>
                <w:sz w:val="22"/>
                <w:szCs w:val="24"/>
              </w:rPr>
            </w:pPr>
            <w:r w:rsidRPr="00C74FA5">
              <w:rPr>
                <w:sz w:val="22"/>
                <w:szCs w:val="24"/>
              </w:rPr>
              <w:t>4 года (в соответствии с Программой по Региональным морям)</w:t>
            </w:r>
          </w:p>
        </w:tc>
      </w:tr>
      <w:tr w:rsidR="007E3EA7" w:rsidRPr="00C74FA5" w:rsidTr="00C74FA5">
        <w:tc>
          <w:tcPr>
            <w:tcW w:w="3941" w:type="dxa"/>
            <w:tcBorders>
              <w:left w:val="single" w:sz="4" w:space="0" w:color="FFFFFF"/>
            </w:tcBorders>
            <w:shd w:val="clear" w:color="auto" w:fill="9BBB59"/>
          </w:tcPr>
          <w:p w:rsidR="007E3EA7" w:rsidRPr="00C74FA5" w:rsidRDefault="007E3EA7" w:rsidP="00C74FA5">
            <w:pPr>
              <w:spacing w:after="0"/>
              <w:rPr>
                <w:b/>
                <w:bCs/>
                <w:sz w:val="22"/>
                <w:szCs w:val="24"/>
              </w:rPr>
            </w:pPr>
            <w:r w:rsidRPr="00C74FA5">
              <w:rPr>
                <w:sz w:val="22"/>
                <w:szCs w:val="24"/>
              </w:rPr>
              <w:t>Плавающий пластик (визуальное наблюдение, тралы)</w:t>
            </w:r>
          </w:p>
        </w:tc>
        <w:tc>
          <w:tcPr>
            <w:tcW w:w="1417" w:type="dxa"/>
            <w:shd w:val="clear" w:color="auto" w:fill="EAF1DD"/>
          </w:tcPr>
          <w:p w:rsidR="007E3EA7" w:rsidRPr="00C74FA5" w:rsidRDefault="007E3EA7" w:rsidP="00C74FA5">
            <w:pPr>
              <w:spacing w:after="0"/>
              <w:rPr>
                <w:sz w:val="22"/>
                <w:szCs w:val="24"/>
              </w:rPr>
            </w:pPr>
          </w:p>
        </w:tc>
        <w:tc>
          <w:tcPr>
            <w:tcW w:w="1276" w:type="dxa"/>
            <w:shd w:val="clear" w:color="auto" w:fill="EAF1DD"/>
          </w:tcPr>
          <w:p w:rsidR="007E3EA7" w:rsidRPr="00C74FA5" w:rsidRDefault="007E3EA7" w:rsidP="00C74FA5">
            <w:pPr>
              <w:spacing w:after="0"/>
              <w:rPr>
                <w:sz w:val="22"/>
                <w:szCs w:val="24"/>
              </w:rPr>
            </w:pPr>
            <w:r w:rsidRPr="00C74FA5">
              <w:rPr>
                <w:sz w:val="22"/>
                <w:szCs w:val="24"/>
              </w:rPr>
              <w:t>X</w:t>
            </w:r>
          </w:p>
        </w:tc>
        <w:tc>
          <w:tcPr>
            <w:tcW w:w="1276" w:type="dxa"/>
            <w:shd w:val="clear" w:color="auto" w:fill="EAF1DD"/>
          </w:tcPr>
          <w:p w:rsidR="007E3EA7" w:rsidRPr="00C74FA5" w:rsidRDefault="007E3EA7" w:rsidP="00C74FA5">
            <w:pPr>
              <w:spacing w:after="0"/>
              <w:rPr>
                <w:sz w:val="22"/>
                <w:szCs w:val="24"/>
              </w:rPr>
            </w:pPr>
          </w:p>
        </w:tc>
        <w:tc>
          <w:tcPr>
            <w:tcW w:w="1842" w:type="dxa"/>
            <w:vMerge/>
            <w:shd w:val="clear" w:color="auto" w:fill="EAF1DD"/>
          </w:tcPr>
          <w:p w:rsidR="007E3EA7" w:rsidRPr="00C74FA5" w:rsidRDefault="007E3EA7" w:rsidP="00C74FA5">
            <w:pPr>
              <w:spacing w:after="0"/>
              <w:rPr>
                <w:sz w:val="22"/>
                <w:szCs w:val="24"/>
              </w:rPr>
            </w:pPr>
          </w:p>
        </w:tc>
      </w:tr>
      <w:tr w:rsidR="007E3EA7" w:rsidRPr="00C74FA5" w:rsidTr="00C74FA5">
        <w:tc>
          <w:tcPr>
            <w:tcW w:w="3941" w:type="dxa"/>
            <w:tcBorders>
              <w:left w:val="single" w:sz="4" w:space="0" w:color="FFFFFF"/>
            </w:tcBorders>
            <w:shd w:val="clear" w:color="auto" w:fill="9BBB59"/>
          </w:tcPr>
          <w:p w:rsidR="007E3EA7" w:rsidRPr="00C74FA5" w:rsidRDefault="007E3EA7" w:rsidP="00C74FA5">
            <w:pPr>
              <w:spacing w:after="0"/>
              <w:rPr>
                <w:b/>
                <w:bCs/>
                <w:sz w:val="22"/>
                <w:szCs w:val="24"/>
              </w:rPr>
            </w:pPr>
            <w:r w:rsidRPr="00C74FA5">
              <w:rPr>
                <w:sz w:val="22"/>
                <w:szCs w:val="24"/>
              </w:rPr>
              <w:t>Пластик в толще воды (демерсальные тралы)</w:t>
            </w:r>
          </w:p>
        </w:tc>
        <w:tc>
          <w:tcPr>
            <w:tcW w:w="1417" w:type="dxa"/>
            <w:shd w:val="clear" w:color="auto" w:fill="D6E3BC"/>
          </w:tcPr>
          <w:p w:rsidR="007E3EA7" w:rsidRPr="00C74FA5" w:rsidRDefault="007E3EA7" w:rsidP="00C74FA5">
            <w:pPr>
              <w:spacing w:after="0"/>
              <w:rPr>
                <w:sz w:val="22"/>
                <w:szCs w:val="24"/>
              </w:rPr>
            </w:pPr>
          </w:p>
        </w:tc>
        <w:tc>
          <w:tcPr>
            <w:tcW w:w="1276" w:type="dxa"/>
            <w:shd w:val="clear" w:color="auto" w:fill="D6E3BC"/>
          </w:tcPr>
          <w:p w:rsidR="007E3EA7" w:rsidRPr="00C74FA5" w:rsidRDefault="007E3EA7" w:rsidP="00C74FA5">
            <w:pPr>
              <w:spacing w:after="0"/>
              <w:rPr>
                <w:sz w:val="22"/>
                <w:szCs w:val="24"/>
              </w:rPr>
            </w:pPr>
            <w:r w:rsidRPr="00C74FA5">
              <w:rPr>
                <w:sz w:val="22"/>
                <w:szCs w:val="24"/>
              </w:rPr>
              <w:t>X</w:t>
            </w:r>
          </w:p>
        </w:tc>
        <w:tc>
          <w:tcPr>
            <w:tcW w:w="1276" w:type="dxa"/>
            <w:shd w:val="clear" w:color="auto" w:fill="D6E3BC"/>
          </w:tcPr>
          <w:p w:rsidR="007E3EA7" w:rsidRPr="00C74FA5" w:rsidRDefault="007E3EA7" w:rsidP="00C74FA5">
            <w:pPr>
              <w:spacing w:after="0"/>
              <w:rPr>
                <w:sz w:val="22"/>
                <w:szCs w:val="24"/>
              </w:rPr>
            </w:pPr>
          </w:p>
        </w:tc>
        <w:tc>
          <w:tcPr>
            <w:tcW w:w="1842" w:type="dxa"/>
            <w:vMerge/>
            <w:shd w:val="clear" w:color="auto" w:fill="D6E3BC"/>
          </w:tcPr>
          <w:p w:rsidR="007E3EA7" w:rsidRPr="00C74FA5" w:rsidRDefault="007E3EA7" w:rsidP="00C74FA5">
            <w:pPr>
              <w:spacing w:after="0"/>
              <w:rPr>
                <w:sz w:val="22"/>
                <w:szCs w:val="24"/>
              </w:rPr>
            </w:pPr>
          </w:p>
        </w:tc>
      </w:tr>
      <w:tr w:rsidR="007E3EA7" w:rsidRPr="00C74FA5" w:rsidTr="00C74FA5">
        <w:tc>
          <w:tcPr>
            <w:tcW w:w="3941" w:type="dxa"/>
            <w:tcBorders>
              <w:left w:val="single" w:sz="4" w:space="0" w:color="FFFFFF"/>
            </w:tcBorders>
            <w:shd w:val="clear" w:color="auto" w:fill="9BBB59"/>
          </w:tcPr>
          <w:p w:rsidR="007E3EA7" w:rsidRPr="00C74FA5" w:rsidRDefault="007E3EA7" w:rsidP="00C74FA5">
            <w:pPr>
              <w:spacing w:after="0"/>
              <w:rPr>
                <w:b/>
                <w:bCs/>
                <w:sz w:val="22"/>
                <w:szCs w:val="24"/>
              </w:rPr>
            </w:pPr>
            <w:r w:rsidRPr="00C74FA5">
              <w:rPr>
                <w:sz w:val="22"/>
                <w:szCs w:val="24"/>
              </w:rPr>
              <w:t>Мусор на морском дне (бентические тралы (например, траловые съемки рыбы), водолазы, видео / камеры буксиры, погружные аппараты, транспортные средства с дистанционным управлением)</w:t>
            </w:r>
          </w:p>
        </w:tc>
        <w:tc>
          <w:tcPr>
            <w:tcW w:w="1417" w:type="dxa"/>
            <w:shd w:val="clear" w:color="auto" w:fill="EAF1DD"/>
          </w:tcPr>
          <w:p w:rsidR="007E3EA7" w:rsidRPr="00C74FA5" w:rsidRDefault="007E3EA7" w:rsidP="00C74FA5">
            <w:pPr>
              <w:spacing w:after="0"/>
              <w:rPr>
                <w:sz w:val="22"/>
                <w:szCs w:val="24"/>
              </w:rPr>
            </w:pPr>
          </w:p>
        </w:tc>
        <w:tc>
          <w:tcPr>
            <w:tcW w:w="1276" w:type="dxa"/>
            <w:shd w:val="clear" w:color="auto" w:fill="EAF1DD"/>
          </w:tcPr>
          <w:p w:rsidR="007E3EA7" w:rsidRPr="00C74FA5" w:rsidRDefault="007E3EA7" w:rsidP="00C74FA5">
            <w:pPr>
              <w:spacing w:after="0"/>
              <w:rPr>
                <w:sz w:val="22"/>
                <w:szCs w:val="24"/>
              </w:rPr>
            </w:pPr>
            <w:r w:rsidRPr="00C74FA5">
              <w:rPr>
                <w:sz w:val="22"/>
                <w:szCs w:val="24"/>
              </w:rPr>
              <w:t>X</w:t>
            </w:r>
          </w:p>
        </w:tc>
        <w:tc>
          <w:tcPr>
            <w:tcW w:w="1276" w:type="dxa"/>
            <w:shd w:val="clear" w:color="auto" w:fill="EAF1DD"/>
          </w:tcPr>
          <w:p w:rsidR="007E3EA7" w:rsidRPr="00C74FA5" w:rsidRDefault="007E3EA7" w:rsidP="00C74FA5">
            <w:pPr>
              <w:spacing w:after="0"/>
              <w:rPr>
                <w:sz w:val="22"/>
                <w:szCs w:val="24"/>
              </w:rPr>
            </w:pPr>
          </w:p>
        </w:tc>
        <w:tc>
          <w:tcPr>
            <w:tcW w:w="1842" w:type="dxa"/>
            <w:vMerge/>
            <w:shd w:val="clear" w:color="auto" w:fill="EAF1DD"/>
          </w:tcPr>
          <w:p w:rsidR="007E3EA7" w:rsidRPr="00C74FA5" w:rsidRDefault="007E3EA7" w:rsidP="00C74FA5">
            <w:pPr>
              <w:spacing w:after="0"/>
              <w:rPr>
                <w:sz w:val="22"/>
                <w:szCs w:val="24"/>
              </w:rPr>
            </w:pPr>
          </w:p>
        </w:tc>
      </w:tr>
      <w:tr w:rsidR="007E3EA7" w:rsidRPr="00C74FA5" w:rsidTr="00C74FA5">
        <w:tc>
          <w:tcPr>
            <w:tcW w:w="3941" w:type="dxa"/>
            <w:tcBorders>
              <w:left w:val="single" w:sz="4" w:space="0" w:color="FFFFFF"/>
            </w:tcBorders>
            <w:shd w:val="clear" w:color="auto" w:fill="9BBB59"/>
          </w:tcPr>
          <w:p w:rsidR="007E3EA7" w:rsidRPr="00C74FA5" w:rsidRDefault="007E3EA7" w:rsidP="00C74FA5">
            <w:pPr>
              <w:spacing w:after="0"/>
              <w:rPr>
                <w:b/>
                <w:bCs/>
                <w:sz w:val="22"/>
                <w:szCs w:val="24"/>
              </w:rPr>
            </w:pPr>
            <w:r w:rsidRPr="00C74FA5">
              <w:rPr>
                <w:sz w:val="22"/>
                <w:szCs w:val="24"/>
              </w:rPr>
              <w:t>Микропластика пляжного мусора (образцы пляжа)</w:t>
            </w:r>
          </w:p>
        </w:tc>
        <w:tc>
          <w:tcPr>
            <w:tcW w:w="1417" w:type="dxa"/>
            <w:shd w:val="clear" w:color="auto" w:fill="D6E3BC"/>
          </w:tcPr>
          <w:p w:rsidR="007E3EA7" w:rsidRPr="00C74FA5" w:rsidRDefault="007E3EA7" w:rsidP="00C74FA5">
            <w:pPr>
              <w:spacing w:after="0"/>
              <w:rPr>
                <w:sz w:val="22"/>
                <w:szCs w:val="24"/>
              </w:rPr>
            </w:pPr>
          </w:p>
        </w:tc>
        <w:tc>
          <w:tcPr>
            <w:tcW w:w="1276" w:type="dxa"/>
            <w:shd w:val="clear" w:color="auto" w:fill="D6E3BC"/>
          </w:tcPr>
          <w:p w:rsidR="007E3EA7" w:rsidRPr="00C74FA5" w:rsidRDefault="007E3EA7" w:rsidP="00C74FA5">
            <w:pPr>
              <w:spacing w:after="0"/>
              <w:rPr>
                <w:sz w:val="22"/>
                <w:szCs w:val="24"/>
              </w:rPr>
            </w:pPr>
          </w:p>
        </w:tc>
        <w:tc>
          <w:tcPr>
            <w:tcW w:w="1276" w:type="dxa"/>
            <w:shd w:val="clear" w:color="auto" w:fill="D6E3BC"/>
          </w:tcPr>
          <w:p w:rsidR="007E3EA7" w:rsidRPr="00C74FA5" w:rsidRDefault="007E3EA7" w:rsidP="00C74FA5">
            <w:pPr>
              <w:spacing w:after="0"/>
              <w:rPr>
                <w:sz w:val="22"/>
                <w:szCs w:val="24"/>
              </w:rPr>
            </w:pPr>
            <w:r w:rsidRPr="00C74FA5">
              <w:rPr>
                <w:sz w:val="22"/>
                <w:szCs w:val="24"/>
              </w:rPr>
              <w:t>X</w:t>
            </w:r>
          </w:p>
        </w:tc>
        <w:tc>
          <w:tcPr>
            <w:tcW w:w="1842" w:type="dxa"/>
            <w:shd w:val="clear" w:color="auto" w:fill="D6E3BC"/>
          </w:tcPr>
          <w:p w:rsidR="007E3EA7" w:rsidRPr="00C74FA5" w:rsidRDefault="007E3EA7" w:rsidP="00C74FA5">
            <w:pPr>
              <w:spacing w:after="0"/>
              <w:rPr>
                <w:sz w:val="22"/>
                <w:szCs w:val="24"/>
              </w:rPr>
            </w:pPr>
          </w:p>
        </w:tc>
      </w:tr>
      <w:tr w:rsidR="007E3EA7" w:rsidRPr="00C74FA5" w:rsidTr="00C74FA5">
        <w:tc>
          <w:tcPr>
            <w:tcW w:w="3941" w:type="dxa"/>
            <w:tcBorders>
              <w:left w:val="single" w:sz="4" w:space="0" w:color="FFFFFF"/>
            </w:tcBorders>
            <w:shd w:val="clear" w:color="auto" w:fill="9BBB59"/>
          </w:tcPr>
          <w:p w:rsidR="007E3EA7" w:rsidRPr="00C74FA5" w:rsidRDefault="007E3EA7" w:rsidP="00C74FA5">
            <w:pPr>
              <w:spacing w:after="0"/>
              <w:rPr>
                <w:b/>
                <w:bCs/>
                <w:sz w:val="22"/>
                <w:szCs w:val="24"/>
              </w:rPr>
            </w:pPr>
            <w:r w:rsidRPr="00C74FA5">
              <w:rPr>
                <w:sz w:val="22"/>
                <w:szCs w:val="24"/>
              </w:rPr>
              <w:t>Плавающие микропластики (тралы манты, например, непрерывный регистратор планктона)</w:t>
            </w:r>
          </w:p>
        </w:tc>
        <w:tc>
          <w:tcPr>
            <w:tcW w:w="1417" w:type="dxa"/>
            <w:shd w:val="clear" w:color="auto" w:fill="EAF1DD"/>
          </w:tcPr>
          <w:p w:rsidR="007E3EA7" w:rsidRPr="00C74FA5" w:rsidRDefault="007E3EA7" w:rsidP="00C74FA5">
            <w:pPr>
              <w:spacing w:after="0"/>
              <w:rPr>
                <w:sz w:val="22"/>
                <w:szCs w:val="24"/>
              </w:rPr>
            </w:pPr>
          </w:p>
        </w:tc>
        <w:tc>
          <w:tcPr>
            <w:tcW w:w="1276" w:type="dxa"/>
            <w:shd w:val="clear" w:color="auto" w:fill="EAF1DD"/>
          </w:tcPr>
          <w:p w:rsidR="007E3EA7" w:rsidRPr="00C74FA5" w:rsidRDefault="007E3EA7" w:rsidP="00C74FA5">
            <w:pPr>
              <w:spacing w:after="0"/>
              <w:rPr>
                <w:sz w:val="22"/>
                <w:szCs w:val="24"/>
              </w:rPr>
            </w:pPr>
          </w:p>
        </w:tc>
        <w:tc>
          <w:tcPr>
            <w:tcW w:w="1276" w:type="dxa"/>
            <w:shd w:val="clear" w:color="auto" w:fill="EAF1DD"/>
          </w:tcPr>
          <w:p w:rsidR="007E3EA7" w:rsidRPr="00C74FA5" w:rsidRDefault="007E3EA7" w:rsidP="00C74FA5">
            <w:pPr>
              <w:spacing w:after="0"/>
              <w:rPr>
                <w:sz w:val="22"/>
                <w:szCs w:val="24"/>
              </w:rPr>
            </w:pPr>
            <w:r w:rsidRPr="00C74FA5">
              <w:rPr>
                <w:sz w:val="22"/>
                <w:szCs w:val="24"/>
              </w:rPr>
              <w:t>X</w:t>
            </w:r>
          </w:p>
        </w:tc>
        <w:tc>
          <w:tcPr>
            <w:tcW w:w="1842" w:type="dxa"/>
            <w:shd w:val="clear" w:color="auto" w:fill="EAF1DD"/>
          </w:tcPr>
          <w:p w:rsidR="007E3EA7" w:rsidRPr="00C74FA5" w:rsidRDefault="007E3EA7" w:rsidP="00C74FA5">
            <w:pPr>
              <w:spacing w:after="0"/>
              <w:rPr>
                <w:sz w:val="22"/>
                <w:szCs w:val="24"/>
              </w:rPr>
            </w:pPr>
          </w:p>
        </w:tc>
      </w:tr>
      <w:tr w:rsidR="007E3EA7" w:rsidRPr="00C74FA5" w:rsidTr="00C74FA5">
        <w:tc>
          <w:tcPr>
            <w:tcW w:w="3941" w:type="dxa"/>
            <w:tcBorders>
              <w:left w:val="single" w:sz="4" w:space="0" w:color="FFFFFF"/>
            </w:tcBorders>
            <w:shd w:val="clear" w:color="auto" w:fill="9BBB59"/>
          </w:tcPr>
          <w:p w:rsidR="007E3EA7" w:rsidRPr="00C74FA5" w:rsidRDefault="007E3EA7" w:rsidP="00C74FA5">
            <w:pPr>
              <w:spacing w:after="0"/>
              <w:rPr>
                <w:b/>
                <w:bCs/>
                <w:sz w:val="22"/>
                <w:szCs w:val="24"/>
              </w:rPr>
            </w:pPr>
            <w:r w:rsidRPr="00C74FA5">
              <w:rPr>
                <w:sz w:val="22"/>
                <w:szCs w:val="24"/>
              </w:rPr>
              <w:t>Микропластик из толщи воды (демерсальные планктонные тралы)</w:t>
            </w:r>
          </w:p>
        </w:tc>
        <w:tc>
          <w:tcPr>
            <w:tcW w:w="1417" w:type="dxa"/>
            <w:shd w:val="clear" w:color="auto" w:fill="D6E3BC"/>
          </w:tcPr>
          <w:p w:rsidR="007E3EA7" w:rsidRPr="00C74FA5" w:rsidRDefault="007E3EA7" w:rsidP="00C74FA5">
            <w:pPr>
              <w:spacing w:after="0"/>
              <w:rPr>
                <w:sz w:val="22"/>
                <w:szCs w:val="24"/>
              </w:rPr>
            </w:pPr>
          </w:p>
        </w:tc>
        <w:tc>
          <w:tcPr>
            <w:tcW w:w="1276" w:type="dxa"/>
            <w:shd w:val="clear" w:color="auto" w:fill="D6E3BC"/>
          </w:tcPr>
          <w:p w:rsidR="007E3EA7" w:rsidRPr="00C74FA5" w:rsidRDefault="007E3EA7" w:rsidP="00C74FA5">
            <w:pPr>
              <w:spacing w:after="0"/>
              <w:rPr>
                <w:sz w:val="22"/>
                <w:szCs w:val="24"/>
              </w:rPr>
            </w:pPr>
          </w:p>
        </w:tc>
        <w:tc>
          <w:tcPr>
            <w:tcW w:w="1276" w:type="dxa"/>
            <w:shd w:val="clear" w:color="auto" w:fill="D6E3BC"/>
          </w:tcPr>
          <w:p w:rsidR="007E3EA7" w:rsidRPr="00C74FA5" w:rsidRDefault="007E3EA7" w:rsidP="00C74FA5">
            <w:pPr>
              <w:spacing w:after="0"/>
              <w:rPr>
                <w:sz w:val="22"/>
                <w:szCs w:val="24"/>
              </w:rPr>
            </w:pPr>
            <w:r w:rsidRPr="00C74FA5">
              <w:rPr>
                <w:sz w:val="22"/>
                <w:szCs w:val="24"/>
              </w:rPr>
              <w:t xml:space="preserve">X </w:t>
            </w:r>
          </w:p>
        </w:tc>
        <w:tc>
          <w:tcPr>
            <w:tcW w:w="1842" w:type="dxa"/>
            <w:shd w:val="clear" w:color="auto" w:fill="D6E3BC"/>
          </w:tcPr>
          <w:p w:rsidR="007E3EA7" w:rsidRPr="00C74FA5" w:rsidRDefault="007E3EA7" w:rsidP="00C74FA5">
            <w:pPr>
              <w:spacing w:after="0"/>
              <w:rPr>
                <w:sz w:val="22"/>
                <w:szCs w:val="24"/>
              </w:rPr>
            </w:pPr>
          </w:p>
        </w:tc>
      </w:tr>
      <w:tr w:rsidR="007E3EA7" w:rsidRPr="00C74FA5" w:rsidTr="00C74FA5">
        <w:tc>
          <w:tcPr>
            <w:tcW w:w="3941" w:type="dxa"/>
            <w:tcBorders>
              <w:left w:val="single" w:sz="4" w:space="0" w:color="FFFFFF"/>
            </w:tcBorders>
            <w:shd w:val="clear" w:color="auto" w:fill="9BBB59"/>
          </w:tcPr>
          <w:p w:rsidR="007E3EA7" w:rsidRPr="00C74FA5" w:rsidRDefault="007E3EA7" w:rsidP="00C74FA5">
            <w:pPr>
              <w:spacing w:after="0"/>
              <w:rPr>
                <w:b/>
                <w:bCs/>
                <w:sz w:val="22"/>
                <w:szCs w:val="24"/>
              </w:rPr>
            </w:pPr>
            <w:r w:rsidRPr="00C74FA5">
              <w:rPr>
                <w:sz w:val="22"/>
                <w:szCs w:val="24"/>
              </w:rPr>
              <w:t>Микропластика морского дна (образцы осадка)</w:t>
            </w:r>
          </w:p>
        </w:tc>
        <w:tc>
          <w:tcPr>
            <w:tcW w:w="1417" w:type="dxa"/>
            <w:shd w:val="clear" w:color="auto" w:fill="EAF1DD"/>
          </w:tcPr>
          <w:p w:rsidR="007E3EA7" w:rsidRPr="00C74FA5" w:rsidRDefault="007E3EA7" w:rsidP="00C74FA5">
            <w:pPr>
              <w:spacing w:after="0"/>
              <w:rPr>
                <w:sz w:val="22"/>
                <w:szCs w:val="24"/>
              </w:rPr>
            </w:pPr>
          </w:p>
        </w:tc>
        <w:tc>
          <w:tcPr>
            <w:tcW w:w="1276" w:type="dxa"/>
            <w:shd w:val="clear" w:color="auto" w:fill="EAF1DD"/>
          </w:tcPr>
          <w:p w:rsidR="007E3EA7" w:rsidRPr="00C74FA5" w:rsidRDefault="007E3EA7" w:rsidP="00C74FA5">
            <w:pPr>
              <w:spacing w:after="0"/>
              <w:rPr>
                <w:sz w:val="22"/>
                <w:szCs w:val="24"/>
              </w:rPr>
            </w:pPr>
          </w:p>
        </w:tc>
        <w:tc>
          <w:tcPr>
            <w:tcW w:w="1276" w:type="dxa"/>
            <w:shd w:val="clear" w:color="auto" w:fill="EAF1DD"/>
          </w:tcPr>
          <w:p w:rsidR="007E3EA7" w:rsidRPr="00C74FA5" w:rsidRDefault="007E3EA7" w:rsidP="00C74FA5">
            <w:pPr>
              <w:spacing w:after="0"/>
              <w:rPr>
                <w:sz w:val="22"/>
                <w:szCs w:val="24"/>
              </w:rPr>
            </w:pPr>
            <w:r w:rsidRPr="00C74FA5">
              <w:rPr>
                <w:sz w:val="22"/>
                <w:szCs w:val="24"/>
              </w:rPr>
              <w:t>X</w:t>
            </w:r>
          </w:p>
        </w:tc>
        <w:tc>
          <w:tcPr>
            <w:tcW w:w="1842" w:type="dxa"/>
            <w:shd w:val="clear" w:color="auto" w:fill="EAF1DD"/>
          </w:tcPr>
          <w:p w:rsidR="007E3EA7" w:rsidRPr="00C74FA5" w:rsidRDefault="007E3EA7" w:rsidP="00C74FA5">
            <w:pPr>
              <w:spacing w:after="0"/>
              <w:rPr>
                <w:sz w:val="22"/>
                <w:szCs w:val="24"/>
              </w:rPr>
            </w:pPr>
          </w:p>
        </w:tc>
      </w:tr>
      <w:tr w:rsidR="007E3EA7" w:rsidRPr="00C74FA5" w:rsidTr="00C74FA5">
        <w:tc>
          <w:tcPr>
            <w:tcW w:w="3941" w:type="dxa"/>
            <w:tcBorders>
              <w:left w:val="single" w:sz="4" w:space="0" w:color="FFFFFF"/>
            </w:tcBorders>
            <w:shd w:val="clear" w:color="auto" w:fill="9BBB59"/>
          </w:tcPr>
          <w:p w:rsidR="007E3EA7" w:rsidRPr="00C74FA5" w:rsidRDefault="007E3EA7" w:rsidP="00C74FA5">
            <w:pPr>
              <w:spacing w:after="0"/>
              <w:rPr>
                <w:b/>
                <w:bCs/>
                <w:sz w:val="22"/>
                <w:szCs w:val="24"/>
              </w:rPr>
            </w:pPr>
            <w:r w:rsidRPr="00C74FA5">
              <w:rPr>
                <w:sz w:val="22"/>
                <w:szCs w:val="24"/>
              </w:rPr>
              <w:t>Проглатывание пластмассы биотой (например, птицы, черепахи, рыбы)</w:t>
            </w:r>
          </w:p>
        </w:tc>
        <w:tc>
          <w:tcPr>
            <w:tcW w:w="1417" w:type="dxa"/>
            <w:shd w:val="clear" w:color="auto" w:fill="D6E3BC"/>
          </w:tcPr>
          <w:p w:rsidR="007E3EA7" w:rsidRPr="00C74FA5" w:rsidRDefault="007E3EA7" w:rsidP="00C74FA5">
            <w:pPr>
              <w:spacing w:after="0"/>
              <w:rPr>
                <w:sz w:val="22"/>
                <w:szCs w:val="24"/>
              </w:rPr>
            </w:pPr>
          </w:p>
        </w:tc>
        <w:tc>
          <w:tcPr>
            <w:tcW w:w="1276" w:type="dxa"/>
            <w:shd w:val="clear" w:color="auto" w:fill="D6E3BC"/>
          </w:tcPr>
          <w:p w:rsidR="007E3EA7" w:rsidRPr="00C74FA5" w:rsidRDefault="007E3EA7" w:rsidP="00C74FA5">
            <w:pPr>
              <w:spacing w:after="0"/>
              <w:rPr>
                <w:sz w:val="22"/>
                <w:szCs w:val="24"/>
              </w:rPr>
            </w:pPr>
          </w:p>
        </w:tc>
        <w:tc>
          <w:tcPr>
            <w:tcW w:w="1276" w:type="dxa"/>
            <w:shd w:val="clear" w:color="auto" w:fill="D6E3BC"/>
          </w:tcPr>
          <w:p w:rsidR="007E3EA7" w:rsidRPr="00C74FA5" w:rsidRDefault="007E3EA7" w:rsidP="00C74FA5">
            <w:pPr>
              <w:spacing w:after="0"/>
              <w:rPr>
                <w:sz w:val="22"/>
                <w:szCs w:val="24"/>
              </w:rPr>
            </w:pPr>
            <w:r w:rsidRPr="00C74FA5">
              <w:rPr>
                <w:sz w:val="22"/>
                <w:szCs w:val="24"/>
              </w:rPr>
              <w:t>X</w:t>
            </w:r>
          </w:p>
        </w:tc>
        <w:tc>
          <w:tcPr>
            <w:tcW w:w="1842" w:type="dxa"/>
            <w:shd w:val="clear" w:color="auto" w:fill="D6E3BC"/>
          </w:tcPr>
          <w:p w:rsidR="007E3EA7" w:rsidRPr="00C74FA5" w:rsidRDefault="007E3EA7" w:rsidP="00C74FA5">
            <w:pPr>
              <w:spacing w:after="0"/>
              <w:rPr>
                <w:sz w:val="22"/>
                <w:szCs w:val="24"/>
              </w:rPr>
            </w:pPr>
          </w:p>
        </w:tc>
      </w:tr>
      <w:tr w:rsidR="007E3EA7" w:rsidRPr="00C74FA5" w:rsidTr="00C74FA5">
        <w:tc>
          <w:tcPr>
            <w:tcW w:w="3941" w:type="dxa"/>
            <w:tcBorders>
              <w:left w:val="single" w:sz="4" w:space="0" w:color="FFFFFF"/>
            </w:tcBorders>
            <w:shd w:val="clear" w:color="auto" w:fill="9BBB59"/>
          </w:tcPr>
          <w:p w:rsidR="007E3EA7" w:rsidRPr="00C74FA5" w:rsidRDefault="007E3EA7" w:rsidP="00C74FA5">
            <w:pPr>
              <w:spacing w:after="0"/>
              <w:rPr>
                <w:b/>
                <w:bCs/>
                <w:sz w:val="22"/>
                <w:szCs w:val="24"/>
              </w:rPr>
            </w:pPr>
            <w:r w:rsidRPr="00C74FA5">
              <w:rPr>
                <w:sz w:val="22"/>
                <w:szCs w:val="24"/>
              </w:rPr>
              <w:t>Пластиковый мусор в гнездах</w:t>
            </w:r>
          </w:p>
        </w:tc>
        <w:tc>
          <w:tcPr>
            <w:tcW w:w="1417" w:type="dxa"/>
            <w:shd w:val="clear" w:color="auto" w:fill="EAF1DD"/>
          </w:tcPr>
          <w:p w:rsidR="007E3EA7" w:rsidRPr="00C74FA5" w:rsidRDefault="007E3EA7" w:rsidP="00C74FA5">
            <w:pPr>
              <w:spacing w:after="0"/>
              <w:rPr>
                <w:sz w:val="22"/>
                <w:szCs w:val="24"/>
              </w:rPr>
            </w:pPr>
          </w:p>
        </w:tc>
        <w:tc>
          <w:tcPr>
            <w:tcW w:w="1276" w:type="dxa"/>
            <w:shd w:val="clear" w:color="auto" w:fill="EAF1DD"/>
          </w:tcPr>
          <w:p w:rsidR="007E3EA7" w:rsidRPr="00C74FA5" w:rsidRDefault="007E3EA7" w:rsidP="00C74FA5">
            <w:pPr>
              <w:spacing w:after="0"/>
              <w:rPr>
                <w:sz w:val="22"/>
                <w:szCs w:val="24"/>
              </w:rPr>
            </w:pPr>
          </w:p>
        </w:tc>
        <w:tc>
          <w:tcPr>
            <w:tcW w:w="1276" w:type="dxa"/>
            <w:shd w:val="clear" w:color="auto" w:fill="EAF1DD"/>
          </w:tcPr>
          <w:p w:rsidR="007E3EA7" w:rsidRPr="00C74FA5" w:rsidRDefault="007E3EA7" w:rsidP="00C74FA5">
            <w:pPr>
              <w:spacing w:after="0"/>
              <w:rPr>
                <w:sz w:val="22"/>
                <w:szCs w:val="24"/>
              </w:rPr>
            </w:pPr>
            <w:r w:rsidRPr="00C74FA5">
              <w:rPr>
                <w:sz w:val="22"/>
                <w:szCs w:val="24"/>
              </w:rPr>
              <w:t>X</w:t>
            </w:r>
          </w:p>
        </w:tc>
        <w:tc>
          <w:tcPr>
            <w:tcW w:w="1842" w:type="dxa"/>
            <w:shd w:val="clear" w:color="auto" w:fill="EAF1DD"/>
          </w:tcPr>
          <w:p w:rsidR="007E3EA7" w:rsidRPr="00C74FA5" w:rsidRDefault="007E3EA7" w:rsidP="00C74FA5">
            <w:pPr>
              <w:spacing w:after="0"/>
              <w:rPr>
                <w:sz w:val="22"/>
                <w:szCs w:val="24"/>
              </w:rPr>
            </w:pPr>
          </w:p>
        </w:tc>
      </w:tr>
      <w:tr w:rsidR="007E3EA7" w:rsidRPr="00C74FA5" w:rsidTr="00C74FA5">
        <w:tc>
          <w:tcPr>
            <w:tcW w:w="3941" w:type="dxa"/>
            <w:tcBorders>
              <w:left w:val="single" w:sz="4" w:space="0" w:color="FFFFFF"/>
            </w:tcBorders>
            <w:shd w:val="clear" w:color="auto" w:fill="9BBB59"/>
          </w:tcPr>
          <w:p w:rsidR="007E3EA7" w:rsidRPr="00C74FA5" w:rsidRDefault="007E3EA7" w:rsidP="00C74FA5">
            <w:pPr>
              <w:spacing w:after="0"/>
              <w:rPr>
                <w:b/>
                <w:bCs/>
                <w:sz w:val="22"/>
                <w:szCs w:val="24"/>
              </w:rPr>
            </w:pPr>
            <w:r w:rsidRPr="00C74FA5">
              <w:rPr>
                <w:sz w:val="22"/>
                <w:szCs w:val="24"/>
              </w:rPr>
              <w:t>Запутывание (например, морские млекопитающие, птицы)</w:t>
            </w:r>
          </w:p>
        </w:tc>
        <w:tc>
          <w:tcPr>
            <w:tcW w:w="1417" w:type="dxa"/>
            <w:shd w:val="clear" w:color="auto" w:fill="D6E3BC"/>
          </w:tcPr>
          <w:p w:rsidR="007E3EA7" w:rsidRPr="00C74FA5" w:rsidRDefault="007E3EA7" w:rsidP="00C74FA5">
            <w:pPr>
              <w:spacing w:after="0"/>
              <w:rPr>
                <w:sz w:val="22"/>
                <w:szCs w:val="24"/>
              </w:rPr>
            </w:pPr>
          </w:p>
        </w:tc>
        <w:tc>
          <w:tcPr>
            <w:tcW w:w="1276" w:type="dxa"/>
            <w:shd w:val="clear" w:color="auto" w:fill="D6E3BC"/>
          </w:tcPr>
          <w:p w:rsidR="007E3EA7" w:rsidRPr="00C74FA5" w:rsidRDefault="007E3EA7" w:rsidP="00C74FA5">
            <w:pPr>
              <w:spacing w:after="0"/>
              <w:rPr>
                <w:sz w:val="22"/>
                <w:szCs w:val="24"/>
              </w:rPr>
            </w:pPr>
          </w:p>
        </w:tc>
        <w:tc>
          <w:tcPr>
            <w:tcW w:w="1276" w:type="dxa"/>
            <w:shd w:val="clear" w:color="auto" w:fill="D6E3BC"/>
          </w:tcPr>
          <w:p w:rsidR="007E3EA7" w:rsidRPr="00C74FA5" w:rsidRDefault="007E3EA7" w:rsidP="00C74FA5">
            <w:pPr>
              <w:spacing w:after="0"/>
              <w:rPr>
                <w:sz w:val="22"/>
                <w:szCs w:val="24"/>
              </w:rPr>
            </w:pPr>
            <w:r w:rsidRPr="00C74FA5">
              <w:rPr>
                <w:sz w:val="22"/>
                <w:szCs w:val="24"/>
              </w:rPr>
              <w:t>X</w:t>
            </w:r>
          </w:p>
        </w:tc>
        <w:tc>
          <w:tcPr>
            <w:tcW w:w="1842" w:type="dxa"/>
            <w:shd w:val="clear" w:color="auto" w:fill="D6E3BC"/>
          </w:tcPr>
          <w:p w:rsidR="007E3EA7" w:rsidRPr="00C74FA5" w:rsidRDefault="007E3EA7" w:rsidP="00C74FA5">
            <w:pPr>
              <w:spacing w:after="0"/>
              <w:rPr>
                <w:sz w:val="22"/>
                <w:szCs w:val="24"/>
              </w:rPr>
            </w:pPr>
          </w:p>
        </w:tc>
      </w:tr>
      <w:tr w:rsidR="007E3EA7" w:rsidRPr="00C74FA5" w:rsidTr="00C74FA5">
        <w:tc>
          <w:tcPr>
            <w:tcW w:w="3941" w:type="dxa"/>
            <w:tcBorders>
              <w:left w:val="single" w:sz="4" w:space="0" w:color="FFFFFF"/>
            </w:tcBorders>
            <w:shd w:val="clear" w:color="auto" w:fill="9BBB59"/>
          </w:tcPr>
          <w:p w:rsidR="007E3EA7" w:rsidRPr="00C74FA5" w:rsidRDefault="007E3EA7" w:rsidP="00C74FA5">
            <w:pPr>
              <w:spacing w:after="0"/>
              <w:rPr>
                <w:b/>
                <w:bCs/>
                <w:sz w:val="22"/>
                <w:szCs w:val="24"/>
              </w:rPr>
            </w:pPr>
            <w:r w:rsidRPr="00C74FA5">
              <w:rPr>
                <w:sz w:val="22"/>
                <w:szCs w:val="24"/>
              </w:rPr>
              <w:t>Потенциал загрязнения пластика (на основе использования и захоронения пластмасс)</w:t>
            </w:r>
          </w:p>
        </w:tc>
        <w:tc>
          <w:tcPr>
            <w:tcW w:w="1417" w:type="dxa"/>
            <w:shd w:val="clear" w:color="auto" w:fill="EAF1DD"/>
          </w:tcPr>
          <w:p w:rsidR="007E3EA7" w:rsidRPr="00C74FA5" w:rsidRDefault="007E3EA7" w:rsidP="00C74FA5">
            <w:pPr>
              <w:spacing w:after="0"/>
              <w:rPr>
                <w:sz w:val="22"/>
                <w:szCs w:val="24"/>
              </w:rPr>
            </w:pPr>
          </w:p>
        </w:tc>
        <w:tc>
          <w:tcPr>
            <w:tcW w:w="1276" w:type="dxa"/>
            <w:shd w:val="clear" w:color="auto" w:fill="EAF1DD"/>
          </w:tcPr>
          <w:p w:rsidR="007E3EA7" w:rsidRPr="00C74FA5" w:rsidRDefault="007E3EA7" w:rsidP="00C74FA5">
            <w:pPr>
              <w:spacing w:after="0"/>
              <w:rPr>
                <w:sz w:val="22"/>
                <w:szCs w:val="24"/>
              </w:rPr>
            </w:pPr>
          </w:p>
        </w:tc>
        <w:tc>
          <w:tcPr>
            <w:tcW w:w="1276" w:type="dxa"/>
            <w:shd w:val="clear" w:color="auto" w:fill="EAF1DD"/>
          </w:tcPr>
          <w:p w:rsidR="007E3EA7" w:rsidRPr="00C74FA5" w:rsidRDefault="007E3EA7" w:rsidP="00C74FA5">
            <w:pPr>
              <w:spacing w:after="0"/>
              <w:rPr>
                <w:sz w:val="22"/>
                <w:szCs w:val="24"/>
              </w:rPr>
            </w:pPr>
            <w:r w:rsidRPr="00C74FA5">
              <w:rPr>
                <w:sz w:val="22"/>
                <w:szCs w:val="24"/>
              </w:rPr>
              <w:t>X</w:t>
            </w:r>
          </w:p>
        </w:tc>
        <w:tc>
          <w:tcPr>
            <w:tcW w:w="1842" w:type="dxa"/>
            <w:shd w:val="clear" w:color="auto" w:fill="EAF1DD"/>
          </w:tcPr>
          <w:p w:rsidR="007E3EA7" w:rsidRPr="00C74FA5" w:rsidRDefault="007E3EA7" w:rsidP="00C74FA5">
            <w:pPr>
              <w:spacing w:after="0"/>
              <w:rPr>
                <w:sz w:val="22"/>
                <w:szCs w:val="24"/>
              </w:rPr>
            </w:pPr>
          </w:p>
        </w:tc>
      </w:tr>
      <w:tr w:rsidR="007E3EA7" w:rsidRPr="00C74FA5" w:rsidTr="00C74FA5">
        <w:tc>
          <w:tcPr>
            <w:tcW w:w="3941" w:type="dxa"/>
            <w:tcBorders>
              <w:left w:val="single" w:sz="4" w:space="0" w:color="FFFFFF"/>
            </w:tcBorders>
            <w:shd w:val="clear" w:color="auto" w:fill="9BBB59"/>
          </w:tcPr>
          <w:p w:rsidR="007E3EA7" w:rsidRPr="00C74FA5" w:rsidRDefault="007E3EA7" w:rsidP="00C74FA5">
            <w:pPr>
              <w:spacing w:after="0"/>
              <w:rPr>
                <w:b/>
                <w:bCs/>
                <w:sz w:val="22"/>
                <w:szCs w:val="24"/>
              </w:rPr>
            </w:pPr>
            <w:r w:rsidRPr="00C74FA5">
              <w:rPr>
                <w:sz w:val="22"/>
                <w:szCs w:val="24"/>
              </w:rPr>
              <w:t>Речной мусор</w:t>
            </w:r>
          </w:p>
        </w:tc>
        <w:tc>
          <w:tcPr>
            <w:tcW w:w="1417" w:type="dxa"/>
            <w:shd w:val="clear" w:color="auto" w:fill="D6E3BC"/>
          </w:tcPr>
          <w:p w:rsidR="007E3EA7" w:rsidRPr="00C74FA5" w:rsidRDefault="007E3EA7" w:rsidP="00C74FA5">
            <w:pPr>
              <w:spacing w:after="0"/>
              <w:rPr>
                <w:sz w:val="22"/>
                <w:szCs w:val="24"/>
              </w:rPr>
            </w:pPr>
          </w:p>
        </w:tc>
        <w:tc>
          <w:tcPr>
            <w:tcW w:w="1276" w:type="dxa"/>
            <w:shd w:val="clear" w:color="auto" w:fill="D6E3BC"/>
          </w:tcPr>
          <w:p w:rsidR="007E3EA7" w:rsidRPr="00C74FA5" w:rsidRDefault="007E3EA7" w:rsidP="00C74FA5">
            <w:pPr>
              <w:spacing w:after="0"/>
              <w:rPr>
                <w:sz w:val="22"/>
                <w:szCs w:val="24"/>
              </w:rPr>
            </w:pPr>
          </w:p>
        </w:tc>
        <w:tc>
          <w:tcPr>
            <w:tcW w:w="1276" w:type="dxa"/>
            <w:shd w:val="clear" w:color="auto" w:fill="D6E3BC"/>
          </w:tcPr>
          <w:p w:rsidR="007E3EA7" w:rsidRPr="00C74FA5" w:rsidRDefault="007E3EA7" w:rsidP="00C74FA5">
            <w:pPr>
              <w:spacing w:after="0"/>
              <w:rPr>
                <w:sz w:val="22"/>
                <w:szCs w:val="24"/>
              </w:rPr>
            </w:pPr>
            <w:r w:rsidRPr="00C74FA5">
              <w:rPr>
                <w:sz w:val="22"/>
                <w:szCs w:val="24"/>
              </w:rPr>
              <w:t>X</w:t>
            </w:r>
          </w:p>
        </w:tc>
        <w:tc>
          <w:tcPr>
            <w:tcW w:w="1842" w:type="dxa"/>
            <w:shd w:val="clear" w:color="auto" w:fill="D6E3BC"/>
          </w:tcPr>
          <w:p w:rsidR="007E3EA7" w:rsidRPr="00C74FA5" w:rsidRDefault="007E3EA7" w:rsidP="00C74FA5">
            <w:pPr>
              <w:spacing w:after="0"/>
              <w:rPr>
                <w:sz w:val="22"/>
                <w:szCs w:val="24"/>
              </w:rPr>
            </w:pPr>
          </w:p>
        </w:tc>
      </w:tr>
      <w:tr w:rsidR="007E3EA7" w:rsidRPr="00C74FA5" w:rsidTr="00C74FA5">
        <w:tc>
          <w:tcPr>
            <w:tcW w:w="3941" w:type="dxa"/>
            <w:tcBorders>
              <w:left w:val="single" w:sz="4" w:space="0" w:color="FFFFFF"/>
            </w:tcBorders>
            <w:shd w:val="clear" w:color="auto" w:fill="9BBB59"/>
          </w:tcPr>
          <w:p w:rsidR="007E3EA7" w:rsidRPr="00C74FA5" w:rsidRDefault="007E3EA7" w:rsidP="00C74FA5">
            <w:pPr>
              <w:spacing w:after="0"/>
              <w:rPr>
                <w:b/>
                <w:bCs/>
                <w:sz w:val="22"/>
                <w:szCs w:val="24"/>
              </w:rPr>
            </w:pPr>
            <w:r w:rsidRPr="00C74FA5">
              <w:rPr>
                <w:sz w:val="22"/>
                <w:szCs w:val="24"/>
              </w:rPr>
              <w:t>Другие параметры, связанные с потреблением и переработкой пластика</w:t>
            </w:r>
          </w:p>
        </w:tc>
        <w:tc>
          <w:tcPr>
            <w:tcW w:w="1417" w:type="dxa"/>
            <w:shd w:val="clear" w:color="auto" w:fill="EAF1DD"/>
          </w:tcPr>
          <w:p w:rsidR="007E3EA7" w:rsidRPr="00C74FA5" w:rsidRDefault="007E3EA7" w:rsidP="00C74FA5">
            <w:pPr>
              <w:spacing w:after="0"/>
              <w:rPr>
                <w:sz w:val="22"/>
                <w:szCs w:val="24"/>
              </w:rPr>
            </w:pPr>
          </w:p>
        </w:tc>
        <w:tc>
          <w:tcPr>
            <w:tcW w:w="1276" w:type="dxa"/>
            <w:shd w:val="clear" w:color="auto" w:fill="EAF1DD"/>
          </w:tcPr>
          <w:p w:rsidR="007E3EA7" w:rsidRPr="00C74FA5" w:rsidRDefault="007E3EA7" w:rsidP="00C74FA5">
            <w:pPr>
              <w:spacing w:after="0"/>
              <w:rPr>
                <w:sz w:val="22"/>
                <w:szCs w:val="24"/>
              </w:rPr>
            </w:pPr>
          </w:p>
        </w:tc>
        <w:tc>
          <w:tcPr>
            <w:tcW w:w="1276" w:type="dxa"/>
            <w:shd w:val="clear" w:color="auto" w:fill="EAF1DD"/>
          </w:tcPr>
          <w:p w:rsidR="007E3EA7" w:rsidRPr="00C74FA5" w:rsidRDefault="007E3EA7" w:rsidP="00C74FA5">
            <w:pPr>
              <w:spacing w:after="0"/>
              <w:rPr>
                <w:sz w:val="22"/>
                <w:szCs w:val="24"/>
              </w:rPr>
            </w:pPr>
            <w:r w:rsidRPr="00C74FA5">
              <w:rPr>
                <w:sz w:val="22"/>
                <w:szCs w:val="24"/>
              </w:rPr>
              <w:t>X</w:t>
            </w:r>
          </w:p>
        </w:tc>
        <w:tc>
          <w:tcPr>
            <w:tcW w:w="1842" w:type="dxa"/>
            <w:shd w:val="clear" w:color="auto" w:fill="EAF1DD"/>
          </w:tcPr>
          <w:p w:rsidR="007E3EA7" w:rsidRPr="00C74FA5" w:rsidRDefault="007E3EA7" w:rsidP="00C74FA5">
            <w:pPr>
              <w:spacing w:after="0"/>
              <w:rPr>
                <w:sz w:val="22"/>
                <w:szCs w:val="24"/>
              </w:rPr>
            </w:pPr>
          </w:p>
        </w:tc>
      </w:tr>
      <w:tr w:rsidR="007E3EA7" w:rsidRPr="00C74FA5" w:rsidTr="00C74FA5">
        <w:tc>
          <w:tcPr>
            <w:tcW w:w="3941" w:type="dxa"/>
            <w:tcBorders>
              <w:left w:val="single" w:sz="4" w:space="0" w:color="FFFFFF"/>
              <w:bottom w:val="single" w:sz="4" w:space="0" w:color="FFFFFF"/>
            </w:tcBorders>
            <w:shd w:val="clear" w:color="auto" w:fill="9BBB59"/>
          </w:tcPr>
          <w:p w:rsidR="007E3EA7" w:rsidRPr="00C74FA5" w:rsidRDefault="007E3EA7" w:rsidP="00C74FA5">
            <w:pPr>
              <w:spacing w:after="0"/>
              <w:rPr>
                <w:b/>
                <w:bCs/>
                <w:sz w:val="22"/>
                <w:szCs w:val="24"/>
              </w:rPr>
            </w:pPr>
            <w:r w:rsidRPr="00C74FA5">
              <w:rPr>
                <w:sz w:val="22"/>
                <w:szCs w:val="24"/>
              </w:rPr>
              <w:t>Индикаторы здоровья (здоровье человека и здоровье экосистемы)</w:t>
            </w:r>
          </w:p>
        </w:tc>
        <w:tc>
          <w:tcPr>
            <w:tcW w:w="1417" w:type="dxa"/>
            <w:shd w:val="clear" w:color="auto" w:fill="D6E3BC"/>
          </w:tcPr>
          <w:p w:rsidR="007E3EA7" w:rsidRPr="00C74FA5" w:rsidRDefault="007E3EA7" w:rsidP="00C74FA5">
            <w:pPr>
              <w:spacing w:after="0"/>
              <w:rPr>
                <w:sz w:val="22"/>
                <w:szCs w:val="24"/>
              </w:rPr>
            </w:pPr>
          </w:p>
        </w:tc>
        <w:tc>
          <w:tcPr>
            <w:tcW w:w="1276" w:type="dxa"/>
            <w:shd w:val="clear" w:color="auto" w:fill="D6E3BC"/>
          </w:tcPr>
          <w:p w:rsidR="007E3EA7" w:rsidRPr="00C74FA5" w:rsidRDefault="007E3EA7" w:rsidP="00C74FA5">
            <w:pPr>
              <w:spacing w:after="0"/>
              <w:rPr>
                <w:sz w:val="22"/>
                <w:szCs w:val="24"/>
              </w:rPr>
            </w:pPr>
          </w:p>
        </w:tc>
        <w:tc>
          <w:tcPr>
            <w:tcW w:w="1276" w:type="dxa"/>
            <w:shd w:val="clear" w:color="auto" w:fill="D6E3BC"/>
          </w:tcPr>
          <w:p w:rsidR="007E3EA7" w:rsidRPr="00C74FA5" w:rsidRDefault="007E3EA7" w:rsidP="00C74FA5">
            <w:pPr>
              <w:spacing w:after="0"/>
              <w:rPr>
                <w:sz w:val="22"/>
                <w:szCs w:val="24"/>
              </w:rPr>
            </w:pPr>
            <w:r w:rsidRPr="00C74FA5">
              <w:rPr>
                <w:sz w:val="22"/>
                <w:szCs w:val="24"/>
              </w:rPr>
              <w:t>X</w:t>
            </w:r>
          </w:p>
        </w:tc>
        <w:tc>
          <w:tcPr>
            <w:tcW w:w="1842" w:type="dxa"/>
            <w:shd w:val="clear" w:color="auto" w:fill="D6E3BC"/>
          </w:tcPr>
          <w:p w:rsidR="007E3EA7" w:rsidRPr="00C74FA5" w:rsidRDefault="007E3EA7" w:rsidP="00C74FA5">
            <w:pPr>
              <w:spacing w:after="0"/>
              <w:rPr>
                <w:sz w:val="22"/>
                <w:szCs w:val="24"/>
              </w:rPr>
            </w:pPr>
          </w:p>
        </w:tc>
      </w:tr>
    </w:tbl>
    <w:p w:rsidR="007E3EA7" w:rsidRPr="00D57661" w:rsidRDefault="007E3EA7" w:rsidP="007E3EA7">
      <w:pPr>
        <w:shd w:val="clear" w:color="auto" w:fill="FFFFFF"/>
        <w:spacing w:after="0"/>
        <w:rPr>
          <w:szCs w:val="24"/>
        </w:rPr>
      </w:pPr>
    </w:p>
    <w:p w:rsidR="007E3EA7" w:rsidRDefault="007E3EA7" w:rsidP="007E3EA7">
      <w:pPr>
        <w:shd w:val="clear" w:color="auto" w:fill="FFFFFF"/>
        <w:spacing w:after="0"/>
        <w:rPr>
          <w:szCs w:val="24"/>
        </w:rPr>
      </w:pPr>
      <w:r w:rsidRPr="00D57661">
        <w:rPr>
          <w:szCs w:val="24"/>
        </w:rPr>
        <w:t>Полная методология для этого показателя доступна в документе, озаглавленном «Глобальное руководство по статистике Мирового океана для измерения ЦУР 14.1.1, 14.2.1 и 14.5.1».</w:t>
      </w:r>
    </w:p>
    <w:p w:rsidR="007E3EA7" w:rsidRPr="007D4A72" w:rsidRDefault="007A5F95" w:rsidP="007E3EA7">
      <w:pPr>
        <w:rPr>
          <w:szCs w:val="24"/>
        </w:rPr>
      </w:pPr>
      <w:r w:rsidRPr="003C4089">
        <w:t>https://wedocs.unep.org/bitstream/handle/20.500.11822/35086/USO.pdf?sequence=3&amp;isAllowed=y</w:t>
      </w:r>
      <w:r>
        <w:t>.</w:t>
      </w:r>
    </w:p>
    <w:p w:rsidR="00DA19D7" w:rsidRDefault="003859BD" w:rsidP="007D4A72">
      <w:r>
        <w:lastRenderedPageBreak/>
        <w:t>Основные понятия</w:t>
      </w:r>
    </w:p>
    <w:p w:rsidR="007D4A72" w:rsidRPr="007D4A72" w:rsidRDefault="007D4A72" w:rsidP="007D4A72">
      <w:r w:rsidRPr="007D4A72">
        <w:t>Эвтрофикация – избыточное поступление питательных веществ в прибрежную среду из антропогенных источников, что приводит к чрезмерному росту растений, водорослей и фитопланктона.</w:t>
      </w:r>
    </w:p>
    <w:p w:rsidR="007D4A72" w:rsidRPr="007D4A72" w:rsidRDefault="007D4A72" w:rsidP="007D4A72">
      <w:r w:rsidRPr="007D4A72">
        <w:t>Прибрежная зона — национальная исключительная экономическая зона (ИЭЗ) (200 морских миль от побережья), как указано в Конвенции Организации Объединенных Наций по морскому праву.</w:t>
      </w:r>
    </w:p>
    <w:p w:rsidR="007D4A72" w:rsidRPr="00DA19D7" w:rsidRDefault="007D4A72" w:rsidP="007D4A72">
      <w:r w:rsidRPr="007D4A72">
        <w:t>Морской мусор – любой стойкий, изготовленный или переработанный твердый материал, который теряется или выбрасывается и попадает в морскую и прибрежную среду.</w:t>
      </w:r>
    </w:p>
    <w:p w:rsidR="00407E4E" w:rsidRPr="00BD29EC" w:rsidRDefault="00407E4E" w:rsidP="0075371E">
      <w:pPr>
        <w:pStyle w:val="MHeader2"/>
        <w:rPr>
          <w:color w:val="auto"/>
          <w:sz w:val="24"/>
          <w:szCs w:val="24"/>
          <w:lang w:val="ru-RU"/>
        </w:rPr>
      </w:pPr>
      <w:r w:rsidRPr="00BD29EC">
        <w:rPr>
          <w:color w:val="auto"/>
          <w:sz w:val="24"/>
          <w:szCs w:val="24"/>
          <w:lang w:val="ru-RU"/>
        </w:rPr>
        <w:t>2.</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Единица измерения</w:t>
      </w:r>
    </w:p>
    <w:p w:rsidR="007D4A72" w:rsidRPr="007D4A72" w:rsidRDefault="007D4A72" w:rsidP="007D4A72">
      <w:r w:rsidRPr="007D4A72">
        <w:t>Процент (%). Процент пикселей в ИЭЗ и/или территориальных водах страны, которые определены как отклоняющиеся от базовой линии (попадающие в 90-й процентиль), будет рассчитываться для каждой национальной ИЭЗ и/или территориальных вод по месяцам.</w:t>
      </w:r>
    </w:p>
    <w:p w:rsidR="00407E4E" w:rsidRPr="00BD29EC" w:rsidRDefault="007D4A72" w:rsidP="007D4A72">
      <w:r w:rsidRPr="007D4A72">
        <w:t>Число. Общее количество пластиковых предметов для всех отобранных площадей в килограммах углерода (из биомассы водорослей) на квадратный километр площади речного бассейна в день (кг C км-2 день-1).кг C км</w:t>
      </w:r>
      <w:r w:rsidRPr="007D4A72">
        <w:rPr>
          <w:vertAlign w:val="superscript"/>
        </w:rPr>
        <w:t>2</w:t>
      </w:r>
      <w:r w:rsidRPr="007D4A72">
        <w:t xml:space="preserve"> в день</w:t>
      </w:r>
    </w:p>
    <w:p w:rsidR="000A229E" w:rsidRPr="00BD29EC" w:rsidRDefault="000A229E" w:rsidP="0075371E">
      <w:pPr>
        <w:pStyle w:val="MHeader2"/>
        <w:rPr>
          <w:color w:val="auto"/>
          <w:sz w:val="24"/>
          <w:szCs w:val="24"/>
          <w:lang w:val="ru-RU"/>
        </w:rPr>
      </w:pPr>
      <w:r w:rsidRPr="00BD29EC">
        <w:rPr>
          <w:color w:val="auto"/>
          <w:sz w:val="24"/>
          <w:szCs w:val="24"/>
          <w:lang w:val="ru-RU"/>
        </w:rPr>
        <w:t>2.</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Классификации</w:t>
      </w:r>
    </w:p>
    <w:p w:rsidR="000A229E" w:rsidRPr="00BD29EC" w:rsidRDefault="007D4A72" w:rsidP="007D4A72">
      <w:r w:rsidRPr="007D4A72">
        <w:t>Этот показатель классифицируется по классификации стран и регионов ООН M49.</w:t>
      </w:r>
    </w:p>
    <w:p w:rsidR="000A229E" w:rsidRPr="00BD29EC" w:rsidRDefault="000A229E" w:rsidP="0075371E">
      <w:pPr>
        <w:pStyle w:val="MHeader"/>
        <w:rPr>
          <w:b/>
          <w:color w:val="auto"/>
          <w:sz w:val="24"/>
          <w:szCs w:val="24"/>
          <w:lang w:val="ru-RU"/>
        </w:rPr>
      </w:pPr>
      <w:r w:rsidRPr="00BD29EC">
        <w:rPr>
          <w:b/>
          <w:color w:val="auto"/>
          <w:sz w:val="24"/>
          <w:szCs w:val="24"/>
          <w:lang w:val="ru-RU"/>
        </w:rPr>
        <w:t>3. Тип источника данных и метод сбора данных</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a</w:t>
      </w:r>
      <w:r w:rsidRPr="00BD29EC">
        <w:rPr>
          <w:color w:val="auto"/>
          <w:sz w:val="24"/>
          <w:szCs w:val="24"/>
          <w:lang w:val="ru-RU"/>
        </w:rPr>
        <w:t xml:space="preserve">. </w:t>
      </w:r>
      <w:r w:rsidRPr="00A71EC6">
        <w:rPr>
          <w:b/>
          <w:color w:val="auto"/>
          <w:sz w:val="24"/>
          <w:szCs w:val="24"/>
          <w:lang w:val="ru-RU"/>
        </w:rPr>
        <w:t>Источники данных</w:t>
      </w:r>
    </w:p>
    <w:p w:rsidR="007D4A72" w:rsidRPr="007D4A72" w:rsidRDefault="007D4A72" w:rsidP="007D4A72">
      <w:r w:rsidRPr="007D4A72">
        <w:t>1. Спутниковые данные</w:t>
      </w:r>
    </w:p>
    <w:p w:rsidR="007D4A72" w:rsidRPr="007D4A72" w:rsidRDefault="007D4A72" w:rsidP="007D4A72">
      <w:r w:rsidRPr="007D4A72">
        <w:t>2. Глобальные модели: основаны на официальных данных национальных правительств, собранных организациями ООН.</w:t>
      </w:r>
    </w:p>
    <w:p w:rsidR="007D4A72" w:rsidRPr="00BD29EC" w:rsidRDefault="007D4A72" w:rsidP="007D4A72">
      <w:r w:rsidRPr="007D4A72">
        <w:t>3. Данные, предоставленные национальными правительствами</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Метод сбора данных</w:t>
      </w:r>
    </w:p>
    <w:p w:rsidR="007D4A72" w:rsidRPr="007D4A72" w:rsidRDefault="007D4A72" w:rsidP="007D4A72">
      <w:r w:rsidRPr="007D4A72">
        <w:t>Учреждения-</w:t>
      </w:r>
      <w:r>
        <w:t>кураторы</w:t>
      </w:r>
      <w:r w:rsidRPr="007D4A72">
        <w:t xml:space="preserve"> предлагают собирать национальные данные в рамках программ по региональным морям, чтобы уменьшить бремя отчетности для стран. Со странами, не включенными в Программу по региональным морям, ЮНЕП свяжется напрямую.</w:t>
      </w:r>
    </w:p>
    <w:p w:rsidR="007D4A72" w:rsidRPr="007D4A72" w:rsidRDefault="007D4A72" w:rsidP="007D4A72"/>
    <w:p w:rsidR="007D4A72" w:rsidRPr="00BD29EC" w:rsidRDefault="007D4A72" w:rsidP="007D4A72">
      <w:r w:rsidRPr="007D4A72">
        <w:t>Для получения глобальных данных ЮНЕП установила партнерские отношения с NOAA и GEOBluePlanet, с Глобальной системой управления питательными веществами (GNMS) и с Научным консультативным комитетом Специальной группы экспертов открытого состава по морскому мусору. Это облегчит производство продуктов глобальных данных.</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Календарь сбора данных</w:t>
      </w:r>
    </w:p>
    <w:p w:rsidR="000C7A3A" w:rsidRPr="00BD29EC" w:rsidRDefault="000C7A3A" w:rsidP="000C7A3A">
      <w:r>
        <w:lastRenderedPageBreak/>
        <w:t>Программа по региональным морям уже собирает данные.</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d</w:t>
      </w:r>
      <w:r w:rsidRPr="00BD29EC">
        <w:rPr>
          <w:color w:val="auto"/>
          <w:sz w:val="24"/>
          <w:szCs w:val="24"/>
          <w:lang w:val="ru-RU"/>
        </w:rPr>
        <w:t xml:space="preserve">. </w:t>
      </w:r>
      <w:r w:rsidRPr="00A71EC6">
        <w:rPr>
          <w:b/>
          <w:color w:val="auto"/>
          <w:sz w:val="24"/>
          <w:szCs w:val="24"/>
          <w:lang w:val="ru-RU"/>
        </w:rPr>
        <w:t>Календарь выпуска данных</w:t>
      </w:r>
    </w:p>
    <w:p w:rsidR="000C7A3A" w:rsidRPr="00BD29EC" w:rsidRDefault="000C7A3A" w:rsidP="000C7A3A">
      <w:r w:rsidRPr="000C7A3A">
        <w:t>1. Первый цикл отчетности: 2020 г. и далее ежегодно.</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e</w:t>
      </w:r>
      <w:r w:rsidRPr="00BD29EC">
        <w:rPr>
          <w:color w:val="auto"/>
          <w:sz w:val="24"/>
          <w:szCs w:val="24"/>
          <w:lang w:val="ru-RU"/>
        </w:rPr>
        <w:t xml:space="preserve">. </w:t>
      </w:r>
      <w:r w:rsidR="00A71EC6" w:rsidRPr="00A71EC6">
        <w:rPr>
          <w:b/>
          <w:color w:val="auto"/>
          <w:sz w:val="24"/>
          <w:szCs w:val="24"/>
          <w:lang w:val="ru-RU"/>
        </w:rPr>
        <w:t>Поставщики данных</w:t>
      </w:r>
    </w:p>
    <w:p w:rsidR="000C7A3A" w:rsidRPr="000C7A3A" w:rsidRDefault="000C7A3A" w:rsidP="000C7A3A">
      <w:r w:rsidRPr="00D57661">
        <w:t>Национальные статистические системы по Региональным морям. Программы по региональным морям включают CPPS: Постоянная комиссия для южной части Тихого океана (юго-восточная часть Тихого океана); MSFD ЕС: Рамочная директива по морской стратегии Европейского Союза; ВРД ЕС: Водная Рамочная Директива Европейского Союза; ГЭФ-TWAP: Программа оценки трансграничных вод Глобального экологического фонда; ХЕЛКОМ: Хельсинкская комиссия (Балтийское море); Найробийская конвенция (Западная часть Индийского океана); NOAA: Национальное управление океанических и атмосферных исследований; NOWPAP: План действий по северо-западной части Тихого океана (северо-западная часть Тихого океана); ОСПАР: Осло-Парижская конвенция (Северо-Восточная Атлантика); ROMPE: Региональная организация по защите морской среды (морской район ROMPE); UNEP-MAP: Средиземноморский план действий ООН по окружающей среде (Средиземное море). Для получения дополнительной информации о региональных морях см .: https://www.unenvironment.org/explore-topics/oceans-seas/what-we-do/working-regional-seas.</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f</w:t>
      </w:r>
      <w:r w:rsidRPr="00BD29EC">
        <w:rPr>
          <w:color w:val="auto"/>
          <w:sz w:val="24"/>
          <w:szCs w:val="24"/>
          <w:lang w:val="ru-RU"/>
        </w:rPr>
        <w:t xml:space="preserve">. </w:t>
      </w:r>
      <w:r w:rsidRPr="00A71EC6">
        <w:rPr>
          <w:b/>
          <w:color w:val="auto"/>
          <w:sz w:val="24"/>
          <w:szCs w:val="24"/>
          <w:lang w:val="ru-RU"/>
        </w:rPr>
        <w:t>Составители данных</w:t>
      </w:r>
    </w:p>
    <w:p w:rsidR="000C7A3A" w:rsidRPr="00BD29EC" w:rsidRDefault="000C7A3A" w:rsidP="000C7A3A">
      <w:r w:rsidRPr="000C7A3A">
        <w:t>Пр</w:t>
      </w:r>
      <w:r>
        <w:t>ограмма ООН по окружающей среде</w:t>
      </w:r>
      <w:r w:rsidRPr="000C7A3A">
        <w:t xml:space="preserve"> в сотрудничестве с партнерами, упомянутыми в других разделах этих метаданных.</w:t>
      </w:r>
    </w:p>
    <w:p w:rsidR="000A229E" w:rsidRPr="00BD29EC" w:rsidRDefault="000A229E" w:rsidP="0075371E">
      <w:pPr>
        <w:pStyle w:val="MHeader2"/>
        <w:rPr>
          <w:color w:val="auto"/>
          <w:sz w:val="24"/>
          <w:szCs w:val="24"/>
          <w:lang w:val="ru-RU"/>
        </w:rPr>
      </w:pPr>
      <w:r w:rsidRPr="00BD29EC">
        <w:rPr>
          <w:color w:val="auto"/>
          <w:sz w:val="24"/>
          <w:szCs w:val="24"/>
          <w:lang w:val="ru-RU"/>
        </w:rPr>
        <w:t>3.</w:t>
      </w:r>
      <w:r w:rsidRPr="00BD29EC">
        <w:rPr>
          <w:color w:val="auto"/>
          <w:sz w:val="24"/>
          <w:szCs w:val="24"/>
        </w:rPr>
        <w:t>g</w:t>
      </w:r>
      <w:r w:rsidRPr="00BD29EC">
        <w:rPr>
          <w:color w:val="auto"/>
          <w:sz w:val="24"/>
          <w:szCs w:val="24"/>
          <w:lang w:val="ru-RU"/>
        </w:rPr>
        <w:t xml:space="preserve">. </w:t>
      </w:r>
      <w:r w:rsidRPr="00A71EC6">
        <w:rPr>
          <w:b/>
          <w:color w:val="auto"/>
          <w:sz w:val="24"/>
          <w:szCs w:val="24"/>
          <w:lang w:val="ru-RU"/>
        </w:rPr>
        <w:t>Институциональный мандат</w:t>
      </w:r>
    </w:p>
    <w:p w:rsidR="00C403DB" w:rsidRDefault="00790EA2" w:rsidP="00790EA2">
      <w:r w:rsidRPr="00790EA2">
        <w:t>Программа ЮНЕП по региональным морям является важнейшим региональным механизмом ЮНЕП по сохранению морской и прибрежной среды с момента ее создания в 1974 году. Эти Многосторонние природоохранные соглашения регулируются их собственными совещаниями Договаривающихся сторон. Отдельные конвенции и планы действий по региональным морям имеют как нормативный, так и имплементационный мандат. Они отражают общие региональные приоритеты, в том числе те, что связаны с выполнением глобальных мандатов, таких как Повестка дня на период до 2030 года, положения Многосторонних соглашений по охране окружающей среды (МСОС) и резолюций Ассамблеи Организации Объединенных Наций по окружающей среде (АНЕА). Они также предоставляют платформы для действий, в том числе посредством комплексной оценки, разработки политики, наращивания потенциала и обмена, а также посредством реализации проектов. Опираясь на мандаты Региональных морей по устранению неблагоприятного воздействия на морскую и прибрежную среду, ЮНЕП может усилить воздействие и устойчивость усилий за счет использования преимуществ Региональных морей в рамках программы работы на региональном уровне.</w:t>
      </w:r>
    </w:p>
    <w:p w:rsidR="00980F79" w:rsidRPr="00C403DB" w:rsidRDefault="00C403DB" w:rsidP="00790EA2">
      <w:pPr>
        <w:rPr>
          <w:lang w:val="en-US"/>
        </w:rPr>
      </w:pPr>
      <w:r>
        <w:rPr>
          <w:lang w:val="en-US"/>
        </w:rPr>
        <w:t xml:space="preserve">https://www. </w:t>
      </w:r>
      <w:r w:rsidR="00790EA2" w:rsidRPr="00C403DB">
        <w:rPr>
          <w:lang w:val="en-US"/>
        </w:rPr>
        <w:t>unep.org/explore-topics/oceans-seas/what-we-do/regional-seas-programme</w:t>
      </w:r>
    </w:p>
    <w:p w:rsidR="002E15F9" w:rsidRPr="00BD29EC" w:rsidRDefault="002E15F9" w:rsidP="0075371E">
      <w:pPr>
        <w:pStyle w:val="MHeader"/>
        <w:rPr>
          <w:b/>
          <w:color w:val="auto"/>
          <w:sz w:val="24"/>
          <w:szCs w:val="24"/>
          <w:lang w:val="ru-RU"/>
        </w:rPr>
      </w:pPr>
      <w:r w:rsidRPr="00BD29EC">
        <w:rPr>
          <w:b/>
          <w:color w:val="auto"/>
          <w:sz w:val="24"/>
          <w:szCs w:val="24"/>
          <w:lang w:val="ru-RU"/>
        </w:rPr>
        <w:lastRenderedPageBreak/>
        <w:t>4. Иные методологические соображения</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a</w:t>
      </w:r>
      <w:r w:rsidRPr="00BD29EC">
        <w:rPr>
          <w:color w:val="auto"/>
          <w:sz w:val="24"/>
          <w:szCs w:val="24"/>
          <w:lang w:val="ru-RU"/>
        </w:rPr>
        <w:t xml:space="preserve">. </w:t>
      </w:r>
      <w:r w:rsidR="00CA1CB1" w:rsidRPr="00A71EC6">
        <w:rPr>
          <w:b/>
          <w:color w:val="auto"/>
          <w:sz w:val="24"/>
          <w:szCs w:val="24"/>
          <w:lang w:val="ru-RU"/>
        </w:rPr>
        <w:t>Обоснование</w:t>
      </w:r>
    </w:p>
    <w:p w:rsidR="00680BE7" w:rsidRPr="00680BE7" w:rsidRDefault="00680BE7" w:rsidP="00680BE7">
      <w:r w:rsidRPr="00680BE7">
        <w:t>Прибрежные районы — это районы с высокой продуктивностью, где сходятся ресурсы земли, моря, воздуха и людей. Поскольку более 40 процентов населения проживает в прибрежных районах, деградация экосистем в этих районах может иметь непропорциональные последствия для общества (IGOS, 2006). Одним из самых серьезных воздействий на прибрежную среду является эвтрофикация, возникающая, главным образом, в результате поступления питательных веществ с суши в результате сельскохозяйственных стоков и сброса бытовых сточных вод. Прибрежнаяэвтрофикация может нанести серьезный ущерб морским экосистемам, жизненно важным местам обитания в море и вызвать распространение вредоносного цветения водорослей.</w:t>
      </w:r>
    </w:p>
    <w:p w:rsidR="00680BE7" w:rsidRPr="00680BE7" w:rsidRDefault="00680BE7" w:rsidP="00680BE7">
      <w:r w:rsidRPr="00680BE7">
        <w:t>Морской мусор встречается во всех океанах и морях мира. Он представляет собой растущий риск для здоровья экосистемы и биоразнообразия, а также влечет за собой значительные экономические затраты из-за воздействия на здоровье населения, тури</w:t>
      </w:r>
      <w:r>
        <w:t>зм, рыболовство и аквакультуру.</w:t>
      </w:r>
    </w:p>
    <w:p w:rsidR="002E15F9" w:rsidRPr="00BD29EC" w:rsidRDefault="00680BE7" w:rsidP="00680BE7">
      <w:r w:rsidRPr="00680BE7">
        <w:t>Задача 14.1 направлена ​​на снижение воздействия загрязнения путем предотвращения и сокращения загрязнения морской среды всех видов, в частности в результате деятельности на суше, включая загрязнение морским мусором и питательными веществами.</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b</w:t>
      </w:r>
      <w:r w:rsidRPr="00BD29EC">
        <w:rPr>
          <w:color w:val="auto"/>
          <w:sz w:val="24"/>
          <w:szCs w:val="24"/>
          <w:lang w:val="ru-RU"/>
        </w:rPr>
        <w:t xml:space="preserve">. </w:t>
      </w:r>
      <w:r w:rsidR="00CA1CB1" w:rsidRPr="00A71EC6">
        <w:rPr>
          <w:b/>
          <w:color w:val="auto"/>
          <w:sz w:val="24"/>
          <w:szCs w:val="24"/>
          <w:lang w:val="ru-RU"/>
        </w:rPr>
        <w:t>Комментарии и ограничения</w:t>
      </w:r>
    </w:p>
    <w:p w:rsidR="00680BE7" w:rsidRPr="00680BE7" w:rsidRDefault="00680BE7" w:rsidP="00680BE7">
      <w:r w:rsidRPr="00680BE7">
        <w:t>Эта методология мобилизует сбор широко доступных данных наблюдения Земли и других источников данных, которые будут проверены странами. Методологии, используемые для получения этих данных, носят технический характер. В методологии используются международно признанные методы экспертных сообществ, таких как Группа по наблюдению за Землей (GEO), международные космические агентства и технические эксперты. Со временем необходимо проводить обучение по этим показателям.</w:t>
      </w:r>
    </w:p>
    <w:p w:rsidR="00680BE7" w:rsidRPr="00BD29EC" w:rsidRDefault="00680BE7" w:rsidP="00680BE7">
      <w:r>
        <w:t>Показатель</w:t>
      </w:r>
      <w:r w:rsidRPr="00680BE7">
        <w:t xml:space="preserve"> разработан таким образом, чтобы генерировать данные, позволяющие принимать обоснованные решения для определения состояния загрязнения и потоков загрязнения в океанах. Предполагается, что страны будут использовать данные для активного принятия решений, но поскольку океаны являются трансграничными, это усложняет процесс принятия решений. Кроме того, необходимо учитывать данные об образовании загрязняющих веществ и отходов в сочетании с этими показателями.</w:t>
      </w:r>
    </w:p>
    <w:p w:rsidR="002E15F9"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c</w:t>
      </w:r>
      <w:r w:rsidRPr="00BD29EC">
        <w:rPr>
          <w:color w:val="auto"/>
          <w:sz w:val="24"/>
          <w:szCs w:val="24"/>
          <w:lang w:val="ru-RU"/>
        </w:rPr>
        <w:t xml:space="preserve">. </w:t>
      </w:r>
      <w:r w:rsidR="00CA1CB1" w:rsidRPr="00A71EC6">
        <w:rPr>
          <w:b/>
          <w:color w:val="auto"/>
          <w:sz w:val="24"/>
          <w:szCs w:val="24"/>
          <w:lang w:val="ru-RU"/>
        </w:rPr>
        <w:t>Метод расчета</w:t>
      </w:r>
    </w:p>
    <w:p w:rsidR="00680BE7" w:rsidRPr="00680BE7" w:rsidRDefault="00680BE7" w:rsidP="00680BE7">
      <w:r w:rsidRPr="00D57661">
        <w:t>Полная методология для этого показателя доступна в документе, озаглавленном «Глобальное руководство по статистике океана для измерения ЦУР 14.1.1, 14.2.1 и 14.5.1».</w:t>
      </w:r>
    </w:p>
    <w:p w:rsidR="00680BE7" w:rsidRPr="005760C7" w:rsidRDefault="00680BE7" w:rsidP="00680BE7">
      <w:pPr>
        <w:rPr>
          <w:b/>
        </w:rPr>
      </w:pPr>
      <w:r w:rsidRPr="005760C7">
        <w:rPr>
          <w:b/>
        </w:rPr>
        <w:t>Для 14.1.1а:</w:t>
      </w:r>
    </w:p>
    <w:p w:rsidR="00680BE7" w:rsidRPr="005760C7" w:rsidRDefault="00680BE7" w:rsidP="00680BE7">
      <w:pPr>
        <w:rPr>
          <w:b/>
          <w:i/>
        </w:rPr>
      </w:pPr>
      <w:r w:rsidRPr="005760C7">
        <w:rPr>
          <w:b/>
          <w:i/>
        </w:rPr>
        <w:t xml:space="preserve">Уровень 1: </w:t>
      </w:r>
      <w:r>
        <w:rPr>
          <w:b/>
          <w:i/>
        </w:rPr>
        <w:t>П</w:t>
      </w:r>
      <w:r w:rsidRPr="005760C7">
        <w:rPr>
          <w:b/>
          <w:i/>
        </w:rPr>
        <w:t>оказатель потенциальной эвтрофикации в прибрежной зоне</w:t>
      </w:r>
    </w:p>
    <w:p w:rsidR="00680BE7" w:rsidRPr="00D57661" w:rsidRDefault="00680BE7" w:rsidP="00680BE7">
      <w:r w:rsidRPr="00D57661">
        <w:lastRenderedPageBreak/>
        <w:t>Показатель прибрежной эвтрофикации (ICEP) основан на нагрузках и соотношении азота, фосфора и кремни</w:t>
      </w:r>
      <w:r>
        <w:t>я</w:t>
      </w:r>
      <w:r w:rsidRPr="00D57661">
        <w:t>, доставляемых реками в прибрежные воды. Этот показатель предполагает, что избыток азота или фосфора по сравнению с кремни</w:t>
      </w:r>
      <w:r>
        <w:t>ем</w:t>
      </w:r>
      <w:r w:rsidRPr="00D57661">
        <w:t xml:space="preserve"> приведет к увеличению роста потенциально вредных водорослей (ICEP&gt; 0). Этот показатель основан на нагрузках и соотношении азота, фосфора и кремни</w:t>
      </w:r>
      <w:r>
        <w:t>я</w:t>
      </w:r>
      <w:r w:rsidRPr="00D57661">
        <w:t xml:space="preserve">, доставляемых реками в прибрежные воды (Garnieretal. 2010), которые вносят вклад в ICEP. Основу для этих нагрузок составляют наземные оценки землепользования, включая использование удобрений, плотность населения, социально-экономические факторы и другие факторы, влияющие на сток загрязняющих веществ. Учитывая наземный характер </w:t>
      </w:r>
      <w:r>
        <w:t>показателя</w:t>
      </w:r>
      <w:r w:rsidRPr="00D57661">
        <w:t xml:space="preserve">, он представляет смоделированное число, указывающее на риск эвтрофикации в прибрежной зоне в конкретном устье реки. </w:t>
      </w:r>
      <w:r>
        <w:t>Показатель</w:t>
      </w:r>
      <w:r w:rsidRPr="00D57661">
        <w:t xml:space="preserve"> может быть далее разработан путем включения мониторинга на месте для оценки разброса концентраций азота, фосфора и кремния в соответствии с основным показателем. Индикатор предполагает, что избыточные концентрации азота или фосфора по отношению к кремнию приведут к увеличению роста потенциально вредных водорослей (ICEP&gt; 0). ICEP выражается в килограммах углерода (из биомассы водорослей) </w:t>
      </w:r>
      <w:r w:rsidRPr="00562ED7">
        <w:t>на</w:t>
      </w:r>
      <w:r w:rsidRPr="00D57661">
        <w:t xml:space="preserve"> квадратный километр площади речного бассейна в день (кг C км-2 в день-1).</w:t>
      </w:r>
    </w:p>
    <w:p w:rsidR="00680BE7" w:rsidRPr="00D57661" w:rsidRDefault="00680BE7" w:rsidP="00680BE7">
      <w:r w:rsidRPr="00D57661">
        <w:t>Модель ICEP рассчитывается с использованием одного из двух уравнений в зависимости от того, ограничен ли азот или фосфор. Уравнения (Биллен и Гарнье 2007)</w:t>
      </w:r>
    </w:p>
    <w:p w:rsidR="00680BE7" w:rsidRPr="00B937FB" w:rsidRDefault="00680BE7" w:rsidP="00680BE7">
      <w:pPr>
        <w:rPr>
          <w:lang w:val="en-US"/>
        </w:rPr>
      </w:pPr>
      <w:r w:rsidRPr="00D57661">
        <w:rPr>
          <w:lang w:val="en-US"/>
        </w:rPr>
        <w:t>ICEP</w:t>
      </w:r>
      <w:r w:rsidRPr="00B937FB">
        <w:rPr>
          <w:lang w:val="en-US"/>
        </w:rPr>
        <w:t xml:space="preserve"> (</w:t>
      </w:r>
      <w:r w:rsidRPr="00D57661">
        <w:rPr>
          <w:lang w:val="en-US"/>
        </w:rPr>
        <w:t>Nlimiting</w:t>
      </w:r>
      <w:r w:rsidRPr="00B937FB">
        <w:rPr>
          <w:lang w:val="en-US"/>
        </w:rPr>
        <w:t>) = [</w:t>
      </w:r>
      <w:r w:rsidRPr="00D57661">
        <w:rPr>
          <w:lang w:val="en-US"/>
        </w:rPr>
        <w:t>NFlx</w:t>
      </w:r>
      <w:r w:rsidRPr="00B937FB">
        <w:rPr>
          <w:lang w:val="en-US"/>
        </w:rPr>
        <w:t>/(14*16)-</w:t>
      </w:r>
      <w:r w:rsidRPr="00D57661">
        <w:rPr>
          <w:lang w:val="en-US"/>
        </w:rPr>
        <w:t>SiFlx</w:t>
      </w:r>
      <w:r w:rsidRPr="00B937FB">
        <w:rPr>
          <w:lang w:val="en-US"/>
        </w:rPr>
        <w:t>/(28*20)]*106*12</w:t>
      </w:r>
    </w:p>
    <w:p w:rsidR="00680BE7" w:rsidRPr="00B937FB" w:rsidRDefault="00680BE7" w:rsidP="00680BE7">
      <w:pPr>
        <w:rPr>
          <w:lang w:val="en-US"/>
        </w:rPr>
      </w:pPr>
      <w:r w:rsidRPr="00D57661">
        <w:rPr>
          <w:lang w:val="en-US"/>
        </w:rPr>
        <w:t>ICEP</w:t>
      </w:r>
      <w:r w:rsidRPr="00B937FB">
        <w:rPr>
          <w:lang w:val="en-US"/>
        </w:rPr>
        <w:t xml:space="preserve"> (</w:t>
      </w:r>
      <w:r w:rsidRPr="00D57661">
        <w:rPr>
          <w:lang w:val="en-US"/>
        </w:rPr>
        <w:t>Plimiting</w:t>
      </w:r>
      <w:r w:rsidRPr="00B937FB">
        <w:rPr>
          <w:lang w:val="en-US"/>
        </w:rPr>
        <w:t>) = [</w:t>
      </w:r>
      <w:r w:rsidRPr="00D57661">
        <w:rPr>
          <w:lang w:val="en-US"/>
        </w:rPr>
        <w:t>PFlx</w:t>
      </w:r>
      <w:r w:rsidRPr="00B937FB">
        <w:rPr>
          <w:lang w:val="en-US"/>
        </w:rPr>
        <w:t xml:space="preserve">/31 – </w:t>
      </w:r>
      <w:r w:rsidRPr="00D57661">
        <w:rPr>
          <w:lang w:val="en-US"/>
        </w:rPr>
        <w:t>SiFlx</w:t>
      </w:r>
      <w:r w:rsidRPr="00B937FB">
        <w:rPr>
          <w:lang w:val="en-US"/>
        </w:rPr>
        <w:t>/(28*20)]*106*12</w:t>
      </w:r>
    </w:p>
    <w:p w:rsidR="00680BE7" w:rsidRPr="00680BE7" w:rsidRDefault="00680BE7" w:rsidP="00680BE7">
      <w:r w:rsidRPr="00D57661">
        <w:t>Где PFlx, NFlx и SiFlx - это соответственно средние удельные значения общего количества азота, общего количества фосфора и растворенного кремни</w:t>
      </w:r>
      <w:r>
        <w:t>я</w:t>
      </w:r>
      <w:r w:rsidRPr="00D57661">
        <w:t xml:space="preserve">, доставленных в устье речного бассейна, выраженные в кг P км-2 день-1, в кг N км-2 день-1 и в кг </w:t>
      </w:r>
      <w:r w:rsidRPr="00D57661">
        <w:rPr>
          <w:lang w:val="en-US"/>
        </w:rPr>
        <w:t>Si</w:t>
      </w:r>
      <w:r w:rsidRPr="00D57661">
        <w:t>км-2 день -1.</w:t>
      </w:r>
    </w:p>
    <w:p w:rsidR="00680BE7" w:rsidRPr="00562ED7" w:rsidRDefault="00680BE7" w:rsidP="00680BE7">
      <w:pPr>
        <w:rPr>
          <w:b/>
          <w:i/>
        </w:rPr>
      </w:pPr>
      <w:r w:rsidRPr="00562ED7">
        <w:rPr>
          <w:b/>
          <w:i/>
        </w:rPr>
        <w:t>Уровень 1: Моделирование отклонения хлорофилла-А</w:t>
      </w:r>
    </w:p>
    <w:p w:rsidR="00680BE7" w:rsidRPr="00680BE7" w:rsidRDefault="00680BE7" w:rsidP="00680BE7">
      <w:r w:rsidRPr="00D57661">
        <w:t xml:space="preserve"> Оценка цвета океана с помощью спутника началась в 1978 году с запуска цветного сканера прибрежной зоны (CZCS) на борту спутника NASA Nimbus 7. После десятилетнего перерыва в наблюдениях с 1997 года проводились непрерывные наблюдения за цветом Мирового океана с помощью спутника SeaWiFS, за которым следовали MERIS, MODIS (Terra, Aqua), VIIRS (NPP, N20) и теперь OLCI (S3-A, S3-B). Пробелы в данных от отдельных датчиков распространены из-за повторных циклов, облачного покрова и побочных извлечений, вызванных множеством смешанных атмосферных и водных условий. Эта проблема была решена путем объединения данных от нескольких датчиков и создания согласованного, объединенного продукта цвета океана (например, хлорофилла-а). В рамках проекта ESA OceanColor CCI (OC_CCI), возглавляемого Плимутской морской лабораторией (PML), был получен стабильный, единый хлорофилл </w:t>
      </w:r>
      <w:r>
        <w:t>–</w:t>
      </w:r>
      <w:r w:rsidRPr="00D57661">
        <w:t xml:space="preserve"> продукт SeaWiFS, MODIS, MERIS и VIIRS, охватывающий период с 1997 по 2018 год (Sathyendranathetal., 2018). ). Объединенный мультисенсорный продукт будет обновляться как по времени, так и по данным, полученных от дополнительных </w:t>
      </w:r>
      <w:r w:rsidRPr="00D57661">
        <w:lastRenderedPageBreak/>
        <w:t>датчиков (например, OLCI) в рамках предстоящей инициативы EUMETSAT, которая продолжит временные ряды наблюдений на оперативной основе.</w:t>
      </w:r>
    </w:p>
    <w:p w:rsidR="00680BE7" w:rsidRDefault="00680BE7" w:rsidP="00680BE7">
      <w:r w:rsidRPr="00D57661">
        <w:t>Для ЦУР 14.1.1a хлорофилл-а (разрешение 4 км, ежемесячные продукты) будет получен из проекта OC-CCI для каждого отдельного пикселя в прибрежной зоне страны. Для генерации климатологической базовой линии результаты усредняются по месяцам за период с 2000 по 2004 год. Отклонение будет рассчитываться по пикселям и получит значительное отклонение, если величина больше 50%, а предельное отклонение больше 100 %. Программа ООН по окружающей среде и GEO BluePlanet работают над созданием карты как с высоким, так и с экстремальным отклонением. Для целей ЦУР 14.1.1 пороговое значение 50% со значительным отклонением будет использоваться для расчета процентной доли национальной ИЭЗ с отклонением по месяцам. Среднегодовое значение этих ежемесячных данных также будет предоставлено. Также будут предоставлены данные о суточной частоте аномалий.</w:t>
      </w:r>
    </w:p>
    <w:p w:rsidR="00680BE7" w:rsidRPr="00AD0A14" w:rsidRDefault="00680BE7" w:rsidP="00680BE7">
      <w:pPr>
        <w:rPr>
          <w:b/>
          <w:i/>
        </w:rPr>
      </w:pPr>
      <w:r w:rsidRPr="002E572E">
        <w:rPr>
          <w:b/>
          <w:i/>
        </w:rPr>
        <w:t>Уровень 2: мониторинг питательных веществ на местах</w:t>
      </w:r>
    </w:p>
    <w:p w:rsidR="00680BE7" w:rsidRPr="00D57661" w:rsidRDefault="00680BE7" w:rsidP="00680BE7">
      <w:r w:rsidRPr="00AD0A14">
        <w:t>Там, где существует национальный потенциал для этого, измерения уровня хлорофилла-а и других параметров (включая азот, фосфат и диоксид кремния) (insitu или дистанционное зондирование) на национальном уровне должны использоваться для дополнения и обоснования истинного глобального дистанционного зондирования и моделирования данных и включить более детальную оценку эвтрофикации</w:t>
      </w:r>
      <w:r>
        <w:t xml:space="preserve">. </w:t>
      </w:r>
      <w:r w:rsidRPr="00D57661">
        <w:t>В частности, целесообразно проводить мониторинг дополнительных параметров эвтрофикации, чтобы определить, связано ли увеличение концентрации хлорофилла-a с антропогенным увеличением питательных веществ. Пожалуйста, обратитесь к таблице 2 для уточнения параметров для мониторинга эвтрофикации на национальном уровне (уровень 2).</w:t>
      </w:r>
    </w:p>
    <w:p w:rsidR="00680BE7" w:rsidRPr="00610AF7" w:rsidRDefault="00680BE7" w:rsidP="00680BE7">
      <w:pPr>
        <w:rPr>
          <w:b/>
          <w:i/>
        </w:rPr>
      </w:pPr>
      <w:r w:rsidRPr="00E61C0D">
        <w:rPr>
          <w:b/>
          <w:i/>
        </w:rPr>
        <w:t>Уровень 2: национальное моделирование ICEP</w:t>
      </w:r>
    </w:p>
    <w:p w:rsidR="00680BE7" w:rsidRPr="00680BE7" w:rsidRDefault="00680BE7" w:rsidP="00680BE7">
      <w:r w:rsidRPr="00D57661">
        <w:t>Существующее моделирование ICEP на национальном уровне ограничено, но может быть доработано в соответствии с моделью текущего исследования, анализирующего данные об уровне бассейна китайских рек (Strokaletal 2016). В исследовании используются  Global NEWS - 2 (Экспорт питательных веществ из водосборов) и потоки питательных веществ в пищевых цепях, использовании окружающей среды и ресурсов (NUFER) в качестве моделей. Модель Global NEWS-2 масштабируется в бассейне и количественно определяет речной экспорт различных питательных веществ (азот, форсфор, углерод и кремний) в различных формах (растворенные неорганические, растворенные органические и твердые частицы) как функции деятельности человека по характеристикам земли и бассейна (Строкаль).и др. 2016). Кроме того, модель показывает предыдущие и будущие тенденции.</w:t>
      </w:r>
    </w:p>
    <w:p w:rsidR="00680BE7" w:rsidRPr="00DC7AE2" w:rsidRDefault="00680BE7" w:rsidP="00680BE7">
      <w:pPr>
        <w:rPr>
          <w:b/>
        </w:rPr>
      </w:pPr>
      <w:r w:rsidRPr="00DC7AE2">
        <w:rPr>
          <w:b/>
        </w:rPr>
        <w:t>Для 14.1.1b:</w:t>
      </w:r>
    </w:p>
    <w:p w:rsidR="00680BE7" w:rsidRPr="00DC7AE2" w:rsidRDefault="00680BE7" w:rsidP="00680BE7">
      <w:pPr>
        <w:rPr>
          <w:b/>
        </w:rPr>
      </w:pPr>
      <w:r w:rsidRPr="00DC7AE2">
        <w:rPr>
          <w:b/>
        </w:rPr>
        <w:t>Уровень 1: Пластиковые пятна превышающие  10 метров</w:t>
      </w:r>
    </w:p>
    <w:p w:rsidR="00680BE7" w:rsidRPr="00680BE7" w:rsidRDefault="00680BE7" w:rsidP="00680BE7">
      <w:r w:rsidRPr="00D57661">
        <w:t>Статистическую базу для этого показателя составляют глобальные данные</w:t>
      </w:r>
      <w:r>
        <w:t>,</w:t>
      </w:r>
      <w:r w:rsidRPr="00D57661">
        <w:t xml:space="preserve"> полученные с помощью спутников. НАСА и ЕКА предоставляют спутниковые снимки для построения информации о пластиковых пятнах на расстоянии более 10 метров по всему океану. </w:t>
      </w:r>
      <w:r w:rsidRPr="00D57661">
        <w:lastRenderedPageBreak/>
        <w:t>Многоспектральное спутниковое дистанционное зондирование пластика в толще воды в настоящее время возможно только для более крупных элементов (более 10 м) и в хороших атмосферных условиях (без облаков). Обозначенные данные получаются в сотрудничестве с ЕКА и НАСА.</w:t>
      </w:r>
    </w:p>
    <w:p w:rsidR="00680BE7" w:rsidRPr="004734DE" w:rsidRDefault="00680BE7" w:rsidP="00680BE7">
      <w:pPr>
        <w:rPr>
          <w:b/>
        </w:rPr>
      </w:pPr>
      <w:r w:rsidRPr="004734DE">
        <w:rPr>
          <w:b/>
        </w:rPr>
        <w:t>Уровень 1: пляжный мусор, происходящий из национальных наз</w:t>
      </w:r>
      <w:r>
        <w:rPr>
          <w:b/>
        </w:rPr>
        <w:t>емных источников</w:t>
      </w:r>
    </w:p>
    <w:p w:rsidR="00680BE7" w:rsidRPr="00D57661" w:rsidRDefault="00680BE7" w:rsidP="00680BE7">
      <w:r w:rsidRPr="00D57661">
        <w:t xml:space="preserve">Моделирование движения мусора через океаны происходит с помощью численных моделей с использованием входных данных, включая характеристики океанического потока и морского мусора из пластмассы. Программа по окружающей среде ООН выпустила глобальную модель морского мусора с использованием OceanParcels v2.0, современной системы анализа Мирового океана Лагранжа, для создания настраиваемого моделирования отслеживания частиц с использованием выходных данных моделей циркуляции океана. </w:t>
      </w:r>
    </w:p>
    <w:p w:rsidR="00680BE7" w:rsidRPr="00680BE7" w:rsidRDefault="00680BE7" w:rsidP="00680BE7">
      <w:r w:rsidRPr="00D57661">
        <w:t>Данная модель использовалась для оценки того, откуда, вероятно, произошла найденная на побережье пластмасса. В качестве простого примера можно разобрать кейс для Кении, основанн</w:t>
      </w:r>
      <w:r>
        <w:t>ый</w:t>
      </w:r>
      <w:r w:rsidRPr="00D57661">
        <w:t xml:space="preserve"> на этой модели. Из пластика, попадающего на кенийские пляжи, 11%, вероятно, </w:t>
      </w:r>
      <w:r>
        <w:t>пришли</w:t>
      </w:r>
      <w:r w:rsidRPr="00D57661">
        <w:t xml:space="preserve"> из Кении, 60%, вероятно, из стран Африки и 29%, вероятно, из-за пределов региона. Эта модель может выпускаться ежегодно и обновляться по мере поступления в страны более качественных данных о выбросах.</w:t>
      </w:r>
    </w:p>
    <w:p w:rsidR="00680BE7" w:rsidRPr="000204EA" w:rsidRDefault="00680BE7" w:rsidP="00680BE7">
      <w:pPr>
        <w:rPr>
          <w:b/>
        </w:rPr>
      </w:pPr>
      <w:r w:rsidRPr="000204EA">
        <w:rPr>
          <w:b/>
        </w:rPr>
        <w:t xml:space="preserve">Уровень 2: пляжный мусор,  пластмасса в толще открытого моря, плавающие и залегшие на морском дне продукты из пластмассы (среднее количество </w:t>
      </w:r>
      <w:r>
        <w:rPr>
          <w:b/>
        </w:rPr>
        <w:t>продуктов из пластмассы на км2)</w:t>
      </w:r>
    </w:p>
    <w:p w:rsidR="00680BE7" w:rsidRPr="00D57661" w:rsidRDefault="00680BE7" w:rsidP="00680BE7">
      <w:r w:rsidRPr="00D57661">
        <w:t xml:space="preserve">Подробная информация о сборе данных </w:t>
      </w:r>
      <w:r>
        <w:t>о</w:t>
      </w:r>
      <w:r w:rsidRPr="00D57661">
        <w:t xml:space="preserve"> пляжно</w:t>
      </w:r>
      <w:r>
        <w:t>м</w:t>
      </w:r>
      <w:r w:rsidRPr="00D57661">
        <w:t xml:space="preserve"> мусор</w:t>
      </w:r>
      <w:r>
        <w:t xml:space="preserve">е, </w:t>
      </w:r>
      <w:r w:rsidRPr="00D57661">
        <w:t>пластмасс</w:t>
      </w:r>
      <w:r>
        <w:t>е</w:t>
      </w:r>
      <w:r w:rsidRPr="00D57661">
        <w:t xml:space="preserve"> в толще открытого моря, плавающих и залегших на морском дне продуктов из пластмассы содержится в глобальном руководстве и в Руководстве GESAMP (GESAMP 2019). Пляжный мусор является наиболее доступным типом данных на национальном уровне. Национальные усилия по сбору данных о пляжном мусоре могут быть поддержаны кампаниями по привлечению населения к участию в качестве добровольцев в очистке пляжей (см., например, инициатива Международной организации очистки прибрежных районов океана (ICC)) или гражданских научных программах (см. пример проекта по гражданскому научному мониторингу и оценке морского мусора NOAA). Конкретные инструкции о том, как проводить гражданские научные исследования по пляжам, включены в Руководство GESAMP (GESAMP 2019). Помимо инструментов, используемых для мониторинга пляжного мусора, важно учитывать сроки проведения наблюдений, чтобы правильно планировать эффективные обзоры. Руководство GESAMP объясняет два основных типа исследований пляжей, включая быстрые оценочные обзоры и текущий мониторинг береговой линии. Быстрые оценочные обзоры лучше всего проводить в ответ на стихийные бедствия, чтобы заложить основу для будущих исследований и / или для определения очагов скопления мусора на пляже (см</w:t>
      </w:r>
      <w:hyperlink r:id="rId8" w:history="1">
        <w:r w:rsidRPr="00D57661">
          <w:t>https://environmentlive.unep.org/media/docs/marine_plastics/une_science_dvision_gesamp_reports.pdf</w:t>
        </w:r>
      </w:hyperlink>
      <w:r w:rsidRPr="00D57661">
        <w:t>).</w:t>
      </w:r>
    </w:p>
    <w:p w:rsidR="00680BE7" w:rsidRPr="00680BE7" w:rsidRDefault="00680BE7" w:rsidP="00680BE7">
      <w:r w:rsidRPr="00D57661">
        <w:lastRenderedPageBreak/>
        <w:t>Среднее количество пластиковых предметов может быть рассчитано для каждой области выборки. Для оценки плотности по береговой линии и для определения среднего показателя по стране рекомендуется использовать геопространственную  модель.</w:t>
      </w:r>
    </w:p>
    <w:p w:rsidR="002E15F9" w:rsidRPr="00BD29EC" w:rsidRDefault="002E15F9" w:rsidP="00A71EC6">
      <w:pPr>
        <w:pStyle w:val="MHeader2"/>
        <w:pBdr>
          <w:bottom w:val="single" w:sz="12" w:space="3" w:color="DDDDDD"/>
        </w:pBdr>
        <w:rPr>
          <w:color w:val="auto"/>
          <w:sz w:val="24"/>
          <w:szCs w:val="24"/>
          <w:lang w:val="ru-RU"/>
        </w:rPr>
      </w:pPr>
      <w:r w:rsidRPr="00BD29EC">
        <w:rPr>
          <w:color w:val="auto"/>
          <w:sz w:val="24"/>
          <w:szCs w:val="24"/>
          <w:lang w:val="ru-RU"/>
        </w:rPr>
        <w:t>4.</w:t>
      </w:r>
      <w:r w:rsidRPr="00BD29EC">
        <w:rPr>
          <w:color w:val="auto"/>
          <w:sz w:val="24"/>
          <w:szCs w:val="24"/>
        </w:rPr>
        <w:t>d</w:t>
      </w:r>
      <w:r w:rsidRPr="00BD29EC">
        <w:rPr>
          <w:color w:val="auto"/>
          <w:sz w:val="24"/>
          <w:szCs w:val="24"/>
          <w:lang w:val="ru-RU"/>
        </w:rPr>
        <w:t xml:space="preserve">. </w:t>
      </w:r>
      <w:r w:rsidR="00694160" w:rsidRPr="00A71EC6">
        <w:rPr>
          <w:b/>
          <w:color w:val="auto"/>
          <w:sz w:val="24"/>
          <w:szCs w:val="24"/>
          <w:lang w:val="ru-RU"/>
        </w:rPr>
        <w:t>Валидация</w:t>
      </w:r>
    </w:p>
    <w:p w:rsidR="00680BE7" w:rsidRPr="00680BE7" w:rsidRDefault="00680BE7" w:rsidP="00680BE7">
      <w:r w:rsidRPr="00680BE7">
        <w:t>Проверка данных для этого показателя будет различаться в зависимости от уровня классификации измеряемого показателя:</w:t>
      </w:r>
    </w:p>
    <w:p w:rsidR="00680BE7" w:rsidRPr="00680BE7" w:rsidRDefault="00680BE7" w:rsidP="00680BE7">
      <w:r w:rsidRPr="00680BE7">
        <w:t>Уровень 1: Все доступные в глобальном масштабе данные (оценочные или смоделированные) будут переданы национальным статистическим управлениям и другим соответствующим органам для проверки в стране и замены национальными данными, если они имеются, и, если нет, для предоставления ЮНЕП согласия на публикацию данных.</w:t>
      </w:r>
    </w:p>
    <w:p w:rsidR="00680BE7" w:rsidRPr="00680BE7" w:rsidRDefault="00680BE7" w:rsidP="00680BE7">
      <w:r w:rsidRPr="00680BE7">
        <w:t>Уровень 2: Данные по всем подпоказателям будут представлять собой национальные данные, сообщаемые в ЮНЕП через</w:t>
      </w:r>
      <w:r w:rsidR="00B85BF0">
        <w:t xml:space="preserve"> Программу региональных морей</w:t>
      </w:r>
      <w:r w:rsidRPr="00680BE7">
        <w:t xml:space="preserve">. Первая проверка данных будет проведена </w:t>
      </w:r>
      <w:r w:rsidR="00B85BF0">
        <w:t xml:space="preserve"> Программой региональных морей</w:t>
      </w:r>
      <w:r w:rsidRPr="00680BE7">
        <w:t>, а затем ЮНЕП, прежде чем они будут переданы в глобальную базу данных ЦУР СОООН.</w:t>
      </w:r>
    </w:p>
    <w:p w:rsidR="00680BE7" w:rsidRDefault="00B85BF0" w:rsidP="00680BE7">
      <w:r>
        <w:t>Уровень 3: Д</w:t>
      </w:r>
      <w:r w:rsidR="00680BE7" w:rsidRPr="00680BE7">
        <w:t>анные представляют собой список дополнительной информации, которая предлагается странам рассмотреть для мониторинга и не требует какой-либо отчетности и проверки.</w:t>
      </w:r>
    </w:p>
    <w:p w:rsidR="002E15F9" w:rsidRPr="00BD29EC" w:rsidRDefault="002E15F9" w:rsidP="00680BE7">
      <w:pPr>
        <w:pStyle w:val="MHeader2"/>
        <w:rPr>
          <w:color w:val="auto"/>
          <w:sz w:val="24"/>
          <w:szCs w:val="24"/>
          <w:lang w:val="ru-RU"/>
        </w:rPr>
      </w:pPr>
      <w:r w:rsidRPr="00BD29EC">
        <w:rPr>
          <w:color w:val="auto"/>
          <w:sz w:val="24"/>
          <w:szCs w:val="24"/>
          <w:lang w:val="ru-RU"/>
        </w:rPr>
        <w:t>4.</w:t>
      </w:r>
      <w:r w:rsidRPr="00BD29EC">
        <w:rPr>
          <w:color w:val="auto"/>
          <w:sz w:val="24"/>
          <w:szCs w:val="24"/>
        </w:rPr>
        <w:t>e</w:t>
      </w:r>
      <w:r w:rsidRPr="00BD29EC">
        <w:rPr>
          <w:color w:val="auto"/>
          <w:sz w:val="24"/>
          <w:szCs w:val="24"/>
          <w:lang w:val="ru-RU"/>
        </w:rPr>
        <w:t xml:space="preserve">. </w:t>
      </w:r>
      <w:r w:rsidR="00694160" w:rsidRPr="00A71EC6">
        <w:rPr>
          <w:b/>
          <w:color w:val="auto"/>
          <w:sz w:val="24"/>
          <w:szCs w:val="24"/>
          <w:lang w:val="ru-RU"/>
        </w:rPr>
        <w:t>Корректировки</w:t>
      </w:r>
    </w:p>
    <w:p w:rsidR="002E15F9" w:rsidRPr="00BD29EC" w:rsidRDefault="00B85BF0" w:rsidP="00102122">
      <w:r>
        <w:t>Корректировки не производятся</w:t>
      </w:r>
      <w:r w:rsidR="00694160" w:rsidRPr="00BD29EC">
        <w:t>.</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f</w:t>
      </w:r>
      <w:r w:rsidRPr="00BD29EC">
        <w:rPr>
          <w:color w:val="auto"/>
          <w:sz w:val="24"/>
          <w:szCs w:val="24"/>
          <w:lang w:val="ru-RU"/>
        </w:rPr>
        <w:t xml:space="preserve">. </w:t>
      </w:r>
      <w:r w:rsidR="00694160" w:rsidRPr="00A71EC6">
        <w:rPr>
          <w:b/>
          <w:color w:val="auto"/>
          <w:sz w:val="24"/>
          <w:szCs w:val="24"/>
          <w:lang w:val="ru-RU"/>
        </w:rPr>
        <w:t>Обработка отсутствующих значений (</w:t>
      </w:r>
      <w:r w:rsidR="00694160" w:rsidRPr="00A71EC6">
        <w:rPr>
          <w:b/>
          <w:color w:val="auto"/>
          <w:sz w:val="24"/>
          <w:szCs w:val="24"/>
        </w:rPr>
        <w:t>i</w:t>
      </w:r>
      <w:r w:rsidR="00694160" w:rsidRPr="00A71EC6">
        <w:rPr>
          <w:b/>
          <w:color w:val="auto"/>
          <w:sz w:val="24"/>
          <w:szCs w:val="24"/>
          <w:lang w:val="ru-RU"/>
        </w:rPr>
        <w:t>) на уровне страны и (</w:t>
      </w:r>
      <w:r w:rsidR="00694160" w:rsidRPr="00A71EC6">
        <w:rPr>
          <w:b/>
          <w:color w:val="auto"/>
          <w:sz w:val="24"/>
          <w:szCs w:val="24"/>
        </w:rPr>
        <w:t>ii</w:t>
      </w:r>
      <w:r w:rsidR="00694160" w:rsidRPr="00A71EC6">
        <w:rPr>
          <w:b/>
          <w:color w:val="auto"/>
          <w:sz w:val="24"/>
          <w:szCs w:val="24"/>
          <w:lang w:val="ru-RU"/>
        </w:rPr>
        <w:t>) на региональном уровне</w:t>
      </w:r>
    </w:p>
    <w:p w:rsidR="002E15F9" w:rsidRPr="00BD29EC" w:rsidRDefault="002E15F9" w:rsidP="0075371E">
      <w:pPr>
        <w:pStyle w:val="MText"/>
        <w:rPr>
          <w:color w:val="auto"/>
          <w:sz w:val="24"/>
          <w:szCs w:val="24"/>
          <w:lang w:val="ru-RU"/>
        </w:rPr>
      </w:pPr>
      <w:r w:rsidRPr="00BD29EC">
        <w:rPr>
          <w:color w:val="auto"/>
          <w:sz w:val="24"/>
          <w:szCs w:val="24"/>
          <w:lang w:val="ru-RU"/>
        </w:rPr>
        <w:t>•</w:t>
      </w:r>
      <w:r w:rsidRPr="00BD29EC">
        <w:rPr>
          <w:color w:val="auto"/>
          <w:sz w:val="24"/>
          <w:szCs w:val="24"/>
          <w:lang w:val="ru-RU"/>
        </w:rPr>
        <w:tab/>
      </w:r>
      <w:r w:rsidR="00694160" w:rsidRPr="00BD29EC">
        <w:rPr>
          <w:color w:val="auto"/>
          <w:sz w:val="24"/>
          <w:szCs w:val="24"/>
          <w:lang w:val="ru-RU"/>
        </w:rPr>
        <w:t>На уровне страны</w:t>
      </w:r>
    </w:p>
    <w:p w:rsidR="002E15F9" w:rsidRPr="00BD29EC" w:rsidRDefault="00102122" w:rsidP="00102122">
      <w:r w:rsidRPr="00102122">
        <w:t xml:space="preserve">На страновом уровне из-за использования глобальных данных для некоторых подпоказателей не ожидается отсутствия данных по этим подпоказателям. Для всех других подпоказателей отсутствующие значения не </w:t>
      </w:r>
      <w:r>
        <w:t>вменяются</w:t>
      </w:r>
      <w:r w:rsidRPr="00102122">
        <w:t>.</w:t>
      </w:r>
    </w:p>
    <w:p w:rsidR="002E15F9" w:rsidRPr="00BD29EC" w:rsidRDefault="002E15F9" w:rsidP="0075371E">
      <w:pPr>
        <w:pStyle w:val="MText"/>
        <w:rPr>
          <w:color w:val="auto"/>
          <w:sz w:val="24"/>
          <w:szCs w:val="24"/>
          <w:lang w:val="ru-RU"/>
        </w:rPr>
      </w:pPr>
      <w:r w:rsidRPr="00BD29EC">
        <w:rPr>
          <w:color w:val="auto"/>
          <w:sz w:val="24"/>
          <w:szCs w:val="24"/>
          <w:lang w:val="ru-RU"/>
        </w:rPr>
        <w:t>•</w:t>
      </w:r>
      <w:r w:rsidRPr="00BD29EC">
        <w:rPr>
          <w:color w:val="auto"/>
          <w:sz w:val="24"/>
          <w:szCs w:val="24"/>
          <w:lang w:val="ru-RU"/>
        </w:rPr>
        <w:tab/>
      </w:r>
      <w:r w:rsidR="00694160" w:rsidRPr="00BD29EC">
        <w:rPr>
          <w:color w:val="auto"/>
          <w:sz w:val="24"/>
          <w:szCs w:val="24"/>
          <w:lang w:val="ru-RU"/>
        </w:rPr>
        <w:t>На региональном и глобальном уровнях</w:t>
      </w:r>
    </w:p>
    <w:p w:rsidR="00694160" w:rsidRPr="00BD29EC" w:rsidRDefault="00A21442" w:rsidP="00A21442">
      <w:r>
        <w:t>Отсутствующие значения не вменяются.</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g</w:t>
      </w:r>
      <w:r w:rsidRPr="00BD29EC">
        <w:rPr>
          <w:color w:val="auto"/>
          <w:sz w:val="24"/>
          <w:szCs w:val="24"/>
          <w:lang w:val="ru-RU"/>
        </w:rPr>
        <w:t xml:space="preserve">. </w:t>
      </w:r>
      <w:r w:rsidR="00E27922" w:rsidRPr="00A71EC6">
        <w:rPr>
          <w:b/>
          <w:color w:val="auto"/>
          <w:sz w:val="24"/>
          <w:szCs w:val="24"/>
          <w:lang w:val="ru-RU"/>
        </w:rPr>
        <w:t>Региональное агрегирование</w:t>
      </w:r>
    </w:p>
    <w:p w:rsidR="002E15F9" w:rsidRPr="00BD29EC" w:rsidRDefault="00A21442" w:rsidP="0075371E">
      <w:pPr>
        <w:pStyle w:val="MText"/>
        <w:rPr>
          <w:color w:val="auto"/>
          <w:sz w:val="24"/>
          <w:szCs w:val="24"/>
          <w:lang w:val="ru-RU"/>
        </w:rPr>
      </w:pPr>
      <w:r w:rsidRPr="00A21442">
        <w:rPr>
          <w:color w:val="auto"/>
          <w:sz w:val="24"/>
          <w:szCs w:val="24"/>
          <w:lang w:val="ru-RU"/>
        </w:rPr>
        <w:t>Данные будут агрегированы на субрегиональном, региональном и глобальном уровнях. Методы агрегирования см. по адресу: http://wesr.unep.org/media/docs/graphs/aggregation_methods.pdf.</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h</w:t>
      </w:r>
      <w:r w:rsidRPr="00BD29EC">
        <w:rPr>
          <w:color w:val="auto"/>
          <w:sz w:val="24"/>
          <w:szCs w:val="24"/>
          <w:lang w:val="ru-RU"/>
        </w:rPr>
        <w:t xml:space="preserve">. </w:t>
      </w:r>
      <w:r w:rsidR="00E27922" w:rsidRPr="00A71EC6">
        <w:rPr>
          <w:b/>
          <w:color w:val="auto"/>
          <w:sz w:val="24"/>
          <w:szCs w:val="24"/>
          <w:lang w:val="ru-RU"/>
        </w:rPr>
        <w:t>Доступные странам методы для сбора данных на национальном уровне</w:t>
      </w:r>
    </w:p>
    <w:p w:rsidR="006D282E" w:rsidRPr="00BD29EC" w:rsidRDefault="006D282E" w:rsidP="006D282E">
      <w:pPr>
        <w:rPr>
          <w:szCs w:val="24"/>
        </w:rPr>
      </w:pPr>
      <w:r>
        <w:t xml:space="preserve">См. </w:t>
      </w:r>
      <w:r w:rsidRPr="006D282E">
        <w:t>4.</w:t>
      </w:r>
      <w:r>
        <w:t>d</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i</w:t>
      </w:r>
      <w:r w:rsidRPr="00BD29EC">
        <w:rPr>
          <w:color w:val="auto"/>
          <w:sz w:val="24"/>
          <w:szCs w:val="24"/>
          <w:lang w:val="ru-RU"/>
        </w:rPr>
        <w:t xml:space="preserve">. </w:t>
      </w:r>
      <w:r w:rsidR="00E27922" w:rsidRPr="00A71EC6">
        <w:rPr>
          <w:b/>
          <w:color w:val="auto"/>
          <w:sz w:val="24"/>
          <w:szCs w:val="24"/>
          <w:lang w:val="ru-RU"/>
        </w:rPr>
        <w:t>Управление качеством</w:t>
      </w:r>
    </w:p>
    <w:p w:rsidR="006D282E" w:rsidRPr="00BD29EC" w:rsidRDefault="006D282E" w:rsidP="006D282E">
      <w:pPr>
        <w:rPr>
          <w:szCs w:val="24"/>
        </w:rPr>
      </w:pPr>
      <w:r>
        <w:t xml:space="preserve">См. </w:t>
      </w:r>
      <w:r w:rsidRPr="006D282E">
        <w:t>4.</w:t>
      </w:r>
      <w:r>
        <w:t>d</w:t>
      </w:r>
    </w:p>
    <w:p w:rsidR="002E15F9" w:rsidRDefault="002E15F9" w:rsidP="0075371E">
      <w:pPr>
        <w:pStyle w:val="MHeader2"/>
        <w:rPr>
          <w:b/>
          <w:color w:val="auto"/>
          <w:sz w:val="24"/>
          <w:szCs w:val="24"/>
          <w:lang w:val="ru-RU"/>
        </w:rPr>
      </w:pPr>
      <w:r w:rsidRPr="00040034">
        <w:rPr>
          <w:color w:val="auto"/>
          <w:sz w:val="24"/>
          <w:szCs w:val="24"/>
          <w:lang w:val="ru-RU"/>
        </w:rPr>
        <w:lastRenderedPageBreak/>
        <w:t>4.</w:t>
      </w:r>
      <w:r w:rsidRPr="00BD29EC">
        <w:rPr>
          <w:color w:val="auto"/>
          <w:sz w:val="24"/>
          <w:szCs w:val="24"/>
        </w:rPr>
        <w:t>j</w:t>
      </w:r>
      <w:r w:rsidR="00E27922" w:rsidRPr="00040034">
        <w:rPr>
          <w:color w:val="auto"/>
          <w:sz w:val="24"/>
          <w:szCs w:val="24"/>
          <w:lang w:val="ru-RU"/>
        </w:rPr>
        <w:t>.</w:t>
      </w:r>
      <w:r w:rsidR="003859BD">
        <w:rPr>
          <w:b/>
          <w:color w:val="auto"/>
          <w:sz w:val="24"/>
          <w:szCs w:val="24"/>
          <w:lang w:val="ru-RU"/>
        </w:rPr>
        <w:t>Гарантия</w:t>
      </w:r>
      <w:r w:rsidR="00E27922" w:rsidRPr="00A71EC6">
        <w:rPr>
          <w:b/>
          <w:color w:val="auto"/>
          <w:sz w:val="24"/>
          <w:szCs w:val="24"/>
          <w:lang w:val="ru-RU"/>
        </w:rPr>
        <w:t xml:space="preserve"> качества</w:t>
      </w:r>
    </w:p>
    <w:p w:rsidR="006D282E" w:rsidRPr="00040034" w:rsidRDefault="006D282E" w:rsidP="006D282E">
      <w:pPr>
        <w:rPr>
          <w:szCs w:val="24"/>
        </w:rPr>
      </w:pPr>
      <w:r>
        <w:t xml:space="preserve">См. </w:t>
      </w:r>
      <w:r w:rsidRPr="006D282E">
        <w:t>4.</w:t>
      </w:r>
      <w:r>
        <w:t>d</w:t>
      </w:r>
    </w:p>
    <w:p w:rsidR="002E15F9" w:rsidRDefault="0075371E" w:rsidP="0075371E">
      <w:pPr>
        <w:pStyle w:val="MHeader2"/>
        <w:rPr>
          <w:color w:val="auto"/>
          <w:sz w:val="24"/>
          <w:szCs w:val="24"/>
          <w:lang w:val="ru-RU"/>
        </w:rPr>
      </w:pPr>
      <w:r w:rsidRPr="00BD29EC">
        <w:rPr>
          <w:color w:val="auto"/>
          <w:sz w:val="24"/>
          <w:szCs w:val="24"/>
          <w:lang w:val="ru-RU"/>
        </w:rPr>
        <w:t>4.</w:t>
      </w:r>
      <w:r w:rsidRPr="00BD29EC">
        <w:rPr>
          <w:color w:val="auto"/>
          <w:sz w:val="24"/>
          <w:szCs w:val="24"/>
        </w:rPr>
        <w:t>k</w:t>
      </w:r>
      <w:r w:rsidRPr="00BD29EC">
        <w:rPr>
          <w:color w:val="auto"/>
          <w:sz w:val="24"/>
          <w:szCs w:val="24"/>
          <w:lang w:val="ru-RU"/>
        </w:rPr>
        <w:t xml:space="preserve">. </w:t>
      </w:r>
      <w:r w:rsidRPr="00A71EC6">
        <w:rPr>
          <w:b/>
          <w:color w:val="auto"/>
          <w:sz w:val="24"/>
          <w:szCs w:val="24"/>
          <w:lang w:val="ru-RU"/>
        </w:rPr>
        <w:t>Оценка качества</w:t>
      </w:r>
    </w:p>
    <w:p w:rsidR="006D282E" w:rsidRPr="00BD29EC" w:rsidRDefault="006D282E" w:rsidP="006D282E">
      <w:pPr>
        <w:rPr>
          <w:szCs w:val="24"/>
        </w:rPr>
      </w:pPr>
      <w:r>
        <w:t xml:space="preserve">См. </w:t>
      </w:r>
      <w:r w:rsidRPr="006D282E">
        <w:t>4.</w:t>
      </w:r>
      <w:r>
        <w:t>d</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5. </w:t>
      </w:r>
      <w:r w:rsidR="0075371E" w:rsidRPr="00BD29EC">
        <w:rPr>
          <w:b/>
          <w:color w:val="auto"/>
          <w:sz w:val="24"/>
          <w:szCs w:val="24"/>
          <w:lang w:val="ru-RU"/>
        </w:rPr>
        <w:t>Доступность и дезагрегирование данных</w:t>
      </w:r>
    </w:p>
    <w:p w:rsidR="0075371E" w:rsidRDefault="0075371E" w:rsidP="0075371E">
      <w:pPr>
        <w:pStyle w:val="MText"/>
        <w:rPr>
          <w:color w:val="auto"/>
          <w:sz w:val="24"/>
          <w:szCs w:val="24"/>
          <w:lang w:val="ru-RU"/>
        </w:rPr>
      </w:pPr>
      <w:r w:rsidRPr="00BD29EC">
        <w:rPr>
          <w:color w:val="auto"/>
          <w:sz w:val="24"/>
          <w:szCs w:val="24"/>
          <w:lang w:val="ru-RU"/>
        </w:rPr>
        <w:t>Доступность данных:</w:t>
      </w:r>
    </w:p>
    <w:p w:rsidR="005A5B68" w:rsidRPr="00BD29EC" w:rsidRDefault="005A5B68" w:rsidP="005A5B68">
      <w:r w:rsidRPr="005A5B68">
        <w:t>Данные будут доступны для всех государств-членов.</w:t>
      </w:r>
    </w:p>
    <w:p w:rsidR="0075371E" w:rsidRDefault="0075371E" w:rsidP="0075371E">
      <w:pPr>
        <w:pStyle w:val="MText"/>
        <w:rPr>
          <w:color w:val="auto"/>
          <w:sz w:val="24"/>
          <w:szCs w:val="24"/>
          <w:lang w:val="ru-RU"/>
        </w:rPr>
      </w:pPr>
      <w:r w:rsidRPr="00BD29EC">
        <w:rPr>
          <w:color w:val="auto"/>
          <w:sz w:val="24"/>
          <w:szCs w:val="24"/>
          <w:lang w:val="ru-RU"/>
        </w:rPr>
        <w:t>Временные ряды:</w:t>
      </w:r>
    </w:p>
    <w:p w:rsidR="005A5B68" w:rsidRPr="00BD29EC" w:rsidRDefault="005A5B68" w:rsidP="005A5B68">
      <w:r w:rsidRPr="005A5B68">
        <w:t xml:space="preserve">Отчетность по этому </w:t>
      </w:r>
      <w:r>
        <w:t>показателю</w:t>
      </w:r>
      <w:r w:rsidRPr="005A5B68">
        <w:t xml:space="preserve"> описана в таблице для каждого под</w:t>
      </w:r>
      <w:r>
        <w:t>показателя</w:t>
      </w:r>
      <w:r w:rsidRPr="005A5B68">
        <w:t>. В 2020 году начнется отчетность по глобальному показателю по хл-а и пластическому моделированию. Отчетность по другим глобальным показателям начнется в 2021 году. Сбор национальных данных по региональным морям уже существует для многих региональных морей, эти данные будут собраны для отчетности по ЦУР в 2020 году.</w:t>
      </w:r>
    </w:p>
    <w:p w:rsidR="0075371E" w:rsidRDefault="0075371E" w:rsidP="0075371E">
      <w:pPr>
        <w:pStyle w:val="MText"/>
        <w:rPr>
          <w:color w:val="auto"/>
          <w:sz w:val="24"/>
          <w:szCs w:val="24"/>
          <w:lang w:val="ru-RU"/>
        </w:rPr>
      </w:pPr>
      <w:r w:rsidRPr="00BD29EC">
        <w:rPr>
          <w:color w:val="auto"/>
          <w:sz w:val="24"/>
          <w:szCs w:val="24"/>
          <w:lang w:val="ru-RU"/>
        </w:rPr>
        <w:t>Разбивка:</w:t>
      </w:r>
    </w:p>
    <w:p w:rsidR="005A5B68" w:rsidRPr="00BD29EC" w:rsidRDefault="005A5B68" w:rsidP="00E15FDE">
      <w:r w:rsidRPr="005A5B68">
        <w:t xml:space="preserve">Предлагается геопространственнаядезагрегация состояния загрязнения. Для </w:t>
      </w:r>
      <w:r w:rsidR="00E15FDE">
        <w:t>показателей</w:t>
      </w:r>
      <w:r w:rsidRPr="005A5B68">
        <w:t xml:space="preserve"> загрузки ICEP это разукрупнение должно быть на уровне подбассейна.</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6. </w:t>
      </w:r>
      <w:r w:rsidR="0075371E" w:rsidRPr="00BD29EC">
        <w:rPr>
          <w:b/>
          <w:color w:val="auto"/>
          <w:sz w:val="24"/>
          <w:szCs w:val="24"/>
          <w:lang w:val="ru-RU"/>
        </w:rPr>
        <w:t>Сопоставимость / отклонение от международных стандартов</w:t>
      </w:r>
    </w:p>
    <w:p w:rsidR="00E15FDE" w:rsidRDefault="00E15FDE" w:rsidP="00E15FDE">
      <w:pPr>
        <w:rPr>
          <w:lang w:eastAsia="en-GB"/>
        </w:rPr>
      </w:pPr>
      <w:r w:rsidRPr="00E15FDE">
        <w:rPr>
          <w:lang w:eastAsia="en-GB"/>
        </w:rPr>
        <w:t>Имеется ряд опытов сбора данных о морском пластике, и некоторые из них не следуют последовательной методологии. Точно так же основные национальные данные о питательных веществах, которые используются в национальном или глобальном моделировании ICEP, могут содержать расхождения (например, в некоторых случаях разные национальные министерства ведут данные об удобрениях, сточных водах и т. д.). Рекомендуется, чтобы национальные статистические системы анализировали и работали над устранением расхождений в исходных данных для этих показателей.</w:t>
      </w:r>
    </w:p>
    <w:p w:rsidR="00040034" w:rsidRDefault="00040034" w:rsidP="00040034">
      <w:pPr>
        <w:pBdr>
          <w:bottom w:val="single" w:sz="12" w:space="4" w:color="DDDDDD"/>
        </w:pBdr>
        <w:shd w:val="clear" w:color="auto" w:fill="FFFFFF"/>
        <w:spacing w:after="100"/>
        <w:outlineLvl w:val="2"/>
        <w:rPr>
          <w:rFonts w:eastAsia="Times New Roman"/>
          <w:b/>
          <w:szCs w:val="24"/>
          <w:lang w:eastAsia="en-GB"/>
        </w:rPr>
      </w:pPr>
      <w:r w:rsidRPr="00E15FDE">
        <w:rPr>
          <w:rFonts w:eastAsia="Times New Roman"/>
          <w:b/>
          <w:szCs w:val="24"/>
          <w:lang w:eastAsia="en-GB"/>
        </w:rPr>
        <w:t xml:space="preserve">7. </w:t>
      </w:r>
      <w:r>
        <w:rPr>
          <w:rFonts w:eastAsia="Times New Roman"/>
          <w:b/>
          <w:szCs w:val="24"/>
          <w:lang w:eastAsia="en-GB"/>
        </w:rPr>
        <w:t>Ссылкиидокументы</w:t>
      </w:r>
    </w:p>
    <w:p w:rsidR="00E15FDE" w:rsidRPr="00E15FDE" w:rsidRDefault="00E15FDE" w:rsidP="00E15FDE">
      <w:pPr>
        <w:jc w:val="left"/>
        <w:rPr>
          <w:szCs w:val="24"/>
          <w:lang w:eastAsia="en-GB"/>
        </w:rPr>
      </w:pPr>
      <w:r w:rsidRPr="00E15FDE">
        <w:rPr>
          <w:szCs w:val="24"/>
          <w:lang w:eastAsia="en-GB"/>
        </w:rPr>
        <w:t>Веб-сайт Программы региональных морей: https://www.unenvironment.org/explore-topics/oceans-seas/what-we-do/working-regional-seas.</w:t>
      </w:r>
    </w:p>
    <w:p w:rsidR="00E15FDE" w:rsidRPr="00E15FDE" w:rsidRDefault="00E15FDE" w:rsidP="00E15FDE">
      <w:pPr>
        <w:jc w:val="left"/>
        <w:rPr>
          <w:szCs w:val="24"/>
          <w:lang w:eastAsia="en-GB"/>
        </w:rPr>
      </w:pPr>
      <w:r w:rsidRPr="00E15FDE">
        <w:rPr>
          <w:szCs w:val="24"/>
          <w:lang w:eastAsia="en-GB"/>
        </w:rPr>
        <w:t xml:space="preserve">Глобальное руководство ЮНЕП по статистике океана для измерения ЦУР 14.1.1, 14.2.1 и 14.5.1 (ЮНЕП, 2021 г.): </w:t>
      </w:r>
      <w:r w:rsidRPr="00E15FDE">
        <w:rPr>
          <w:rFonts w:eastAsia="Times New Roman"/>
          <w:szCs w:val="24"/>
          <w:lang w:eastAsia="en-GB"/>
        </w:rPr>
        <w:t>https://wedocs.unep.org/bitstream/handle/20.500.11822/35086/USO.pdf?sequence=3&amp;isAllowed=y</w:t>
      </w:r>
    </w:p>
    <w:p w:rsidR="00E15FDE" w:rsidRPr="00E15FDE" w:rsidRDefault="00E15FDE" w:rsidP="00E15FDE">
      <w:pPr>
        <w:jc w:val="left"/>
        <w:rPr>
          <w:szCs w:val="24"/>
          <w:lang w:eastAsia="en-GB"/>
        </w:rPr>
      </w:pPr>
      <w:r w:rsidRPr="00E15FDE">
        <w:rPr>
          <w:szCs w:val="24"/>
          <w:lang w:eastAsia="en-GB"/>
        </w:rPr>
        <w:t>Руководство по мониторингу и оценке пластикового мусора в океане (см.: https://environmentlive.unep.org/media/docs/marine_plastics/une_science_dvision_gesamp_reports.pdf)</w:t>
      </w:r>
    </w:p>
    <w:sectPr w:rsidR="00E15FDE" w:rsidRPr="00E15FDE" w:rsidSect="007B01D2">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9B9" w:rsidRDefault="00D419B9" w:rsidP="00F73DBC">
      <w:pPr>
        <w:spacing w:after="0" w:line="240" w:lineRule="auto"/>
      </w:pPr>
      <w:r>
        <w:separator/>
      </w:r>
    </w:p>
  </w:endnote>
  <w:endnote w:type="continuationSeparator" w:id="1">
    <w:p w:rsidR="00D419B9" w:rsidRDefault="00D419B9" w:rsidP="00F73D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9B9" w:rsidRDefault="00D419B9" w:rsidP="00F73DBC">
      <w:pPr>
        <w:spacing w:after="0" w:line="240" w:lineRule="auto"/>
      </w:pPr>
      <w:r>
        <w:separator/>
      </w:r>
    </w:p>
  </w:footnote>
  <w:footnote w:type="continuationSeparator" w:id="1">
    <w:p w:rsidR="00D419B9" w:rsidRDefault="00D419B9" w:rsidP="00F73D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8D1" w:rsidRPr="00087B96" w:rsidRDefault="009508D1" w:rsidP="009508D1">
    <w:pPr>
      <w:pStyle w:val="ae"/>
      <w:jc w:val="right"/>
      <w:rPr>
        <w:i/>
      </w:rPr>
    </w:pPr>
    <w:r w:rsidRPr="00087B96">
      <w:rPr>
        <w:i/>
      </w:rPr>
      <w:t xml:space="preserve">Неофициальный перевод </w:t>
    </w:r>
  </w:p>
  <w:p w:rsidR="009508D1" w:rsidRPr="00087B96" w:rsidRDefault="009508D1" w:rsidP="009508D1">
    <w:pPr>
      <w:pStyle w:val="ae"/>
      <w:jc w:val="right"/>
    </w:pPr>
    <w:r w:rsidRPr="00087B96">
      <w:t xml:space="preserve">Последнее обновление: </w:t>
    </w:r>
    <w:r w:rsidR="00F85991">
      <w:t>июл</w:t>
    </w:r>
    <w:r w:rsidR="007D1FD7">
      <w:t>ь</w:t>
    </w:r>
    <w:r w:rsidR="00781DE7" w:rsidRPr="00087B96">
      <w:t xml:space="preserve"> 2022</w:t>
    </w:r>
  </w:p>
  <w:p w:rsidR="009508D1" w:rsidRDefault="009508D1">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63BB"/>
    <w:multiLevelType w:val="hybridMultilevel"/>
    <w:tmpl w:val="B0C8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6904FA"/>
    <w:multiLevelType w:val="hybridMultilevel"/>
    <w:tmpl w:val="8436A3E6"/>
    <w:lvl w:ilvl="0" w:tplc="27868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614A86"/>
    <w:multiLevelType w:val="hybridMultilevel"/>
    <w:tmpl w:val="F768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A618FC"/>
    <w:rsid w:val="00004BE3"/>
    <w:rsid w:val="00040034"/>
    <w:rsid w:val="000476F9"/>
    <w:rsid w:val="00053D20"/>
    <w:rsid w:val="00087B96"/>
    <w:rsid w:val="000A210D"/>
    <w:rsid w:val="000A229E"/>
    <w:rsid w:val="000C5EF5"/>
    <w:rsid w:val="000C7A3A"/>
    <w:rsid w:val="000F3B83"/>
    <w:rsid w:val="00102122"/>
    <w:rsid w:val="00116248"/>
    <w:rsid w:val="001470A2"/>
    <w:rsid w:val="00147D8F"/>
    <w:rsid w:val="001566A9"/>
    <w:rsid w:val="001612F6"/>
    <w:rsid w:val="00165896"/>
    <w:rsid w:val="001762D0"/>
    <w:rsid w:val="001A163A"/>
    <w:rsid w:val="001E2FC9"/>
    <w:rsid w:val="002064C4"/>
    <w:rsid w:val="002306F8"/>
    <w:rsid w:val="00291FA0"/>
    <w:rsid w:val="002C7BF9"/>
    <w:rsid w:val="002E122C"/>
    <w:rsid w:val="002E15F9"/>
    <w:rsid w:val="002F63E5"/>
    <w:rsid w:val="00303D71"/>
    <w:rsid w:val="003143BC"/>
    <w:rsid w:val="003746BC"/>
    <w:rsid w:val="003859BD"/>
    <w:rsid w:val="003A325C"/>
    <w:rsid w:val="003D58DC"/>
    <w:rsid w:val="003D7A38"/>
    <w:rsid w:val="00407AF0"/>
    <w:rsid w:val="00407E4E"/>
    <w:rsid w:val="004143B4"/>
    <w:rsid w:val="00421928"/>
    <w:rsid w:val="004344AC"/>
    <w:rsid w:val="00456E71"/>
    <w:rsid w:val="004D2413"/>
    <w:rsid w:val="004E087E"/>
    <w:rsid w:val="00503B4A"/>
    <w:rsid w:val="00587D0B"/>
    <w:rsid w:val="005A5B68"/>
    <w:rsid w:val="005E47BD"/>
    <w:rsid w:val="005F2C0B"/>
    <w:rsid w:val="006704C2"/>
    <w:rsid w:val="00680BE7"/>
    <w:rsid w:val="00682107"/>
    <w:rsid w:val="00694160"/>
    <w:rsid w:val="006B260E"/>
    <w:rsid w:val="006B3939"/>
    <w:rsid w:val="006C43F8"/>
    <w:rsid w:val="006D282E"/>
    <w:rsid w:val="006D7049"/>
    <w:rsid w:val="00702333"/>
    <w:rsid w:val="00705161"/>
    <w:rsid w:val="00741A39"/>
    <w:rsid w:val="0075371E"/>
    <w:rsid w:val="00753F18"/>
    <w:rsid w:val="00780F08"/>
    <w:rsid w:val="00781DE7"/>
    <w:rsid w:val="00790EA2"/>
    <w:rsid w:val="007A5F95"/>
    <w:rsid w:val="007B01D2"/>
    <w:rsid w:val="007B07B2"/>
    <w:rsid w:val="007B0CFD"/>
    <w:rsid w:val="007B32CE"/>
    <w:rsid w:val="007C27E0"/>
    <w:rsid w:val="007D1185"/>
    <w:rsid w:val="007D1FD7"/>
    <w:rsid w:val="007D4A72"/>
    <w:rsid w:val="007E3EA7"/>
    <w:rsid w:val="007F06DF"/>
    <w:rsid w:val="008138AD"/>
    <w:rsid w:val="00817650"/>
    <w:rsid w:val="00836F3E"/>
    <w:rsid w:val="00853C09"/>
    <w:rsid w:val="009508D1"/>
    <w:rsid w:val="00957A62"/>
    <w:rsid w:val="00963238"/>
    <w:rsid w:val="009655B4"/>
    <w:rsid w:val="009737AE"/>
    <w:rsid w:val="00980F79"/>
    <w:rsid w:val="00982FE8"/>
    <w:rsid w:val="009C064B"/>
    <w:rsid w:val="009F43A6"/>
    <w:rsid w:val="00A110F9"/>
    <w:rsid w:val="00A20E78"/>
    <w:rsid w:val="00A21442"/>
    <w:rsid w:val="00A53D4B"/>
    <w:rsid w:val="00A618FC"/>
    <w:rsid w:val="00A71EC6"/>
    <w:rsid w:val="00A82CD3"/>
    <w:rsid w:val="00A91FDE"/>
    <w:rsid w:val="00AC1A97"/>
    <w:rsid w:val="00B0378B"/>
    <w:rsid w:val="00B72F77"/>
    <w:rsid w:val="00B85BF0"/>
    <w:rsid w:val="00B937FB"/>
    <w:rsid w:val="00BD29EC"/>
    <w:rsid w:val="00BE2C5D"/>
    <w:rsid w:val="00BE415C"/>
    <w:rsid w:val="00C403DB"/>
    <w:rsid w:val="00C47A4A"/>
    <w:rsid w:val="00C515AF"/>
    <w:rsid w:val="00C74FA5"/>
    <w:rsid w:val="00C8596F"/>
    <w:rsid w:val="00C90708"/>
    <w:rsid w:val="00C95AB2"/>
    <w:rsid w:val="00CA1CB1"/>
    <w:rsid w:val="00CA53CA"/>
    <w:rsid w:val="00D05466"/>
    <w:rsid w:val="00D2619D"/>
    <w:rsid w:val="00D419B9"/>
    <w:rsid w:val="00D50B1A"/>
    <w:rsid w:val="00DA19D7"/>
    <w:rsid w:val="00DC18AA"/>
    <w:rsid w:val="00E123F7"/>
    <w:rsid w:val="00E15FDE"/>
    <w:rsid w:val="00E21B43"/>
    <w:rsid w:val="00E27922"/>
    <w:rsid w:val="00E33CA8"/>
    <w:rsid w:val="00E559F9"/>
    <w:rsid w:val="00E90BD4"/>
    <w:rsid w:val="00EA206F"/>
    <w:rsid w:val="00EB362A"/>
    <w:rsid w:val="00EB389E"/>
    <w:rsid w:val="00EE0900"/>
    <w:rsid w:val="00F374BA"/>
    <w:rsid w:val="00F53A75"/>
    <w:rsid w:val="00F5412C"/>
    <w:rsid w:val="00F6371F"/>
    <w:rsid w:val="00F73DBC"/>
    <w:rsid w:val="00F84FF1"/>
    <w:rsid w:val="00F85991"/>
    <w:rsid w:val="00F92D6F"/>
    <w:rsid w:val="00FB66D9"/>
    <w:rsid w:val="00FC5800"/>
    <w:rsid w:val="00FE3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spacing w:after="200" w:line="276" w:lineRule="auto"/>
      <w:jc w:val="both"/>
    </w:pPr>
    <w:rPr>
      <w:rFonts w:ascii="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u w:val="single"/>
    </w:rPr>
  </w:style>
  <w:style w:type="table" w:customStyle="1" w:styleId="ad">
    <w:name w:val="Light Shading"/>
    <w:basedOn w:val="a1"/>
    <w:uiPriority w:val="60"/>
    <w:rsid w:val="000A210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imes New Roman"/>
      <w:sz w:val="20"/>
      <w:szCs w:val="20"/>
      <w:lang w:val="en-GB" w:eastAsia="zh-CN"/>
    </w:rPr>
  </w:style>
  <w:style w:type="character" w:customStyle="1" w:styleId="af3">
    <w:name w:val="Текст примечания Знак"/>
    <w:basedOn w:val="a0"/>
    <w:link w:val="af2"/>
    <w:uiPriority w:val="99"/>
    <w:rsid w:val="00A91FDE"/>
    <w:rPr>
      <w:rFonts w:eastAsia="Times New Roman"/>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rPr>
      <w:rFonts w:eastAsia="Times New Roman"/>
      <w:lang w:val="en-GB" w:eastAsia="zh-CN"/>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004BE3"/>
    <w:pPr>
      <w:autoSpaceDE w:val="0"/>
      <w:autoSpaceDN w:val="0"/>
      <w:adjustRightInd w:val="0"/>
    </w:pPr>
    <w:rPr>
      <w:rFonts w:cs="Calibri"/>
      <w:color w:val="000000"/>
      <w:sz w:val="24"/>
      <w:szCs w:val="24"/>
      <w:lang w:eastAsia="en-US"/>
    </w:rPr>
  </w:style>
  <w:style w:type="table" w:customStyle="1" w:styleId="GridTable5DarkAccent3">
    <w:name w:val="Grid Table 5 Dark Accent 3"/>
    <w:basedOn w:val="a1"/>
    <w:uiPriority w:val="50"/>
    <w:rsid w:val="007E3EA7"/>
    <w:rPr>
      <w:lang w:val="fr-F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5Dark-Accent31">
    <w:name w:val="Grid Table 5 Dark - Accent 31"/>
    <w:basedOn w:val="a1"/>
    <w:next w:val="GridTable5DarkAccent3"/>
    <w:uiPriority w:val="50"/>
    <w:rsid w:val="007E3EA7"/>
    <w:rPr>
      <w:lang w:val="fr-F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s>
</file>

<file path=word/webSettings.xml><?xml version="1.0" encoding="utf-8"?>
<w:webSettings xmlns:r="http://schemas.openxmlformats.org/officeDocument/2006/relationships" xmlns:w="http://schemas.openxmlformats.org/wordprocessingml/2006/main">
  <w:divs>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vironmentlive.unep.org/media/docs/marine_plastics/une_science_dvision_gesamp_report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F3873-17FC-4D9C-A341-142931591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3624</Words>
  <Characters>20659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24235</CharactersWithSpaces>
  <SharedDoc>false</SharedDoc>
  <HLinks>
    <vt:vector size="6" baseType="variant">
      <vt:variant>
        <vt:i4>196668</vt:i4>
      </vt:variant>
      <vt:variant>
        <vt:i4>0</vt:i4>
      </vt:variant>
      <vt:variant>
        <vt:i4>0</vt:i4>
      </vt:variant>
      <vt:variant>
        <vt:i4>5</vt:i4>
      </vt:variant>
      <vt:variant>
        <vt:lpwstr>https://environmentlive.unep.org/media/docs/marine_plastics/une_science_dvision_gesamp_reports.pdf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a.abraeva</cp:lastModifiedBy>
  <cp:revision>3</cp:revision>
  <dcterms:created xsi:type="dcterms:W3CDTF">2023-02-02T04:39:00Z</dcterms:created>
  <dcterms:modified xsi:type="dcterms:W3CDTF">2023-02-02T04:39:00Z</dcterms:modified>
</cp:coreProperties>
</file>