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DA" w:rsidRDefault="000F03DA" w:rsidP="00D83081">
      <w:pPr>
        <w:jc w:val="both"/>
        <w:rPr>
          <w:rFonts w:ascii="Times New Roman" w:hAnsi="Times New Roman" w:cs="Times New Roman"/>
          <w:b/>
          <w:sz w:val="24"/>
          <w:szCs w:val="24"/>
        </w:rPr>
      </w:pPr>
      <w:r>
        <w:rPr>
          <w:rFonts w:ascii="Times New Roman" w:hAnsi="Times New Roman" w:cs="Times New Roman"/>
          <w:b/>
          <w:sz w:val="24"/>
          <w:szCs w:val="24"/>
        </w:rPr>
        <w:t xml:space="preserve">Цель 6. </w:t>
      </w:r>
      <w:r w:rsidRPr="000F03DA">
        <w:rPr>
          <w:rFonts w:ascii="Times New Roman" w:hAnsi="Times New Roman" w:cs="Times New Roman"/>
          <w:b/>
          <w:sz w:val="24"/>
          <w:szCs w:val="24"/>
        </w:rPr>
        <w:t>Обеспечение наличия и рационального использования водных ресурсов и санитарии для всех</w:t>
      </w:r>
    </w:p>
    <w:p w:rsidR="000F03DA" w:rsidRDefault="000F03DA" w:rsidP="00D83081">
      <w:pPr>
        <w:jc w:val="both"/>
        <w:rPr>
          <w:rFonts w:ascii="Times New Roman" w:hAnsi="Times New Roman" w:cs="Times New Roman"/>
          <w:b/>
          <w:sz w:val="24"/>
          <w:szCs w:val="24"/>
        </w:rPr>
      </w:pPr>
      <w:r w:rsidRPr="000F03DA">
        <w:rPr>
          <w:rFonts w:ascii="Times New Roman" w:hAnsi="Times New Roman" w:cs="Times New Roman"/>
          <w:b/>
          <w:sz w:val="24"/>
          <w:szCs w:val="24"/>
        </w:rPr>
        <w:t>6.4</w:t>
      </w:r>
      <w:proofErr w:type="gramStart"/>
      <w:r w:rsidRPr="000F03DA">
        <w:rPr>
          <w:rFonts w:ascii="Times New Roman" w:hAnsi="Times New Roman" w:cs="Times New Roman"/>
          <w:b/>
          <w:sz w:val="24"/>
          <w:szCs w:val="24"/>
        </w:rPr>
        <w:t xml:space="preserve"> К</w:t>
      </w:r>
      <w:proofErr w:type="gramEnd"/>
      <w:r w:rsidRPr="000F03DA">
        <w:rPr>
          <w:rFonts w:ascii="Times New Roman" w:hAnsi="Times New Roman" w:cs="Times New Roman"/>
          <w:b/>
          <w:sz w:val="24"/>
          <w:szCs w:val="24"/>
        </w:rPr>
        <w:t xml:space="preserve">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 страдающих от нехватки воды</w:t>
      </w:r>
    </w:p>
    <w:p w:rsidR="00FD414F" w:rsidRPr="00FE5DCA" w:rsidRDefault="00FD414F" w:rsidP="00D83081">
      <w:pPr>
        <w:jc w:val="both"/>
        <w:rPr>
          <w:rFonts w:ascii="Times New Roman" w:hAnsi="Times New Roman" w:cs="Times New Roman"/>
          <w:b/>
          <w:sz w:val="24"/>
          <w:szCs w:val="24"/>
        </w:rPr>
      </w:pPr>
      <w:r w:rsidRPr="00FE5DCA">
        <w:rPr>
          <w:rFonts w:ascii="Times New Roman" w:hAnsi="Times New Roman" w:cs="Times New Roman"/>
          <w:b/>
          <w:sz w:val="24"/>
          <w:szCs w:val="24"/>
        </w:rPr>
        <w:t>6.4.2 Уровень  нагрузки на водные ресурсы: забор пресной воды в процентном отношении к имеющимся запасам пресной воды</w:t>
      </w:r>
      <w:bookmarkStart w:id="0" w:name="_GoBack"/>
      <w:bookmarkEnd w:id="0"/>
    </w:p>
    <w:p w:rsidR="009F4EFA" w:rsidRPr="00FE5DCA" w:rsidRDefault="009F4EFA" w:rsidP="00D83081">
      <w:pPr>
        <w:jc w:val="both"/>
        <w:rPr>
          <w:rFonts w:ascii="Times New Roman" w:hAnsi="Times New Roman" w:cs="Times New Roman"/>
          <w:b/>
          <w:sz w:val="24"/>
          <w:szCs w:val="24"/>
        </w:rPr>
      </w:pPr>
      <w:r w:rsidRPr="00FE5DCA">
        <w:rPr>
          <w:rFonts w:ascii="Times New Roman" w:hAnsi="Times New Roman" w:cs="Times New Roman"/>
          <w:b/>
          <w:sz w:val="24"/>
          <w:szCs w:val="24"/>
        </w:rPr>
        <w:t>Институциональная информация</w:t>
      </w:r>
    </w:p>
    <w:p w:rsidR="009F4EFA" w:rsidRPr="00FE5DCA" w:rsidRDefault="009F4EFA" w:rsidP="00D83081">
      <w:pPr>
        <w:jc w:val="both"/>
        <w:rPr>
          <w:rFonts w:ascii="Times New Roman" w:hAnsi="Times New Roman" w:cs="Times New Roman"/>
          <w:b/>
          <w:sz w:val="24"/>
          <w:szCs w:val="24"/>
        </w:rPr>
      </w:pPr>
      <w:r w:rsidRPr="00FE5DCA">
        <w:rPr>
          <w:rFonts w:ascii="Times New Roman" w:hAnsi="Times New Roman" w:cs="Times New Roman"/>
          <w:b/>
          <w:sz w:val="24"/>
          <w:szCs w:val="24"/>
        </w:rPr>
        <w:t>Организация (и):</w:t>
      </w:r>
    </w:p>
    <w:p w:rsidR="009F4EFA" w:rsidRPr="00FE5DCA" w:rsidRDefault="009F4EFA" w:rsidP="00D83081">
      <w:pPr>
        <w:jc w:val="both"/>
        <w:rPr>
          <w:rFonts w:ascii="Times New Roman" w:hAnsi="Times New Roman" w:cs="Times New Roman"/>
          <w:sz w:val="24"/>
          <w:szCs w:val="24"/>
        </w:rPr>
      </w:pPr>
      <w:r w:rsidRPr="00FE5DCA">
        <w:rPr>
          <w:rFonts w:ascii="Times New Roman" w:hAnsi="Times New Roman" w:cs="Times New Roman"/>
          <w:sz w:val="24"/>
          <w:szCs w:val="24"/>
        </w:rPr>
        <w:t xml:space="preserve">Продовольственная и сельскохозяйственная организация </w:t>
      </w:r>
      <w:r w:rsidR="00FD414F" w:rsidRPr="00FE5DCA">
        <w:rPr>
          <w:rFonts w:ascii="Times New Roman" w:hAnsi="Times New Roman" w:cs="Times New Roman"/>
          <w:sz w:val="24"/>
          <w:szCs w:val="24"/>
        </w:rPr>
        <w:t>ООН</w:t>
      </w:r>
      <w:r w:rsidRPr="00FE5DCA">
        <w:rPr>
          <w:rFonts w:ascii="Times New Roman" w:hAnsi="Times New Roman" w:cs="Times New Roman"/>
          <w:sz w:val="24"/>
          <w:szCs w:val="24"/>
        </w:rPr>
        <w:t xml:space="preserve"> (ФАО)</w:t>
      </w:r>
    </w:p>
    <w:p w:rsidR="009F4EFA" w:rsidRPr="00FE5DCA" w:rsidRDefault="009F4EFA" w:rsidP="00D83081">
      <w:pPr>
        <w:jc w:val="both"/>
        <w:rPr>
          <w:rFonts w:ascii="Times New Roman" w:hAnsi="Times New Roman" w:cs="Times New Roman"/>
          <w:b/>
          <w:sz w:val="24"/>
          <w:szCs w:val="24"/>
        </w:rPr>
      </w:pPr>
      <w:r w:rsidRPr="00FE5DCA">
        <w:rPr>
          <w:rFonts w:ascii="Times New Roman" w:hAnsi="Times New Roman" w:cs="Times New Roman"/>
          <w:b/>
          <w:sz w:val="24"/>
          <w:szCs w:val="24"/>
        </w:rPr>
        <w:t>Понятия и определения</w:t>
      </w:r>
    </w:p>
    <w:p w:rsidR="009F4EFA" w:rsidRPr="00FE5DCA" w:rsidRDefault="009F4EFA" w:rsidP="00D83081">
      <w:pPr>
        <w:jc w:val="both"/>
        <w:rPr>
          <w:rFonts w:ascii="Times New Roman" w:hAnsi="Times New Roman" w:cs="Times New Roman"/>
          <w:b/>
          <w:sz w:val="24"/>
          <w:szCs w:val="24"/>
        </w:rPr>
      </w:pPr>
      <w:r w:rsidRPr="00FE5DCA">
        <w:rPr>
          <w:rFonts w:ascii="Times New Roman" w:hAnsi="Times New Roman" w:cs="Times New Roman"/>
          <w:b/>
          <w:sz w:val="24"/>
          <w:szCs w:val="24"/>
        </w:rPr>
        <w:t>Определение:</w:t>
      </w:r>
    </w:p>
    <w:p w:rsidR="009F4EFA" w:rsidRPr="00FE5DCA" w:rsidRDefault="00FD414F" w:rsidP="00D83081">
      <w:pPr>
        <w:jc w:val="both"/>
        <w:rPr>
          <w:rFonts w:ascii="Times New Roman" w:hAnsi="Times New Roman" w:cs="Times New Roman"/>
          <w:sz w:val="24"/>
          <w:szCs w:val="24"/>
        </w:rPr>
      </w:pPr>
      <w:r w:rsidRPr="00FE5DCA">
        <w:rPr>
          <w:rFonts w:ascii="Times New Roman" w:hAnsi="Times New Roman" w:cs="Times New Roman"/>
          <w:sz w:val="24"/>
          <w:szCs w:val="24"/>
        </w:rPr>
        <w:t>Уровень  нагрузки на водные ресурсы: забор пресной воды в процентном отношении к имеющимся запасам пресной воды</w:t>
      </w:r>
      <w:r w:rsidR="009F4EFA" w:rsidRPr="00FE5DCA">
        <w:rPr>
          <w:rFonts w:ascii="Times New Roman" w:hAnsi="Times New Roman" w:cs="Times New Roman"/>
          <w:sz w:val="24"/>
          <w:szCs w:val="24"/>
        </w:rPr>
        <w:t xml:space="preserve"> представляет собой соотношение между общей пресной водой, изъятой всеми основными секторами, и совокупными возобновляемыми ресурсами пресной воды после учета экологических потребностей в воде. Основные сектора, </w:t>
      </w:r>
      <w:r w:rsidRPr="00FE5DCA">
        <w:rPr>
          <w:rFonts w:ascii="Times New Roman" w:hAnsi="Times New Roman" w:cs="Times New Roman"/>
          <w:sz w:val="24"/>
          <w:szCs w:val="24"/>
        </w:rPr>
        <w:t>определенные в стандартах МСОК, в</w:t>
      </w:r>
      <w:r w:rsidR="009F4EFA" w:rsidRPr="00FE5DCA">
        <w:rPr>
          <w:rFonts w:ascii="Times New Roman" w:hAnsi="Times New Roman" w:cs="Times New Roman"/>
          <w:sz w:val="24"/>
          <w:szCs w:val="24"/>
        </w:rPr>
        <w:t xml:space="preserve">ключают сельское хозяйство; </w:t>
      </w:r>
      <w:r w:rsidRPr="00FE5DCA">
        <w:rPr>
          <w:rFonts w:ascii="Times New Roman" w:hAnsi="Times New Roman" w:cs="Times New Roman"/>
          <w:sz w:val="24"/>
          <w:szCs w:val="24"/>
        </w:rPr>
        <w:t>л</w:t>
      </w:r>
      <w:r w:rsidR="009F4EFA" w:rsidRPr="00FE5DCA">
        <w:rPr>
          <w:rFonts w:ascii="Times New Roman" w:hAnsi="Times New Roman" w:cs="Times New Roman"/>
          <w:sz w:val="24"/>
          <w:szCs w:val="24"/>
        </w:rPr>
        <w:t xml:space="preserve">есоводство и рыболовство; </w:t>
      </w:r>
      <w:r w:rsidRPr="00FE5DCA">
        <w:rPr>
          <w:rFonts w:ascii="Times New Roman" w:hAnsi="Times New Roman" w:cs="Times New Roman"/>
          <w:sz w:val="24"/>
          <w:szCs w:val="24"/>
        </w:rPr>
        <w:t>обрабатывающая промышленность</w:t>
      </w:r>
      <w:r w:rsidR="009F4EFA" w:rsidRPr="00FE5DCA">
        <w:rPr>
          <w:rFonts w:ascii="Times New Roman" w:hAnsi="Times New Roman" w:cs="Times New Roman"/>
          <w:sz w:val="24"/>
          <w:szCs w:val="24"/>
        </w:rPr>
        <w:t xml:space="preserve">; </w:t>
      </w:r>
      <w:r w:rsidRPr="00FE5DCA">
        <w:rPr>
          <w:rFonts w:ascii="Times New Roman" w:hAnsi="Times New Roman" w:cs="Times New Roman"/>
          <w:sz w:val="24"/>
          <w:szCs w:val="24"/>
        </w:rPr>
        <w:t>э</w:t>
      </w:r>
      <w:r w:rsidR="009F4EFA" w:rsidRPr="00FE5DCA">
        <w:rPr>
          <w:rFonts w:ascii="Times New Roman" w:hAnsi="Times New Roman" w:cs="Times New Roman"/>
          <w:sz w:val="24"/>
          <w:szCs w:val="24"/>
        </w:rPr>
        <w:t>лектроэнергетика; услуги. Этот показатель также известен как интенсивность водозаборов.</w:t>
      </w:r>
    </w:p>
    <w:p w:rsidR="009F4EFA" w:rsidRPr="00FE5DCA" w:rsidRDefault="009F4EFA" w:rsidP="00FE5DCA">
      <w:pPr>
        <w:jc w:val="both"/>
        <w:rPr>
          <w:rFonts w:ascii="Times New Roman" w:hAnsi="Times New Roman" w:cs="Times New Roman"/>
          <w:b/>
          <w:sz w:val="24"/>
          <w:szCs w:val="24"/>
        </w:rPr>
      </w:pPr>
      <w:r w:rsidRPr="00FE5DCA">
        <w:rPr>
          <w:rFonts w:ascii="Times New Roman" w:hAnsi="Times New Roman" w:cs="Times New Roman"/>
          <w:b/>
          <w:sz w:val="24"/>
          <w:szCs w:val="24"/>
        </w:rPr>
        <w:t>Обоснование:</w:t>
      </w:r>
    </w:p>
    <w:p w:rsidR="00FD414F"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Цель этого показателя - показать, в какой степени водные ресурсы используются для удовлетворения спроса на воду в стране. Он измеряет </w:t>
      </w:r>
      <w:r w:rsidR="00FD414F" w:rsidRPr="00FE5DCA">
        <w:rPr>
          <w:rFonts w:ascii="Times New Roman" w:hAnsi="Times New Roman" w:cs="Times New Roman"/>
          <w:sz w:val="24"/>
          <w:szCs w:val="24"/>
        </w:rPr>
        <w:t>нагрузку</w:t>
      </w:r>
      <w:r w:rsidRPr="00FE5DCA">
        <w:rPr>
          <w:rFonts w:ascii="Times New Roman" w:hAnsi="Times New Roman" w:cs="Times New Roman"/>
          <w:sz w:val="24"/>
          <w:szCs w:val="24"/>
        </w:rPr>
        <w:t xml:space="preserve"> страны на ее водные ресурсы и, следовательно, проблему устойчивости водопользования</w:t>
      </w:r>
      <w:r w:rsidR="00FD414F" w:rsidRPr="00FE5DCA">
        <w:rPr>
          <w:rFonts w:ascii="Times New Roman" w:hAnsi="Times New Roman" w:cs="Times New Roman"/>
          <w:sz w:val="24"/>
          <w:szCs w:val="24"/>
        </w:rPr>
        <w:t xml:space="preserve"> в стране</w:t>
      </w:r>
      <w:r w:rsidRPr="00FE5DCA">
        <w:rPr>
          <w:rFonts w:ascii="Times New Roman" w:hAnsi="Times New Roman" w:cs="Times New Roman"/>
          <w:sz w:val="24"/>
          <w:szCs w:val="24"/>
        </w:rPr>
        <w:t xml:space="preserve">. </w:t>
      </w:r>
      <w:r w:rsidR="00FD414F" w:rsidRPr="00FE5DCA">
        <w:rPr>
          <w:rFonts w:ascii="Times New Roman" w:hAnsi="Times New Roman" w:cs="Times New Roman"/>
          <w:sz w:val="24"/>
          <w:szCs w:val="24"/>
        </w:rPr>
        <w:t>О</w:t>
      </w:r>
      <w:r w:rsidRPr="00FE5DCA">
        <w:rPr>
          <w:rFonts w:ascii="Times New Roman" w:hAnsi="Times New Roman" w:cs="Times New Roman"/>
          <w:sz w:val="24"/>
          <w:szCs w:val="24"/>
        </w:rPr>
        <w:t>тслеживает</w:t>
      </w:r>
      <w:r w:rsidR="00FD414F" w:rsidRPr="00FE5DCA">
        <w:rPr>
          <w:rFonts w:ascii="Times New Roman" w:hAnsi="Times New Roman" w:cs="Times New Roman"/>
          <w:sz w:val="24"/>
          <w:szCs w:val="24"/>
        </w:rPr>
        <w:t>ся</w:t>
      </w:r>
      <w:r w:rsidRPr="00FE5DCA">
        <w:rPr>
          <w:rFonts w:ascii="Times New Roman" w:hAnsi="Times New Roman" w:cs="Times New Roman"/>
          <w:sz w:val="24"/>
          <w:szCs w:val="24"/>
        </w:rPr>
        <w:t xml:space="preserve"> прогресс в отношении «</w:t>
      </w:r>
      <w:r w:rsidR="007A1501" w:rsidRPr="00FE5DCA">
        <w:rPr>
          <w:rFonts w:ascii="Times New Roman" w:hAnsi="Times New Roman" w:cs="Times New Roman"/>
          <w:sz w:val="24"/>
          <w:szCs w:val="24"/>
        </w:rPr>
        <w:t>забора</w:t>
      </w:r>
      <w:r w:rsidRPr="00FE5DCA">
        <w:rPr>
          <w:rFonts w:ascii="Times New Roman" w:hAnsi="Times New Roman" w:cs="Times New Roman"/>
          <w:sz w:val="24"/>
          <w:szCs w:val="24"/>
        </w:rPr>
        <w:t xml:space="preserve"> и поставок пресной воды для решения проблемы нехватки воды», то есть экологического компонента </w:t>
      </w:r>
      <w:r w:rsidR="007A1501" w:rsidRPr="00FE5DCA">
        <w:rPr>
          <w:rFonts w:ascii="Times New Roman" w:hAnsi="Times New Roman" w:cs="Times New Roman"/>
          <w:sz w:val="24"/>
          <w:szCs w:val="24"/>
        </w:rPr>
        <w:t>задачи</w:t>
      </w:r>
      <w:r w:rsidRPr="00FE5DCA">
        <w:rPr>
          <w:rFonts w:ascii="Times New Roman" w:hAnsi="Times New Roman" w:cs="Times New Roman"/>
          <w:sz w:val="24"/>
          <w:szCs w:val="24"/>
        </w:rPr>
        <w:t xml:space="preserve"> 6.4. </w:t>
      </w:r>
    </w:p>
    <w:p w:rsidR="00887C6E"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Индикатор показывает, в какой степени водные ресурсы уже используются, и сигнализирует о важности эффективной политики управления спросом и предложением. Это указывает на вероятность усиления конкуренции и конфликта между различными видами водопользования и пользователями в ситуации увеличения дефицита воды. Увеличение </w:t>
      </w:r>
      <w:r w:rsidR="00E53CE5" w:rsidRPr="00FE5DCA">
        <w:rPr>
          <w:rFonts w:ascii="Times New Roman" w:hAnsi="Times New Roman" w:cs="Times New Roman"/>
          <w:sz w:val="24"/>
          <w:szCs w:val="24"/>
        </w:rPr>
        <w:t>уровня  нагрузки на водные ресурсы</w:t>
      </w:r>
      <w:r w:rsidRPr="00FE5DCA">
        <w:rPr>
          <w:rFonts w:ascii="Times New Roman" w:hAnsi="Times New Roman" w:cs="Times New Roman"/>
          <w:sz w:val="24"/>
          <w:szCs w:val="24"/>
        </w:rPr>
        <w:t xml:space="preserve">, проявляющееся в увеличении ценности показателя, потенциально негативно сказывается на устойчивости природных ресурсов и экономическом развитии. С другой стороны, низкие значения показателя указывают на то, что вода не представляет особой проблемы для экономического развития и </w:t>
      </w:r>
      <w:r w:rsidR="00E53CE5" w:rsidRPr="00FE5DCA">
        <w:rPr>
          <w:rFonts w:ascii="Times New Roman" w:hAnsi="Times New Roman" w:cs="Times New Roman"/>
          <w:sz w:val="24"/>
          <w:szCs w:val="24"/>
        </w:rPr>
        <w:t>стабильности</w:t>
      </w:r>
      <w:r w:rsidRPr="00FE5DCA">
        <w:rPr>
          <w:rFonts w:ascii="Times New Roman" w:hAnsi="Times New Roman" w:cs="Times New Roman"/>
          <w:sz w:val="24"/>
          <w:szCs w:val="24"/>
        </w:rPr>
        <w:t>.</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Понятия:</w:t>
      </w:r>
    </w:p>
    <w:p w:rsidR="008113D4"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Этот показатель позволяет оценить давление всех секторов на возобновляемые ресурсы пресной воды страны. Низкий уровень </w:t>
      </w:r>
      <w:r w:rsidR="008113D4" w:rsidRPr="00FE5DCA">
        <w:rPr>
          <w:rFonts w:ascii="Times New Roman" w:hAnsi="Times New Roman" w:cs="Times New Roman"/>
          <w:sz w:val="24"/>
          <w:szCs w:val="24"/>
        </w:rPr>
        <w:t xml:space="preserve">нагрузки на </w:t>
      </w:r>
      <w:r w:rsidRPr="00FE5DCA">
        <w:rPr>
          <w:rFonts w:ascii="Times New Roman" w:hAnsi="Times New Roman" w:cs="Times New Roman"/>
          <w:sz w:val="24"/>
          <w:szCs w:val="24"/>
        </w:rPr>
        <w:t>водн</w:t>
      </w:r>
      <w:r w:rsidR="008113D4" w:rsidRPr="00FE5DCA">
        <w:rPr>
          <w:rFonts w:ascii="Times New Roman" w:hAnsi="Times New Roman" w:cs="Times New Roman"/>
          <w:sz w:val="24"/>
          <w:szCs w:val="24"/>
        </w:rPr>
        <w:t>ые ресурсы</w:t>
      </w:r>
      <w:r w:rsidRPr="00FE5DCA">
        <w:rPr>
          <w:rFonts w:ascii="Times New Roman" w:hAnsi="Times New Roman" w:cs="Times New Roman"/>
          <w:sz w:val="24"/>
          <w:szCs w:val="24"/>
        </w:rPr>
        <w:t xml:space="preserve"> указывает на ситуацию, когда комбинированн</w:t>
      </w:r>
      <w:r w:rsidR="008113D4" w:rsidRPr="00FE5DCA">
        <w:rPr>
          <w:rFonts w:ascii="Times New Roman" w:hAnsi="Times New Roman" w:cs="Times New Roman"/>
          <w:sz w:val="24"/>
          <w:szCs w:val="24"/>
        </w:rPr>
        <w:t>ыйзабор</w:t>
      </w:r>
      <w:r w:rsidRPr="00FE5DCA">
        <w:rPr>
          <w:rFonts w:ascii="Times New Roman" w:hAnsi="Times New Roman" w:cs="Times New Roman"/>
          <w:sz w:val="24"/>
          <w:szCs w:val="24"/>
        </w:rPr>
        <w:t xml:space="preserve"> все</w:t>
      </w:r>
      <w:r w:rsidR="008113D4" w:rsidRPr="00FE5DCA">
        <w:rPr>
          <w:rFonts w:ascii="Times New Roman" w:hAnsi="Times New Roman" w:cs="Times New Roman"/>
          <w:sz w:val="24"/>
          <w:szCs w:val="24"/>
        </w:rPr>
        <w:t>ми</w:t>
      </w:r>
      <w:r w:rsidRPr="00FE5DCA">
        <w:rPr>
          <w:rFonts w:ascii="Times New Roman" w:hAnsi="Times New Roman" w:cs="Times New Roman"/>
          <w:sz w:val="24"/>
          <w:szCs w:val="24"/>
        </w:rPr>
        <w:t xml:space="preserve"> сектор</w:t>
      </w:r>
      <w:r w:rsidR="008113D4" w:rsidRPr="00FE5DCA">
        <w:rPr>
          <w:rFonts w:ascii="Times New Roman" w:hAnsi="Times New Roman" w:cs="Times New Roman"/>
          <w:sz w:val="24"/>
          <w:szCs w:val="24"/>
        </w:rPr>
        <w:t>ами</w:t>
      </w:r>
      <w:r w:rsidRPr="00FE5DCA">
        <w:rPr>
          <w:rFonts w:ascii="Times New Roman" w:hAnsi="Times New Roman" w:cs="Times New Roman"/>
          <w:sz w:val="24"/>
          <w:szCs w:val="24"/>
        </w:rPr>
        <w:t xml:space="preserve"> является маргинальным по отношению к </w:t>
      </w:r>
      <w:r w:rsidRPr="00FE5DCA">
        <w:rPr>
          <w:rFonts w:ascii="Times New Roman" w:hAnsi="Times New Roman" w:cs="Times New Roman"/>
          <w:sz w:val="24"/>
          <w:szCs w:val="24"/>
        </w:rPr>
        <w:lastRenderedPageBreak/>
        <w:t>ресурсам и поэтому мало влияет на устойчивость ресурсов или на потенциальную конкуренцию между пользователями. Высокий урове</w:t>
      </w:r>
      <w:r w:rsidR="008113D4" w:rsidRPr="00FE5DCA">
        <w:rPr>
          <w:rFonts w:ascii="Times New Roman" w:hAnsi="Times New Roman" w:cs="Times New Roman"/>
          <w:sz w:val="24"/>
          <w:szCs w:val="24"/>
        </w:rPr>
        <w:t>нь нагрузки на водные ресурсы указывает на с</w:t>
      </w:r>
      <w:r w:rsidRPr="00FE5DCA">
        <w:rPr>
          <w:rFonts w:ascii="Times New Roman" w:hAnsi="Times New Roman" w:cs="Times New Roman"/>
          <w:sz w:val="24"/>
          <w:szCs w:val="24"/>
        </w:rPr>
        <w:t>итуаци</w:t>
      </w:r>
      <w:r w:rsidR="008113D4" w:rsidRPr="00FE5DCA">
        <w:rPr>
          <w:rFonts w:ascii="Times New Roman" w:hAnsi="Times New Roman" w:cs="Times New Roman"/>
          <w:sz w:val="24"/>
          <w:szCs w:val="24"/>
        </w:rPr>
        <w:t>ю</w:t>
      </w:r>
      <w:r w:rsidRPr="00FE5DCA">
        <w:rPr>
          <w:rFonts w:ascii="Times New Roman" w:hAnsi="Times New Roman" w:cs="Times New Roman"/>
          <w:sz w:val="24"/>
          <w:szCs w:val="24"/>
        </w:rPr>
        <w:t xml:space="preserve">, </w:t>
      </w:r>
      <w:r w:rsidR="008113D4" w:rsidRPr="00FE5DCA">
        <w:rPr>
          <w:rFonts w:ascii="Times New Roman" w:hAnsi="Times New Roman" w:cs="Times New Roman"/>
          <w:sz w:val="24"/>
          <w:szCs w:val="24"/>
        </w:rPr>
        <w:t>при которойкомбинированный забор всеми секторами</w:t>
      </w:r>
      <w:r w:rsidRPr="00FE5DCA">
        <w:rPr>
          <w:rFonts w:ascii="Times New Roman" w:hAnsi="Times New Roman" w:cs="Times New Roman"/>
          <w:sz w:val="24"/>
          <w:szCs w:val="24"/>
        </w:rPr>
        <w:t xml:space="preserve"> составляет значительную долю от общего объема возобновляемых ресурсов пресной воды, что потенциально может оказывать большее воздействие на устойчивость ресурсов и потенциальных ситуаций конфликтов и конкуренции между пользователями. </w:t>
      </w:r>
    </w:p>
    <w:p w:rsidR="002701C9"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Общие возобновляемые ресурсы пресной воды выражаются в сумме внутренних и внешних возобновляемых водных ресурсов. Термины «водные ресурсы» и «водозабор» здесь понимаются как пресноводные ресурсы и отведение пресной воды. </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Внутренние возобновляемые водные ресурсы определяются как долгосрочный средний годовой сток рек и подпитка подземных вод для данной страны, полученной из эндогенных </w:t>
      </w:r>
      <w:proofErr w:type="spellStart"/>
      <w:r w:rsidR="008113D4" w:rsidRPr="00FE5DCA">
        <w:rPr>
          <w:rFonts w:ascii="Times New Roman" w:hAnsi="Times New Roman" w:cs="Times New Roman"/>
          <w:sz w:val="24"/>
          <w:szCs w:val="24"/>
        </w:rPr>
        <w:t>стокообразующих</w:t>
      </w:r>
      <w:proofErr w:type="spellEnd"/>
      <w:r w:rsidR="008113D4" w:rsidRPr="00FE5DCA">
        <w:rPr>
          <w:rFonts w:ascii="Times New Roman" w:hAnsi="Times New Roman" w:cs="Times New Roman"/>
          <w:sz w:val="24"/>
          <w:szCs w:val="24"/>
        </w:rPr>
        <w:t xml:space="preserve"> осадков</w:t>
      </w:r>
      <w:r w:rsidRPr="00FE5DCA">
        <w:rPr>
          <w:rFonts w:ascii="Times New Roman" w:hAnsi="Times New Roman" w:cs="Times New Roman"/>
          <w:sz w:val="24"/>
          <w:szCs w:val="24"/>
        </w:rPr>
        <w:t>.</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Внешние возобновляемые водные ресурсы относятся к потокам воды, поступающим в страну, с учетом количества потоков, зарезервированных для стран верхнего и нижнего течения по соглашениям или договорам.</w:t>
      </w:r>
    </w:p>
    <w:p w:rsidR="00BB42A3"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Общий объем потребления пресной воды  - это объем пресной воды, добываемой из ее источника (реки, озера, водоносные горизонты) для сельского хозяйства, промышленности и муниципалитетов. На страновом уровне он оценивается по трем основным секторам: сельское хозяйство, муниципальные образования (включая водозабор) и промышленность. Сброс пресной воды включает в себя первичные пресноводные ресурсы (не изъятые ранее), вторичные пресноводные ресурсы (ранее </w:t>
      </w:r>
      <w:r w:rsidR="00BB42A3" w:rsidRPr="00FE5DCA">
        <w:rPr>
          <w:rFonts w:ascii="Times New Roman" w:hAnsi="Times New Roman" w:cs="Times New Roman"/>
          <w:sz w:val="24"/>
          <w:szCs w:val="24"/>
        </w:rPr>
        <w:t>изъятые</w:t>
      </w:r>
      <w:r w:rsidRPr="00FE5DCA">
        <w:rPr>
          <w:rFonts w:ascii="Times New Roman" w:hAnsi="Times New Roman" w:cs="Times New Roman"/>
          <w:sz w:val="24"/>
          <w:szCs w:val="24"/>
        </w:rPr>
        <w:t xml:space="preserve"> и возвращенные в реки и подзе</w:t>
      </w:r>
      <w:r w:rsidR="00BB42A3" w:rsidRPr="00FE5DCA">
        <w:rPr>
          <w:rFonts w:ascii="Times New Roman" w:hAnsi="Times New Roman" w:cs="Times New Roman"/>
          <w:sz w:val="24"/>
          <w:szCs w:val="24"/>
        </w:rPr>
        <w:t>мные воды, например сброшенные с</w:t>
      </w:r>
      <w:r w:rsidRPr="00FE5DCA">
        <w:rPr>
          <w:rFonts w:ascii="Times New Roman" w:hAnsi="Times New Roman" w:cs="Times New Roman"/>
          <w:sz w:val="24"/>
          <w:szCs w:val="24"/>
        </w:rPr>
        <w:t>точные воды и сельскохозяйственные дренажные воды) и ископаемы</w:t>
      </w:r>
      <w:r w:rsidR="00BB42A3" w:rsidRPr="00FE5DCA">
        <w:rPr>
          <w:rFonts w:ascii="Times New Roman" w:hAnsi="Times New Roman" w:cs="Times New Roman"/>
          <w:sz w:val="24"/>
          <w:szCs w:val="24"/>
        </w:rPr>
        <w:t>е</w:t>
      </w:r>
      <w:r w:rsidRPr="00FE5DCA">
        <w:rPr>
          <w:rFonts w:ascii="Times New Roman" w:hAnsi="Times New Roman" w:cs="Times New Roman"/>
          <w:sz w:val="24"/>
          <w:szCs w:val="24"/>
        </w:rPr>
        <w:t xml:space="preserve"> подземны</w:t>
      </w:r>
      <w:r w:rsidR="00BB42A3" w:rsidRPr="00FE5DCA">
        <w:rPr>
          <w:rFonts w:ascii="Times New Roman" w:hAnsi="Times New Roman" w:cs="Times New Roman"/>
          <w:sz w:val="24"/>
          <w:szCs w:val="24"/>
        </w:rPr>
        <w:t>е</w:t>
      </w:r>
      <w:r w:rsidRPr="00FE5DCA">
        <w:rPr>
          <w:rFonts w:ascii="Times New Roman" w:hAnsi="Times New Roman" w:cs="Times New Roman"/>
          <w:sz w:val="24"/>
          <w:szCs w:val="24"/>
        </w:rPr>
        <w:t xml:space="preserve"> вод</w:t>
      </w:r>
      <w:r w:rsidR="00BB42A3" w:rsidRPr="00FE5DCA">
        <w:rPr>
          <w:rFonts w:ascii="Times New Roman" w:hAnsi="Times New Roman" w:cs="Times New Roman"/>
          <w:sz w:val="24"/>
          <w:szCs w:val="24"/>
        </w:rPr>
        <w:t>ы</w:t>
      </w:r>
      <w:r w:rsidRPr="00FE5DCA">
        <w:rPr>
          <w:rFonts w:ascii="Times New Roman" w:hAnsi="Times New Roman" w:cs="Times New Roman"/>
          <w:sz w:val="24"/>
          <w:szCs w:val="24"/>
        </w:rPr>
        <w:t xml:space="preserve">. Он не включает нетрадиционную воду, то есть непосредственное использование очищенных сточных вод, непосредственное использование сельскохозяйственных дренажных вод и опресненной воды. В целом, </w:t>
      </w:r>
      <w:r w:rsidR="00BB42A3" w:rsidRPr="00FE5DCA">
        <w:rPr>
          <w:rFonts w:ascii="Times New Roman" w:hAnsi="Times New Roman" w:cs="Times New Roman"/>
          <w:sz w:val="24"/>
          <w:szCs w:val="24"/>
        </w:rPr>
        <w:t>общий объем потребления пресной воды</w:t>
      </w:r>
      <w:r w:rsidRPr="00FE5DCA">
        <w:rPr>
          <w:rFonts w:ascii="Times New Roman" w:hAnsi="Times New Roman" w:cs="Times New Roman"/>
          <w:sz w:val="24"/>
          <w:szCs w:val="24"/>
        </w:rPr>
        <w:t xml:space="preserve"> рассчитывается как сумма общего водозабора по секторам за вычетом прямого использования сточных вод, прямого использования сельскохозяйственных дренажных вод и использования опресненной воды. </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Требования </w:t>
      </w:r>
      <w:r w:rsidR="00BB42A3" w:rsidRPr="00FE5DCA">
        <w:rPr>
          <w:rFonts w:ascii="Times New Roman" w:hAnsi="Times New Roman" w:cs="Times New Roman"/>
          <w:sz w:val="24"/>
          <w:szCs w:val="24"/>
        </w:rPr>
        <w:t xml:space="preserve">окружающей среды </w:t>
      </w:r>
      <w:r w:rsidRPr="00FE5DCA">
        <w:rPr>
          <w:rFonts w:ascii="Times New Roman" w:hAnsi="Times New Roman" w:cs="Times New Roman"/>
          <w:sz w:val="24"/>
          <w:szCs w:val="24"/>
        </w:rPr>
        <w:t>к воде (</w:t>
      </w:r>
      <w:r w:rsidR="00BB42A3" w:rsidRPr="00FE5DCA">
        <w:rPr>
          <w:rFonts w:ascii="Times New Roman" w:hAnsi="Times New Roman" w:cs="Times New Roman"/>
          <w:sz w:val="24"/>
          <w:szCs w:val="24"/>
        </w:rPr>
        <w:tab/>
        <w:t>относящиеся к окружающей среде</w:t>
      </w:r>
      <w:r w:rsidRPr="00FE5DCA">
        <w:rPr>
          <w:rFonts w:ascii="Times New Roman" w:hAnsi="Times New Roman" w:cs="Times New Roman"/>
          <w:sz w:val="24"/>
          <w:szCs w:val="24"/>
        </w:rPr>
        <w:t xml:space="preserve">) - это количество воды, необходимое для поддержания пресноводных и </w:t>
      </w:r>
      <w:proofErr w:type="spellStart"/>
      <w:r w:rsidR="00BB42A3" w:rsidRPr="00FE5DCA">
        <w:rPr>
          <w:rFonts w:ascii="Times New Roman" w:hAnsi="Times New Roman" w:cs="Times New Roman"/>
          <w:sz w:val="24"/>
          <w:szCs w:val="24"/>
        </w:rPr>
        <w:t>эстуарийных</w:t>
      </w:r>
      <w:proofErr w:type="spellEnd"/>
      <w:r w:rsidR="00BB42A3" w:rsidRPr="00FE5DCA">
        <w:rPr>
          <w:rFonts w:ascii="Times New Roman" w:hAnsi="Times New Roman" w:cs="Times New Roman"/>
          <w:sz w:val="24"/>
          <w:szCs w:val="24"/>
        </w:rPr>
        <w:t xml:space="preserve"> экосистем</w:t>
      </w:r>
      <w:r w:rsidRPr="00FE5DCA">
        <w:rPr>
          <w:rFonts w:ascii="Times New Roman" w:hAnsi="Times New Roman" w:cs="Times New Roman"/>
          <w:sz w:val="24"/>
          <w:szCs w:val="24"/>
        </w:rPr>
        <w:t xml:space="preserve">. Качество воды, а также связанные с этим </w:t>
      </w:r>
      <w:proofErr w:type="spellStart"/>
      <w:r w:rsidRPr="00FE5DCA">
        <w:rPr>
          <w:rFonts w:ascii="Times New Roman" w:hAnsi="Times New Roman" w:cs="Times New Roman"/>
          <w:sz w:val="24"/>
          <w:szCs w:val="24"/>
        </w:rPr>
        <w:t>экосистемные</w:t>
      </w:r>
      <w:proofErr w:type="spellEnd"/>
      <w:r w:rsidRPr="00FE5DCA">
        <w:rPr>
          <w:rFonts w:ascii="Times New Roman" w:hAnsi="Times New Roman" w:cs="Times New Roman"/>
          <w:sz w:val="24"/>
          <w:szCs w:val="24"/>
        </w:rPr>
        <w:t xml:space="preserve"> услуги исключаются из этой формулировки, которая ограничивается объемами воды. Это не означает, что качество и поддержка обществ, которые зависят от экологических потоков, не важны и не должны приниматься во внимание. Методы расчета</w:t>
      </w:r>
      <w:r w:rsidR="00BB42A3" w:rsidRPr="00FE5DCA">
        <w:rPr>
          <w:rFonts w:ascii="Times New Roman" w:hAnsi="Times New Roman" w:cs="Times New Roman"/>
          <w:sz w:val="24"/>
          <w:szCs w:val="24"/>
        </w:rPr>
        <w:t xml:space="preserve">относящиеся </w:t>
      </w:r>
      <w:proofErr w:type="gramStart"/>
      <w:r w:rsidR="00BB42A3" w:rsidRPr="00FE5DCA">
        <w:rPr>
          <w:rFonts w:ascii="Times New Roman" w:hAnsi="Times New Roman" w:cs="Times New Roman"/>
          <w:sz w:val="24"/>
          <w:szCs w:val="24"/>
        </w:rPr>
        <w:t>к</w:t>
      </w:r>
      <w:proofErr w:type="gramEnd"/>
      <w:r w:rsidR="00BB42A3" w:rsidRPr="00FE5DCA">
        <w:rPr>
          <w:rFonts w:ascii="Times New Roman" w:hAnsi="Times New Roman" w:cs="Times New Roman"/>
          <w:sz w:val="24"/>
          <w:szCs w:val="24"/>
        </w:rPr>
        <w:t xml:space="preserve"> окружающей средеч</w:t>
      </w:r>
      <w:r w:rsidRPr="00FE5DCA">
        <w:rPr>
          <w:rFonts w:ascii="Times New Roman" w:hAnsi="Times New Roman" w:cs="Times New Roman"/>
          <w:sz w:val="24"/>
          <w:szCs w:val="24"/>
        </w:rPr>
        <w:t>резвычайно вар</w:t>
      </w:r>
      <w:r w:rsidR="00113B64" w:rsidRPr="00FE5DCA">
        <w:rPr>
          <w:rFonts w:ascii="Times New Roman" w:hAnsi="Times New Roman" w:cs="Times New Roman"/>
          <w:sz w:val="24"/>
          <w:szCs w:val="24"/>
        </w:rPr>
        <w:t>иабельны</w:t>
      </w:r>
      <w:r w:rsidRPr="00FE5DCA">
        <w:rPr>
          <w:rFonts w:ascii="Times New Roman" w:hAnsi="Times New Roman" w:cs="Times New Roman"/>
          <w:sz w:val="24"/>
          <w:szCs w:val="24"/>
        </w:rPr>
        <w:t xml:space="preserve"> и </w:t>
      </w:r>
      <w:r w:rsidR="00113B64" w:rsidRPr="00FE5DCA">
        <w:rPr>
          <w:rFonts w:ascii="Times New Roman" w:hAnsi="Times New Roman" w:cs="Times New Roman"/>
          <w:sz w:val="24"/>
          <w:szCs w:val="24"/>
        </w:rPr>
        <w:t>включают широкий круг -</w:t>
      </w:r>
      <w:r w:rsidRPr="00FE5DCA">
        <w:rPr>
          <w:rFonts w:ascii="Times New Roman" w:hAnsi="Times New Roman" w:cs="Times New Roman"/>
          <w:sz w:val="24"/>
          <w:szCs w:val="24"/>
        </w:rPr>
        <w:t xml:space="preserve"> от глобальных оценок до комплексных оценок речных потоков. Для показателя </w:t>
      </w:r>
      <w:r w:rsidR="00113B64" w:rsidRPr="00FE5DCA">
        <w:rPr>
          <w:rFonts w:ascii="Times New Roman" w:hAnsi="Times New Roman" w:cs="Times New Roman"/>
          <w:sz w:val="24"/>
          <w:szCs w:val="24"/>
        </w:rPr>
        <w:t>ЦУР</w:t>
      </w:r>
      <w:r w:rsidRPr="00FE5DCA">
        <w:rPr>
          <w:rFonts w:ascii="Times New Roman" w:hAnsi="Times New Roman" w:cs="Times New Roman"/>
          <w:sz w:val="24"/>
          <w:szCs w:val="24"/>
        </w:rPr>
        <w:t xml:space="preserve"> объемы воды могут быть выражены в тех же единицах, что и </w:t>
      </w:r>
      <w:r w:rsidR="00113B64" w:rsidRPr="00FE5DCA">
        <w:rPr>
          <w:rFonts w:ascii="Times New Roman" w:hAnsi="Times New Roman" w:cs="Times New Roman"/>
          <w:sz w:val="24"/>
          <w:szCs w:val="24"/>
        </w:rPr>
        <w:t>Общий объем потребления пресной воды</w:t>
      </w:r>
      <w:r w:rsidRPr="00FE5DCA">
        <w:rPr>
          <w:rFonts w:ascii="Times New Roman" w:hAnsi="Times New Roman" w:cs="Times New Roman"/>
          <w:sz w:val="24"/>
          <w:szCs w:val="24"/>
        </w:rPr>
        <w:t>, а затем в процентах от имеющихся водных ресурсов.</w:t>
      </w:r>
    </w:p>
    <w:p w:rsidR="009F4EFA" w:rsidRPr="00FE5DCA" w:rsidRDefault="009F4EFA" w:rsidP="00FE5DCA">
      <w:pPr>
        <w:jc w:val="both"/>
        <w:rPr>
          <w:rFonts w:ascii="Times New Roman" w:hAnsi="Times New Roman" w:cs="Times New Roman"/>
          <w:b/>
          <w:sz w:val="24"/>
          <w:szCs w:val="24"/>
        </w:rPr>
      </w:pPr>
      <w:r w:rsidRPr="00FE5DCA">
        <w:rPr>
          <w:rFonts w:ascii="Times New Roman" w:hAnsi="Times New Roman" w:cs="Times New Roman"/>
          <w:b/>
          <w:sz w:val="24"/>
          <w:szCs w:val="24"/>
        </w:rPr>
        <w:t>Комментарии и ограничения:</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Водозабор в процентах от водных ресурсов является хорошим показателем </w:t>
      </w:r>
      <w:r w:rsidR="00776934" w:rsidRPr="00FE5DCA">
        <w:rPr>
          <w:rFonts w:ascii="Times New Roman" w:hAnsi="Times New Roman" w:cs="Times New Roman"/>
          <w:sz w:val="24"/>
          <w:szCs w:val="24"/>
        </w:rPr>
        <w:t>нагрузки</w:t>
      </w:r>
      <w:r w:rsidRPr="00FE5DCA">
        <w:rPr>
          <w:rFonts w:ascii="Times New Roman" w:hAnsi="Times New Roman" w:cs="Times New Roman"/>
          <w:sz w:val="24"/>
          <w:szCs w:val="24"/>
        </w:rPr>
        <w:t xml:space="preserve"> на ограниченные водные ресурсы, один из важнейших природных ресурсов. Тем не менее, он лишь частично затрагивает вопросы, связанные с устойчивым управлением водными </w:t>
      </w:r>
      <w:r w:rsidRPr="00FE5DCA">
        <w:rPr>
          <w:rFonts w:ascii="Times New Roman" w:hAnsi="Times New Roman" w:cs="Times New Roman"/>
          <w:sz w:val="24"/>
          <w:szCs w:val="24"/>
        </w:rPr>
        <w:lastRenderedPageBreak/>
        <w:t xml:space="preserve">ресурсами. Дополнительные </w:t>
      </w:r>
      <w:r w:rsidR="00776934" w:rsidRPr="00FE5DCA">
        <w:rPr>
          <w:rFonts w:ascii="Times New Roman" w:hAnsi="Times New Roman" w:cs="Times New Roman"/>
          <w:sz w:val="24"/>
          <w:szCs w:val="24"/>
        </w:rPr>
        <w:t>показатели</w:t>
      </w:r>
      <w:r w:rsidRPr="00FE5DCA">
        <w:rPr>
          <w:rFonts w:ascii="Times New Roman" w:hAnsi="Times New Roman" w:cs="Times New Roman"/>
          <w:sz w:val="24"/>
          <w:szCs w:val="24"/>
        </w:rPr>
        <w:t xml:space="preserve">, отражающие различные аспекты управления водными ресурсами, будут сочетать данные о регулировании спроса на воду, изменениях в поведении в отношении водопользования и наличия соответствующей инфраструктуры и измерять прогресс в повышении эффективности и устойчивости использования воды, в частности в отношении </w:t>
      </w:r>
      <w:r w:rsidR="00776934" w:rsidRPr="00FE5DCA">
        <w:rPr>
          <w:rFonts w:ascii="Times New Roman" w:hAnsi="Times New Roman" w:cs="Times New Roman"/>
          <w:sz w:val="24"/>
          <w:szCs w:val="24"/>
        </w:rPr>
        <w:t>н</w:t>
      </w:r>
      <w:r w:rsidRPr="00FE5DCA">
        <w:rPr>
          <w:rFonts w:ascii="Times New Roman" w:hAnsi="Times New Roman" w:cs="Times New Roman"/>
          <w:sz w:val="24"/>
          <w:szCs w:val="24"/>
        </w:rPr>
        <w:t>ародонаселения и экономического рост</w:t>
      </w:r>
      <w:r w:rsidR="00776934" w:rsidRPr="00FE5DCA">
        <w:rPr>
          <w:rFonts w:ascii="Times New Roman" w:hAnsi="Times New Roman" w:cs="Times New Roman"/>
          <w:sz w:val="24"/>
          <w:szCs w:val="24"/>
        </w:rPr>
        <w:t>а. Они также признают различные к</w:t>
      </w:r>
      <w:r w:rsidRPr="00FE5DCA">
        <w:rPr>
          <w:rFonts w:ascii="Times New Roman" w:hAnsi="Times New Roman" w:cs="Times New Roman"/>
          <w:sz w:val="24"/>
          <w:szCs w:val="24"/>
        </w:rPr>
        <w:t>лиматически</w:t>
      </w:r>
      <w:r w:rsidR="00776934" w:rsidRPr="00FE5DCA">
        <w:rPr>
          <w:rFonts w:ascii="Times New Roman" w:hAnsi="Times New Roman" w:cs="Times New Roman"/>
          <w:sz w:val="24"/>
          <w:szCs w:val="24"/>
        </w:rPr>
        <w:t>е</w:t>
      </w:r>
      <w:r w:rsidRPr="00FE5DCA">
        <w:rPr>
          <w:rFonts w:ascii="Times New Roman" w:hAnsi="Times New Roman" w:cs="Times New Roman"/>
          <w:sz w:val="24"/>
          <w:szCs w:val="24"/>
        </w:rPr>
        <w:t xml:space="preserve"> условия, которые влияют на водопользование в странах, в частности в сельском хозяйстве, которое является основным потребителем воды. Оценка устойчивости также связана с критическими порогами, установленными для этого показателя, и не существует единого мнения о таком пороге.</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Тенденции в водозаборе показывают относительно медленные изменения. Как правило, три-пять лет - это минимальная частота, позволяющая обнаруживать значительные изменения, так как маловероятно, чтобы индикатор показывал значимые колебания от одного года к другому.</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Оценка водозабора по секторам является основным ограничением для расчета показателя. Немногие страны фактически публикуют данные о водопользовании на регулярной основе по секторам. Возобновляемые водные ресурсы включают в себя все ресурсы поверхностных вод и подземных вод, которые доступны на ежегодной основе без учета возможностей сбора и использования этого ресурса. Эксплуатируемые водные ресурсы, которые относятся к объему поверхностных или подземных вод, которые имеются в наличии в 90% случаев, значительно меньше, чем возобновляемые водные ресурсы, однако универсальный метод оценки таких эксплуатационных водных ресурсов отсутствует. Не существует универсально согласованного метода для расчета поступающих потоков пресной воды, происходящих за пределами границ страны. Также не существует стандартного метода учета возвратных потоков, части воды, изъятой из ее источника, которая после использования возвращается в речную систему. В странах, где обратный поток представляет собой значительную часть водозабора, показатель имеет тенденцию недооценивать доступную воду и, следовательно, переоценивать уровень </w:t>
      </w:r>
      <w:r w:rsidR="00776934" w:rsidRPr="00FE5DCA">
        <w:rPr>
          <w:rFonts w:ascii="Times New Roman" w:hAnsi="Times New Roman" w:cs="Times New Roman"/>
          <w:sz w:val="24"/>
          <w:szCs w:val="24"/>
        </w:rPr>
        <w:t>нагрузки на</w:t>
      </w:r>
      <w:r w:rsidRPr="00FE5DCA">
        <w:rPr>
          <w:rFonts w:ascii="Times New Roman" w:hAnsi="Times New Roman" w:cs="Times New Roman"/>
          <w:sz w:val="24"/>
          <w:szCs w:val="24"/>
        </w:rPr>
        <w:t xml:space="preserve"> вод</w:t>
      </w:r>
      <w:r w:rsidR="00776934" w:rsidRPr="00FE5DCA">
        <w:rPr>
          <w:rFonts w:ascii="Times New Roman" w:hAnsi="Times New Roman" w:cs="Times New Roman"/>
          <w:sz w:val="24"/>
          <w:szCs w:val="24"/>
        </w:rPr>
        <w:t>ные ресурсы</w:t>
      </w:r>
      <w:r w:rsidRPr="00FE5DCA">
        <w:rPr>
          <w:rFonts w:ascii="Times New Roman" w:hAnsi="Times New Roman" w:cs="Times New Roman"/>
          <w:sz w:val="24"/>
          <w:szCs w:val="24"/>
        </w:rPr>
        <w:t>.</w:t>
      </w:r>
    </w:p>
    <w:p w:rsidR="009F4EFA" w:rsidRPr="00FE5DCA" w:rsidRDefault="009F4EFA" w:rsidP="00FE5DCA">
      <w:pPr>
        <w:jc w:val="both"/>
        <w:rPr>
          <w:rFonts w:ascii="Times New Roman" w:hAnsi="Times New Roman" w:cs="Times New Roman"/>
          <w:i/>
          <w:sz w:val="24"/>
          <w:szCs w:val="24"/>
        </w:rPr>
      </w:pPr>
      <w:r w:rsidRPr="00FE5DCA">
        <w:rPr>
          <w:rFonts w:ascii="Times New Roman" w:hAnsi="Times New Roman" w:cs="Times New Roman"/>
          <w:i/>
          <w:sz w:val="24"/>
          <w:szCs w:val="24"/>
        </w:rPr>
        <w:t>К другим ограничениям, влияющим на интерпретацию показателя водного стресса, относятся:</w:t>
      </w:r>
    </w:p>
    <w:p w:rsidR="009F4EFA" w:rsidRPr="00FE5DCA" w:rsidRDefault="009F4EFA" w:rsidP="00D83081">
      <w:pPr>
        <w:ind w:firstLine="709"/>
        <w:jc w:val="both"/>
        <w:rPr>
          <w:rFonts w:ascii="Times New Roman" w:hAnsi="Times New Roman" w:cs="Times New Roman"/>
          <w:sz w:val="24"/>
          <w:szCs w:val="24"/>
        </w:rPr>
      </w:pPr>
      <w:r w:rsidRPr="00FE5DCA">
        <w:rPr>
          <w:rFonts w:ascii="Times New Roman" w:hAnsi="Times New Roman" w:cs="Times New Roman"/>
          <w:sz w:val="24"/>
          <w:szCs w:val="24"/>
        </w:rPr>
        <w:t>• трудности с получением точных, полных и обновленных данных;</w:t>
      </w:r>
    </w:p>
    <w:p w:rsidR="009F4EFA" w:rsidRPr="00FE5DCA" w:rsidRDefault="009F4EFA" w:rsidP="00D83081">
      <w:pPr>
        <w:ind w:firstLine="709"/>
        <w:jc w:val="both"/>
        <w:rPr>
          <w:rFonts w:ascii="Times New Roman" w:hAnsi="Times New Roman" w:cs="Times New Roman"/>
          <w:sz w:val="24"/>
          <w:szCs w:val="24"/>
        </w:rPr>
      </w:pPr>
      <w:r w:rsidRPr="00FE5DCA">
        <w:rPr>
          <w:rFonts w:ascii="Times New Roman" w:hAnsi="Times New Roman" w:cs="Times New Roman"/>
          <w:sz w:val="24"/>
          <w:szCs w:val="24"/>
        </w:rPr>
        <w:t>• потенциально большие вариации субнациональных данных;</w:t>
      </w:r>
    </w:p>
    <w:p w:rsidR="009F4EFA" w:rsidRPr="00FE5DCA" w:rsidRDefault="009F4EFA" w:rsidP="00D83081">
      <w:pPr>
        <w:ind w:firstLine="709"/>
        <w:jc w:val="both"/>
        <w:rPr>
          <w:rFonts w:ascii="Times New Roman" w:hAnsi="Times New Roman" w:cs="Times New Roman"/>
          <w:sz w:val="24"/>
          <w:szCs w:val="24"/>
        </w:rPr>
      </w:pPr>
      <w:r w:rsidRPr="00FE5DCA">
        <w:rPr>
          <w:rFonts w:ascii="Times New Roman" w:hAnsi="Times New Roman" w:cs="Times New Roman"/>
          <w:sz w:val="24"/>
          <w:szCs w:val="24"/>
        </w:rPr>
        <w:t>• отсутствие учета сезонных колебаний водных ресурсов;</w:t>
      </w:r>
    </w:p>
    <w:p w:rsidR="009F4EFA" w:rsidRPr="00FE5DCA" w:rsidRDefault="009F4EFA" w:rsidP="00D83081">
      <w:pPr>
        <w:ind w:firstLine="709"/>
        <w:jc w:val="both"/>
        <w:rPr>
          <w:rFonts w:ascii="Times New Roman" w:hAnsi="Times New Roman" w:cs="Times New Roman"/>
          <w:sz w:val="24"/>
          <w:szCs w:val="24"/>
        </w:rPr>
      </w:pPr>
      <w:r w:rsidRPr="00FE5DCA">
        <w:rPr>
          <w:rFonts w:ascii="Times New Roman" w:hAnsi="Times New Roman" w:cs="Times New Roman"/>
          <w:sz w:val="24"/>
          <w:szCs w:val="24"/>
        </w:rPr>
        <w:t>• отсутствие учета распределения среди водопользования;</w:t>
      </w:r>
    </w:p>
    <w:p w:rsidR="009F4EFA" w:rsidRPr="00FE5DCA" w:rsidRDefault="009F4EFA" w:rsidP="00D83081">
      <w:pPr>
        <w:ind w:firstLine="709"/>
        <w:jc w:val="both"/>
        <w:rPr>
          <w:rFonts w:ascii="Times New Roman" w:hAnsi="Times New Roman" w:cs="Times New Roman"/>
          <w:sz w:val="24"/>
          <w:szCs w:val="24"/>
        </w:rPr>
      </w:pPr>
      <w:r w:rsidRPr="00FE5DCA">
        <w:rPr>
          <w:rFonts w:ascii="Times New Roman" w:hAnsi="Times New Roman" w:cs="Times New Roman"/>
          <w:sz w:val="24"/>
          <w:szCs w:val="24"/>
        </w:rPr>
        <w:t>• отсутствие учета качества воды и ее пригодности для использования; а также</w:t>
      </w:r>
    </w:p>
    <w:p w:rsidR="009F4EFA" w:rsidRPr="00FE5DCA" w:rsidRDefault="009F4EFA" w:rsidP="00D83081">
      <w:pPr>
        <w:ind w:firstLine="709"/>
        <w:jc w:val="both"/>
        <w:rPr>
          <w:rFonts w:ascii="Times New Roman" w:hAnsi="Times New Roman" w:cs="Times New Roman"/>
          <w:sz w:val="24"/>
          <w:szCs w:val="24"/>
        </w:rPr>
      </w:pPr>
      <w:proofErr w:type="gramStart"/>
      <w:r w:rsidRPr="00FE5DCA">
        <w:rPr>
          <w:rFonts w:ascii="Times New Roman" w:hAnsi="Times New Roman" w:cs="Times New Roman"/>
          <w:sz w:val="24"/>
          <w:szCs w:val="24"/>
        </w:rPr>
        <w:t xml:space="preserve">• показатель может превышать 100%, когда водозабор включает в себя вторичную пресную воду (ранее отобранная вода и возвращенная в систему), </w:t>
      </w:r>
      <w:proofErr w:type="spellStart"/>
      <w:r w:rsidRPr="00FE5DCA">
        <w:rPr>
          <w:rFonts w:ascii="Times New Roman" w:hAnsi="Times New Roman" w:cs="Times New Roman"/>
          <w:sz w:val="24"/>
          <w:szCs w:val="24"/>
        </w:rPr>
        <w:t>невозобновляемая</w:t>
      </w:r>
      <w:proofErr w:type="spellEnd"/>
      <w:r w:rsidRPr="00FE5DCA">
        <w:rPr>
          <w:rFonts w:ascii="Times New Roman" w:hAnsi="Times New Roman" w:cs="Times New Roman"/>
          <w:sz w:val="24"/>
          <w:szCs w:val="24"/>
        </w:rPr>
        <w:t xml:space="preserve"> вода (ископаемые грунтовые воды), когда ежегодный отбор подземных вод выше, чем ежегодное пополнение (чрезмерная абсорбция) </w:t>
      </w:r>
      <w:r w:rsidR="00776934" w:rsidRPr="00FE5DCA">
        <w:rPr>
          <w:rFonts w:ascii="Times New Roman" w:hAnsi="Times New Roman" w:cs="Times New Roman"/>
          <w:sz w:val="24"/>
          <w:szCs w:val="24"/>
        </w:rPr>
        <w:t>и</w:t>
      </w:r>
      <w:r w:rsidRPr="00FE5DCA">
        <w:rPr>
          <w:rFonts w:ascii="Times New Roman" w:hAnsi="Times New Roman" w:cs="Times New Roman"/>
          <w:sz w:val="24"/>
          <w:szCs w:val="24"/>
        </w:rPr>
        <w:t>ли когда водозабор включает в себя часть или всю воду, отведенную для удовлетворения потребностей в воде.</w:t>
      </w:r>
      <w:proofErr w:type="gramEnd"/>
      <w:r w:rsidRPr="00FE5DCA">
        <w:rPr>
          <w:rFonts w:ascii="Times New Roman" w:hAnsi="Times New Roman" w:cs="Times New Roman"/>
          <w:sz w:val="24"/>
          <w:szCs w:val="24"/>
        </w:rPr>
        <w:t xml:space="preserve"> Некоторые из этих проблем могут быть решены </w:t>
      </w:r>
      <w:proofErr w:type="spellStart"/>
      <w:r w:rsidRPr="00FE5DCA">
        <w:rPr>
          <w:rFonts w:ascii="Times New Roman" w:hAnsi="Times New Roman" w:cs="Times New Roman"/>
          <w:sz w:val="24"/>
          <w:szCs w:val="24"/>
        </w:rPr>
        <w:t>путемдезагрегирования</w:t>
      </w:r>
      <w:proofErr w:type="spellEnd"/>
      <w:r w:rsidRPr="00FE5DCA">
        <w:rPr>
          <w:rFonts w:ascii="Times New Roman" w:hAnsi="Times New Roman" w:cs="Times New Roman"/>
          <w:sz w:val="24"/>
          <w:szCs w:val="24"/>
        </w:rPr>
        <w:t xml:space="preserve"> индекса на уровне гидрологических единиц и путем проведения различия между различными секторами использования. Однако из-за сложности </w:t>
      </w:r>
      <w:r w:rsidRPr="00FE5DCA">
        <w:rPr>
          <w:rFonts w:ascii="Times New Roman" w:hAnsi="Times New Roman" w:cs="Times New Roman"/>
          <w:sz w:val="24"/>
          <w:szCs w:val="24"/>
        </w:rPr>
        <w:lastRenderedPageBreak/>
        <w:t>потоков воды, как внутри страны, так и между странами, следует проявлять осторожность, чтобы не делать двойной подсчет.</w:t>
      </w:r>
    </w:p>
    <w:p w:rsidR="009F4EFA" w:rsidRPr="00FE5DCA" w:rsidRDefault="009F4EFA" w:rsidP="00FE5DCA">
      <w:pPr>
        <w:jc w:val="both"/>
        <w:rPr>
          <w:rFonts w:ascii="Times New Roman" w:hAnsi="Times New Roman" w:cs="Times New Roman"/>
          <w:b/>
          <w:sz w:val="24"/>
          <w:szCs w:val="24"/>
        </w:rPr>
      </w:pPr>
      <w:r w:rsidRPr="00FE5DCA">
        <w:rPr>
          <w:rFonts w:ascii="Times New Roman" w:hAnsi="Times New Roman" w:cs="Times New Roman"/>
          <w:b/>
          <w:sz w:val="24"/>
          <w:szCs w:val="24"/>
        </w:rPr>
        <w:t>Методология</w:t>
      </w:r>
    </w:p>
    <w:p w:rsidR="009F4EFA" w:rsidRPr="00FE5DCA" w:rsidRDefault="009F4EFA" w:rsidP="00FE5DCA">
      <w:pPr>
        <w:jc w:val="both"/>
        <w:rPr>
          <w:rFonts w:ascii="Times New Roman" w:hAnsi="Times New Roman" w:cs="Times New Roman"/>
          <w:b/>
          <w:sz w:val="24"/>
          <w:szCs w:val="24"/>
        </w:rPr>
      </w:pPr>
      <w:r w:rsidRPr="00FE5DCA">
        <w:rPr>
          <w:rFonts w:ascii="Times New Roman" w:hAnsi="Times New Roman" w:cs="Times New Roman"/>
          <w:b/>
          <w:sz w:val="24"/>
          <w:szCs w:val="24"/>
        </w:rPr>
        <w:t>Метод расчета:</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Метод расчета: Показатель рассчитывается как общий объем </w:t>
      </w:r>
      <w:proofErr w:type="gramStart"/>
      <w:r w:rsidRPr="00FE5DCA">
        <w:rPr>
          <w:rFonts w:ascii="Times New Roman" w:hAnsi="Times New Roman" w:cs="Times New Roman"/>
          <w:sz w:val="24"/>
          <w:szCs w:val="24"/>
        </w:rPr>
        <w:t>изъятых</w:t>
      </w:r>
      <w:proofErr w:type="gramEnd"/>
      <w:r w:rsidRPr="00FE5DCA">
        <w:rPr>
          <w:rFonts w:ascii="Times New Roman" w:hAnsi="Times New Roman" w:cs="Times New Roman"/>
          <w:sz w:val="24"/>
          <w:szCs w:val="24"/>
        </w:rPr>
        <w:t xml:space="preserve"> пресной воды (</w:t>
      </w:r>
      <w:r w:rsidR="00113B64" w:rsidRPr="00FE5DCA">
        <w:rPr>
          <w:rFonts w:ascii="Times New Roman" w:hAnsi="Times New Roman" w:cs="Times New Roman"/>
          <w:sz w:val="24"/>
          <w:szCs w:val="24"/>
        </w:rPr>
        <w:t>Общий объем потребления пресной воды</w:t>
      </w:r>
      <w:r w:rsidRPr="00FE5DCA">
        <w:rPr>
          <w:rFonts w:ascii="Times New Roman" w:hAnsi="Times New Roman" w:cs="Times New Roman"/>
          <w:sz w:val="24"/>
          <w:szCs w:val="24"/>
        </w:rPr>
        <w:t>), разделенный на разницу между общими возобновляемыми ресурсами пресной воды (</w:t>
      </w:r>
      <w:r w:rsidR="00404DEF" w:rsidRPr="00FE5DCA">
        <w:rPr>
          <w:rFonts w:ascii="Times New Roman" w:hAnsi="Times New Roman" w:cs="Times New Roman"/>
          <w:sz w:val="24"/>
          <w:szCs w:val="24"/>
        </w:rPr>
        <w:t>общие возобновляемые ресурсы пресной воды</w:t>
      </w:r>
      <w:r w:rsidRPr="00FE5DCA">
        <w:rPr>
          <w:rFonts w:ascii="Times New Roman" w:hAnsi="Times New Roman" w:cs="Times New Roman"/>
          <w:sz w:val="24"/>
          <w:szCs w:val="24"/>
        </w:rPr>
        <w:t>) и требованиями к воде в окружающей среде (</w:t>
      </w:r>
      <w:r w:rsidR="00113B64" w:rsidRPr="00FE5DCA">
        <w:rPr>
          <w:rFonts w:ascii="Times New Roman" w:hAnsi="Times New Roman" w:cs="Times New Roman"/>
          <w:sz w:val="24"/>
          <w:szCs w:val="24"/>
        </w:rPr>
        <w:t>относящиеся к окружающей среде</w:t>
      </w:r>
      <w:r w:rsidRPr="00FE5DCA">
        <w:rPr>
          <w:rFonts w:ascii="Times New Roman" w:hAnsi="Times New Roman" w:cs="Times New Roman"/>
          <w:sz w:val="24"/>
          <w:szCs w:val="24"/>
        </w:rPr>
        <w:t>), Умноженный на 100. Все переменные выражены в км</w:t>
      </w:r>
      <w:r w:rsidR="00404DEF" w:rsidRPr="00FE5DCA">
        <w:rPr>
          <w:rFonts w:ascii="Times New Roman" w:hAnsi="Times New Roman" w:cs="Times New Roman"/>
          <w:sz w:val="24"/>
          <w:szCs w:val="24"/>
          <w:vertAlign w:val="superscript"/>
        </w:rPr>
        <w:t>3</w:t>
      </w:r>
      <w:r w:rsidRPr="00FE5DCA">
        <w:rPr>
          <w:rFonts w:ascii="Times New Roman" w:hAnsi="Times New Roman" w:cs="Times New Roman"/>
          <w:sz w:val="24"/>
          <w:szCs w:val="24"/>
        </w:rPr>
        <w:t xml:space="preserve"> / </w:t>
      </w:r>
      <w:r w:rsidR="00404DEF" w:rsidRPr="00FE5DCA">
        <w:rPr>
          <w:rFonts w:ascii="Times New Roman" w:hAnsi="Times New Roman" w:cs="Times New Roman"/>
          <w:sz w:val="24"/>
          <w:szCs w:val="24"/>
        </w:rPr>
        <w:t>г</w:t>
      </w:r>
      <w:r w:rsidRPr="00FE5DCA">
        <w:rPr>
          <w:rFonts w:ascii="Times New Roman" w:hAnsi="Times New Roman" w:cs="Times New Roman"/>
          <w:sz w:val="24"/>
          <w:szCs w:val="24"/>
        </w:rPr>
        <w:t>од (10</w:t>
      </w:r>
      <w:r w:rsidRPr="00FE5DCA">
        <w:rPr>
          <w:rFonts w:ascii="Times New Roman" w:hAnsi="Times New Roman" w:cs="Times New Roman"/>
          <w:sz w:val="24"/>
          <w:szCs w:val="24"/>
          <w:vertAlign w:val="superscript"/>
        </w:rPr>
        <w:t>9</w:t>
      </w:r>
      <w:r w:rsidR="00404DEF" w:rsidRPr="00FE5DCA">
        <w:rPr>
          <w:rFonts w:ascii="Times New Roman" w:hAnsi="Times New Roman" w:cs="Times New Roman"/>
          <w:sz w:val="24"/>
          <w:szCs w:val="24"/>
        </w:rPr>
        <w:t xml:space="preserve"> м</w:t>
      </w:r>
      <w:r w:rsidRPr="00FE5DCA">
        <w:rPr>
          <w:rFonts w:ascii="Times New Roman" w:hAnsi="Times New Roman" w:cs="Times New Roman"/>
          <w:sz w:val="24"/>
          <w:szCs w:val="24"/>
          <w:vertAlign w:val="superscript"/>
        </w:rPr>
        <w:t>3</w:t>
      </w:r>
      <w:r w:rsidRPr="00FE5DCA">
        <w:rPr>
          <w:rFonts w:ascii="Times New Roman" w:hAnsi="Times New Roman" w:cs="Times New Roman"/>
          <w:sz w:val="24"/>
          <w:szCs w:val="24"/>
        </w:rPr>
        <w:t xml:space="preserve"> / год).</w:t>
      </w:r>
    </w:p>
    <w:p w:rsidR="009F4EFA" w:rsidRPr="00FE5DCA" w:rsidRDefault="009F4EFA" w:rsidP="00FE5DCA">
      <w:pPr>
        <w:jc w:val="both"/>
        <w:rPr>
          <w:rFonts w:ascii="Times New Roman" w:hAnsi="Times New Roman" w:cs="Times New Roman"/>
          <w:b/>
          <w:sz w:val="24"/>
          <w:szCs w:val="24"/>
        </w:rPr>
      </w:pPr>
      <w:r w:rsidRPr="00FE5DCA">
        <w:rPr>
          <w:rFonts w:ascii="Times New Roman" w:hAnsi="Times New Roman" w:cs="Times New Roman"/>
          <w:b/>
          <w:sz w:val="24"/>
          <w:szCs w:val="24"/>
        </w:rPr>
        <w:t>На</w:t>
      </w:r>
      <w:r w:rsidR="00404DEF" w:rsidRPr="00FE5DCA">
        <w:rPr>
          <w:rFonts w:ascii="Times New Roman" w:hAnsi="Times New Roman" w:cs="Times New Roman"/>
          <w:b/>
          <w:sz w:val="24"/>
          <w:szCs w:val="24"/>
        </w:rPr>
        <w:t>грузка</w:t>
      </w:r>
      <w:r w:rsidRPr="00FE5DCA">
        <w:rPr>
          <w:rFonts w:ascii="Times New Roman" w:hAnsi="Times New Roman" w:cs="Times New Roman"/>
          <w:b/>
          <w:sz w:val="24"/>
          <w:szCs w:val="24"/>
        </w:rPr>
        <w:t xml:space="preserve"> (%) = </w:t>
      </w:r>
      <w:r w:rsidR="00404DEF" w:rsidRPr="00FE5DCA">
        <w:rPr>
          <w:rFonts w:ascii="Times New Roman" w:hAnsi="Times New Roman" w:cs="Times New Roman"/>
          <w:b/>
          <w:sz w:val="24"/>
          <w:szCs w:val="24"/>
        </w:rPr>
        <w:t>(</w:t>
      </w:r>
      <w:r w:rsidR="00113B64" w:rsidRPr="00FE5DCA">
        <w:rPr>
          <w:rFonts w:ascii="Times New Roman" w:hAnsi="Times New Roman" w:cs="Times New Roman"/>
          <w:b/>
          <w:sz w:val="24"/>
          <w:szCs w:val="24"/>
        </w:rPr>
        <w:t>Общий объем потребления пресной воды</w:t>
      </w:r>
      <w:r w:rsidR="00404DEF" w:rsidRPr="00FE5DCA">
        <w:rPr>
          <w:rFonts w:ascii="Times New Roman" w:hAnsi="Times New Roman" w:cs="Times New Roman"/>
          <w:b/>
          <w:sz w:val="24"/>
          <w:szCs w:val="24"/>
        </w:rPr>
        <w:t>) / (Общие возобновляемые ресурсы пресной воды)</w:t>
      </w:r>
      <w:proofErr w:type="gramStart"/>
      <w:r w:rsidR="00404DEF" w:rsidRPr="00FE5DCA">
        <w:rPr>
          <w:rFonts w:ascii="Times New Roman" w:hAnsi="Times New Roman" w:cs="Times New Roman"/>
          <w:b/>
          <w:sz w:val="24"/>
          <w:szCs w:val="24"/>
        </w:rPr>
        <w:t>–(</w:t>
      </w:r>
      <w:proofErr w:type="gramEnd"/>
      <w:r w:rsidR="00404DEF" w:rsidRPr="00FE5DCA">
        <w:rPr>
          <w:rFonts w:ascii="Times New Roman" w:hAnsi="Times New Roman" w:cs="Times New Roman"/>
          <w:b/>
          <w:sz w:val="24"/>
          <w:szCs w:val="24"/>
        </w:rPr>
        <w:t>О</w:t>
      </w:r>
      <w:r w:rsidR="00113B64" w:rsidRPr="00FE5DCA">
        <w:rPr>
          <w:rFonts w:ascii="Times New Roman" w:hAnsi="Times New Roman" w:cs="Times New Roman"/>
          <w:b/>
          <w:sz w:val="24"/>
          <w:szCs w:val="24"/>
        </w:rPr>
        <w:t>тносящиеся к окружающей среде</w:t>
      </w:r>
      <w:r w:rsidRPr="00FE5DCA">
        <w:rPr>
          <w:rFonts w:ascii="Times New Roman" w:hAnsi="Times New Roman" w:cs="Times New Roman"/>
          <w:b/>
          <w:sz w:val="24"/>
          <w:szCs w:val="24"/>
        </w:rPr>
        <w:t>) * 100</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Предлагается классифицировать уровень водного стресса в трех основных категориях (уровнях): низкий, высокий и очень высокий. Пороги для этого показателя могут быть конкретными для каждой страны, чтобы отражать различия в климате и национальные задачи управления водными ресурсами. В качестве альтернативы, могут быть предложены единые пороговые значения с использованием существующей литературы и с учетом экологических требований к воде.</w:t>
      </w:r>
    </w:p>
    <w:p w:rsidR="009F4EFA" w:rsidRPr="00FE5DCA" w:rsidRDefault="009F4EFA" w:rsidP="00FE5DCA">
      <w:pPr>
        <w:jc w:val="both"/>
        <w:rPr>
          <w:rFonts w:ascii="Times New Roman" w:hAnsi="Times New Roman" w:cs="Times New Roman"/>
          <w:b/>
          <w:sz w:val="24"/>
          <w:szCs w:val="24"/>
        </w:rPr>
      </w:pPr>
      <w:proofErr w:type="spellStart"/>
      <w:r w:rsidRPr="00FE5DCA">
        <w:rPr>
          <w:rFonts w:ascii="Times New Roman" w:hAnsi="Times New Roman" w:cs="Times New Roman"/>
          <w:b/>
          <w:sz w:val="24"/>
          <w:szCs w:val="24"/>
        </w:rPr>
        <w:t>Дезагрегация</w:t>
      </w:r>
      <w:proofErr w:type="spellEnd"/>
      <w:r w:rsidRPr="00FE5DCA">
        <w:rPr>
          <w:rFonts w:ascii="Times New Roman" w:hAnsi="Times New Roman" w:cs="Times New Roman"/>
          <w:b/>
          <w:sz w:val="24"/>
          <w:szCs w:val="24"/>
        </w:rPr>
        <w:t>:</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Для расчета этого показателя требуются секторальные данные. Показатель можно разделить, чтобы показать соответствующ</w:t>
      </w:r>
      <w:r w:rsidR="00A578FC" w:rsidRPr="00FE5DCA">
        <w:rPr>
          <w:rFonts w:ascii="Times New Roman" w:hAnsi="Times New Roman" w:cs="Times New Roman"/>
          <w:sz w:val="24"/>
          <w:szCs w:val="24"/>
        </w:rPr>
        <w:t>еевлияние</w:t>
      </w:r>
      <w:r w:rsidRPr="00FE5DCA">
        <w:rPr>
          <w:rFonts w:ascii="Times New Roman" w:hAnsi="Times New Roman" w:cs="Times New Roman"/>
          <w:sz w:val="24"/>
          <w:szCs w:val="24"/>
        </w:rPr>
        <w:t xml:space="preserve"> различных секторов </w:t>
      </w:r>
      <w:r w:rsidR="00A578FC" w:rsidRPr="00FE5DCA">
        <w:rPr>
          <w:rFonts w:ascii="Times New Roman" w:hAnsi="Times New Roman" w:cs="Times New Roman"/>
          <w:sz w:val="24"/>
          <w:szCs w:val="24"/>
        </w:rPr>
        <w:t>на нагрузку на водные ресурсы</w:t>
      </w:r>
      <w:r w:rsidRPr="00FE5DCA">
        <w:rPr>
          <w:rFonts w:ascii="Times New Roman" w:hAnsi="Times New Roman" w:cs="Times New Roman"/>
          <w:sz w:val="24"/>
          <w:szCs w:val="24"/>
        </w:rPr>
        <w:t xml:space="preserve"> в стране и, следовательно, относительную важность действий, необходимых для сдерживания спроса на воду в различных секторах (сельское хозяйство, муниципальные образования и промышленность).</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На национальном уровне водные ресурсы и </w:t>
      </w:r>
      <w:r w:rsidR="00A578FC" w:rsidRPr="00FE5DCA">
        <w:rPr>
          <w:rFonts w:ascii="Times New Roman" w:hAnsi="Times New Roman" w:cs="Times New Roman"/>
          <w:sz w:val="24"/>
          <w:szCs w:val="24"/>
        </w:rPr>
        <w:t>водозабор</w:t>
      </w:r>
      <w:r w:rsidRPr="00FE5DCA">
        <w:rPr>
          <w:rFonts w:ascii="Times New Roman" w:hAnsi="Times New Roman" w:cs="Times New Roman"/>
          <w:sz w:val="24"/>
          <w:szCs w:val="24"/>
        </w:rPr>
        <w:t xml:space="preserve"> оцениваются или измеряются на уровне соответствующих гидрологических единиц (речные бассейны, водоносные горизонты). Таким образом, можно получить географическое распределение </w:t>
      </w:r>
      <w:r w:rsidR="00A578FC" w:rsidRPr="00FE5DCA">
        <w:rPr>
          <w:rFonts w:ascii="Times New Roman" w:hAnsi="Times New Roman" w:cs="Times New Roman"/>
          <w:sz w:val="24"/>
          <w:szCs w:val="24"/>
        </w:rPr>
        <w:t>гидрологической единицы нагрузки на водные ресурсы</w:t>
      </w:r>
      <w:r w:rsidRPr="00FE5DCA">
        <w:rPr>
          <w:rFonts w:ascii="Times New Roman" w:hAnsi="Times New Roman" w:cs="Times New Roman"/>
          <w:sz w:val="24"/>
          <w:szCs w:val="24"/>
        </w:rPr>
        <w:t>, что позволит более целенаправленно реагировать на управление спросом на воду.</w:t>
      </w:r>
    </w:p>
    <w:p w:rsidR="009F4EFA" w:rsidRPr="00FE5DCA" w:rsidRDefault="009F4EFA" w:rsidP="00FE5DCA">
      <w:pPr>
        <w:jc w:val="both"/>
        <w:rPr>
          <w:rFonts w:ascii="Times New Roman" w:hAnsi="Times New Roman" w:cs="Times New Roman"/>
          <w:b/>
          <w:sz w:val="24"/>
          <w:szCs w:val="24"/>
        </w:rPr>
      </w:pPr>
      <w:r w:rsidRPr="00FE5DCA">
        <w:rPr>
          <w:rFonts w:ascii="Times New Roman" w:hAnsi="Times New Roman" w:cs="Times New Roman"/>
          <w:b/>
          <w:sz w:val="24"/>
          <w:szCs w:val="24"/>
        </w:rPr>
        <w:t>Обработка отсутствующих значений:</w:t>
      </w:r>
    </w:p>
    <w:p w:rsidR="009F4EFA" w:rsidRPr="00FE5DCA" w:rsidRDefault="009F4EFA" w:rsidP="00FE5DCA">
      <w:pPr>
        <w:jc w:val="both"/>
        <w:rPr>
          <w:rFonts w:ascii="Times New Roman" w:hAnsi="Times New Roman" w:cs="Times New Roman"/>
          <w:i/>
          <w:sz w:val="24"/>
          <w:szCs w:val="24"/>
        </w:rPr>
      </w:pPr>
      <w:r w:rsidRPr="00FE5DCA">
        <w:rPr>
          <w:rFonts w:ascii="Times New Roman" w:hAnsi="Times New Roman" w:cs="Times New Roman"/>
          <w:i/>
          <w:sz w:val="24"/>
          <w:szCs w:val="24"/>
        </w:rPr>
        <w:t>На страновом уровне</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Если имеются разрозненные данные, будет разработана методология в отношении </w:t>
      </w:r>
      <w:r w:rsidR="00516549" w:rsidRPr="00FE5DCA">
        <w:rPr>
          <w:rFonts w:ascii="Times New Roman" w:hAnsi="Times New Roman" w:cs="Times New Roman"/>
          <w:sz w:val="24"/>
          <w:szCs w:val="24"/>
        </w:rPr>
        <w:t>интерполяции</w:t>
      </w:r>
      <w:r w:rsidRPr="00FE5DCA">
        <w:rPr>
          <w:rFonts w:ascii="Times New Roman" w:hAnsi="Times New Roman" w:cs="Times New Roman"/>
          <w:sz w:val="24"/>
          <w:szCs w:val="24"/>
        </w:rPr>
        <w:t xml:space="preserve"> и экстраполяции</w:t>
      </w:r>
    </w:p>
    <w:p w:rsidR="009F4EFA" w:rsidRPr="00FE5DCA" w:rsidRDefault="009F4EFA" w:rsidP="00FE5DCA">
      <w:pPr>
        <w:jc w:val="both"/>
        <w:rPr>
          <w:rFonts w:ascii="Times New Roman" w:hAnsi="Times New Roman" w:cs="Times New Roman"/>
          <w:i/>
          <w:sz w:val="24"/>
          <w:szCs w:val="24"/>
        </w:rPr>
      </w:pPr>
      <w:r w:rsidRPr="00FE5DCA">
        <w:rPr>
          <w:rFonts w:ascii="Times New Roman" w:hAnsi="Times New Roman" w:cs="Times New Roman"/>
          <w:i/>
          <w:sz w:val="24"/>
          <w:szCs w:val="24"/>
        </w:rPr>
        <w:t>На региональном и глобальном уровнях</w:t>
      </w:r>
    </w:p>
    <w:p w:rsidR="009F4EFA" w:rsidRPr="00FE5DCA" w:rsidRDefault="009F4EF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Для ЦРТ последние значения использовались для получения региональных или глобальных агрегатов, даже если они не были доступны в течение того же года. Ожидается, что через базовый уровень, который будет подготовлен для мониторинга </w:t>
      </w:r>
      <w:r w:rsidR="00D052DF" w:rsidRPr="00FE5DCA">
        <w:rPr>
          <w:rFonts w:ascii="Times New Roman" w:hAnsi="Times New Roman" w:cs="Times New Roman"/>
          <w:sz w:val="24"/>
          <w:szCs w:val="24"/>
        </w:rPr>
        <w:t>ЦУР</w:t>
      </w:r>
      <w:r w:rsidRPr="00FE5DCA">
        <w:rPr>
          <w:rFonts w:ascii="Times New Roman" w:hAnsi="Times New Roman" w:cs="Times New Roman"/>
          <w:sz w:val="24"/>
          <w:szCs w:val="24"/>
        </w:rPr>
        <w:t>, станут доступными данные за более или менее тот же самый диапазон лет.</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lastRenderedPageBreak/>
        <w:t>Региональные агрегаты:</w:t>
      </w:r>
    </w:p>
    <w:p w:rsidR="00A2798B" w:rsidRPr="00FE5DCA" w:rsidRDefault="00A2798B" w:rsidP="00FE5DCA">
      <w:pPr>
        <w:jc w:val="both"/>
        <w:rPr>
          <w:rFonts w:ascii="Times New Roman" w:hAnsi="Times New Roman" w:cs="Times New Roman"/>
          <w:color w:val="FF0000"/>
          <w:sz w:val="24"/>
          <w:szCs w:val="24"/>
        </w:rPr>
      </w:pPr>
      <w:r w:rsidRPr="00FE5DCA">
        <w:rPr>
          <w:rFonts w:ascii="Times New Roman" w:hAnsi="Times New Roman" w:cs="Times New Roman"/>
          <w:sz w:val="24"/>
          <w:szCs w:val="24"/>
        </w:rPr>
        <w:t xml:space="preserve">Региональные и глобальные оценки будут сделаны путем подведения итогов </w:t>
      </w:r>
      <w:r w:rsidR="00183E94" w:rsidRPr="00FE5DCA">
        <w:rPr>
          <w:rFonts w:ascii="Times New Roman" w:hAnsi="Times New Roman" w:cs="Times New Roman"/>
          <w:sz w:val="24"/>
          <w:szCs w:val="24"/>
        </w:rPr>
        <w:t xml:space="preserve">по </w:t>
      </w:r>
      <w:r w:rsidRPr="00FE5DCA">
        <w:rPr>
          <w:rFonts w:ascii="Times New Roman" w:hAnsi="Times New Roman" w:cs="Times New Roman"/>
          <w:sz w:val="24"/>
          <w:szCs w:val="24"/>
        </w:rPr>
        <w:t>национальны</w:t>
      </w:r>
      <w:r w:rsidR="00183E94" w:rsidRPr="00FE5DCA">
        <w:rPr>
          <w:rFonts w:ascii="Times New Roman" w:hAnsi="Times New Roman" w:cs="Times New Roman"/>
          <w:sz w:val="24"/>
          <w:szCs w:val="24"/>
        </w:rPr>
        <w:t>м</w:t>
      </w:r>
      <w:r w:rsidRPr="00FE5DCA">
        <w:rPr>
          <w:rFonts w:ascii="Times New Roman" w:hAnsi="Times New Roman" w:cs="Times New Roman"/>
          <w:sz w:val="24"/>
          <w:szCs w:val="24"/>
        </w:rPr>
        <w:t xml:space="preserve"> показател</w:t>
      </w:r>
      <w:r w:rsidR="00183E94" w:rsidRPr="00FE5DCA">
        <w:rPr>
          <w:rFonts w:ascii="Times New Roman" w:hAnsi="Times New Roman" w:cs="Times New Roman"/>
          <w:sz w:val="24"/>
          <w:szCs w:val="24"/>
        </w:rPr>
        <w:t>ям</w:t>
      </w:r>
      <w:r w:rsidRPr="00FE5DCA">
        <w:rPr>
          <w:rFonts w:ascii="Times New Roman" w:hAnsi="Times New Roman" w:cs="Times New Roman"/>
          <w:sz w:val="24"/>
          <w:szCs w:val="24"/>
        </w:rPr>
        <w:t xml:space="preserve"> по возобновляемым ресурсам пресной воды и общего </w:t>
      </w:r>
      <w:r w:rsidR="00183E94" w:rsidRPr="00FE5DCA">
        <w:rPr>
          <w:rFonts w:ascii="Times New Roman" w:hAnsi="Times New Roman" w:cs="Times New Roman"/>
          <w:sz w:val="24"/>
          <w:szCs w:val="24"/>
        </w:rPr>
        <w:t>забора</w:t>
      </w:r>
      <w:r w:rsidRPr="00FE5DCA">
        <w:rPr>
          <w:rFonts w:ascii="Times New Roman" w:hAnsi="Times New Roman" w:cs="Times New Roman"/>
          <w:sz w:val="24"/>
          <w:szCs w:val="24"/>
        </w:rPr>
        <w:t xml:space="preserve"> пресной воды, с учетом только внутренних возобновляемых водных ресурсов каждой страны, чтобы избежать двойного подсчета.</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Источники расхождений:</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Различия могут быть вызваны, в частности, следующими факторами: для национальных оценок поступающие воды считаются частью имеющихся водных ресурсов страны, в то время как глобальные оценки могут быть сделаны только путем суммирования внутренних возобновляемых водных ресурсов (воды, образующейся внутри страны) </w:t>
      </w:r>
      <w:r w:rsidR="00183E94" w:rsidRPr="00FE5DCA">
        <w:rPr>
          <w:rFonts w:ascii="Times New Roman" w:hAnsi="Times New Roman" w:cs="Times New Roman"/>
          <w:sz w:val="24"/>
          <w:szCs w:val="24"/>
        </w:rPr>
        <w:t>в</w:t>
      </w:r>
      <w:r w:rsidRPr="00FE5DCA">
        <w:rPr>
          <w:rFonts w:ascii="Times New Roman" w:hAnsi="Times New Roman" w:cs="Times New Roman"/>
          <w:sz w:val="24"/>
          <w:szCs w:val="24"/>
        </w:rPr>
        <w:t xml:space="preserve">сех стран, чтобы избежать двойного </w:t>
      </w:r>
      <w:r w:rsidR="00183E94" w:rsidRPr="00FE5DCA">
        <w:rPr>
          <w:rFonts w:ascii="Times New Roman" w:hAnsi="Times New Roman" w:cs="Times New Roman"/>
          <w:sz w:val="24"/>
          <w:szCs w:val="24"/>
        </w:rPr>
        <w:t>под</w:t>
      </w:r>
      <w:r w:rsidRPr="00FE5DCA">
        <w:rPr>
          <w:rFonts w:ascii="Times New Roman" w:hAnsi="Times New Roman" w:cs="Times New Roman"/>
          <w:sz w:val="24"/>
          <w:szCs w:val="24"/>
        </w:rPr>
        <w:t>счета.</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Источники данных</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Описание:</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Данные по этому показателю обычно собираются национальными министерствами и учреждениями, </w:t>
      </w:r>
      <w:r w:rsidR="00183E94" w:rsidRPr="00FE5DCA">
        <w:rPr>
          <w:rFonts w:ascii="Times New Roman" w:hAnsi="Times New Roman" w:cs="Times New Roman"/>
          <w:sz w:val="24"/>
          <w:szCs w:val="24"/>
        </w:rPr>
        <w:t>ответственными запроблемы, связанные с водными ресурсами</w:t>
      </w:r>
      <w:r w:rsidRPr="00FE5DCA">
        <w:rPr>
          <w:rFonts w:ascii="Times New Roman" w:hAnsi="Times New Roman" w:cs="Times New Roman"/>
          <w:sz w:val="24"/>
          <w:szCs w:val="24"/>
        </w:rPr>
        <w:t xml:space="preserve">, такими как министерства водных ресурсов, сельского хозяйства или окружающей среды. Данные публикуются в основном в </w:t>
      </w:r>
      <w:r w:rsidR="00183E94" w:rsidRPr="00FE5DCA">
        <w:rPr>
          <w:rFonts w:ascii="Times New Roman" w:hAnsi="Times New Roman" w:cs="Times New Roman"/>
          <w:sz w:val="24"/>
          <w:szCs w:val="24"/>
        </w:rPr>
        <w:t>национальном генеральном плане орошения, плане управления водными ресурсами</w:t>
      </w:r>
      <w:r w:rsidRPr="00FE5DCA">
        <w:rPr>
          <w:rFonts w:ascii="Times New Roman" w:hAnsi="Times New Roman" w:cs="Times New Roman"/>
          <w:sz w:val="24"/>
          <w:szCs w:val="24"/>
        </w:rPr>
        <w:t xml:space="preserve">, </w:t>
      </w:r>
      <w:r w:rsidR="00183E94" w:rsidRPr="00FE5DCA">
        <w:rPr>
          <w:rFonts w:ascii="Times New Roman" w:hAnsi="Times New Roman" w:cs="Times New Roman"/>
          <w:sz w:val="24"/>
          <w:szCs w:val="24"/>
        </w:rPr>
        <w:t xml:space="preserve">в </w:t>
      </w:r>
      <w:r w:rsidRPr="00FE5DCA">
        <w:rPr>
          <w:rFonts w:ascii="Times New Roman" w:hAnsi="Times New Roman" w:cs="Times New Roman"/>
          <w:sz w:val="24"/>
          <w:szCs w:val="24"/>
        </w:rPr>
        <w:t>национальных статистических ежегодниках и других отчетах (например, из проектов, международных обследований или результатов и публикаций из национальных и международных исследовательских центров).</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Данные для этого показателя собираются с помощью вопросников, на которые должны отвечать соответствующие учреждения в каждой стране. Примеры анкет, которые можно использовать, можно найти по адресу:</w:t>
      </w:r>
    </w:p>
    <w:p w:rsidR="00A2798B" w:rsidRPr="00FE5DCA" w:rsidRDefault="00A2798B" w:rsidP="00ED1DB5">
      <w:pPr>
        <w:spacing w:after="0" w:line="240" w:lineRule="auto"/>
        <w:jc w:val="both"/>
        <w:rPr>
          <w:rFonts w:ascii="Times New Roman" w:hAnsi="Times New Roman" w:cs="Times New Roman"/>
          <w:sz w:val="24"/>
          <w:szCs w:val="24"/>
        </w:rPr>
      </w:pPr>
      <w:r w:rsidRPr="00FE5DCA">
        <w:rPr>
          <w:rFonts w:ascii="Times New Roman" w:hAnsi="Times New Roman" w:cs="Times New Roman"/>
          <w:sz w:val="24"/>
          <w:szCs w:val="24"/>
        </w:rPr>
        <w:t>АКВАСТАТ</w:t>
      </w:r>
    </w:p>
    <w:p w:rsidR="00183E94" w:rsidRPr="00FE5DCA" w:rsidRDefault="00DE63C2" w:rsidP="00ED1DB5">
      <w:pPr>
        <w:spacing w:after="0" w:line="240" w:lineRule="auto"/>
        <w:jc w:val="both"/>
        <w:rPr>
          <w:rFonts w:ascii="Times New Roman" w:hAnsi="Times New Roman" w:cs="Times New Roman"/>
          <w:sz w:val="24"/>
          <w:szCs w:val="24"/>
        </w:rPr>
      </w:pPr>
      <w:hyperlink r:id="rId4" w:history="1">
        <w:r w:rsidR="00183E94" w:rsidRPr="00FE5DCA">
          <w:rPr>
            <w:rStyle w:val="a6"/>
            <w:rFonts w:ascii="Times New Roman" w:hAnsi="Times New Roman" w:cs="Times New Roman"/>
            <w:sz w:val="24"/>
            <w:szCs w:val="24"/>
          </w:rPr>
          <w:t>http://www.fao.org/nr/water/aquastat/sets/aq-5yr-quest_eng.xls</w:t>
        </w:r>
      </w:hyperlink>
    </w:p>
    <w:p w:rsidR="00ED1DB5" w:rsidRDefault="00ED1DB5" w:rsidP="00ED1DB5">
      <w:pPr>
        <w:spacing w:after="0" w:line="240" w:lineRule="auto"/>
        <w:jc w:val="both"/>
        <w:rPr>
          <w:rFonts w:ascii="Times New Roman" w:hAnsi="Times New Roman" w:cs="Times New Roman"/>
          <w:sz w:val="24"/>
          <w:szCs w:val="24"/>
        </w:rPr>
      </w:pPr>
    </w:p>
    <w:p w:rsidR="00A2798B" w:rsidRPr="00FE5DCA" w:rsidRDefault="00A2798B" w:rsidP="00ED1DB5">
      <w:pPr>
        <w:spacing w:after="0" w:line="240" w:lineRule="auto"/>
        <w:jc w:val="both"/>
        <w:rPr>
          <w:rFonts w:ascii="Times New Roman" w:hAnsi="Times New Roman" w:cs="Times New Roman"/>
          <w:sz w:val="24"/>
          <w:szCs w:val="24"/>
        </w:rPr>
      </w:pPr>
      <w:r w:rsidRPr="00FE5DCA">
        <w:rPr>
          <w:rFonts w:ascii="Times New Roman" w:hAnsi="Times New Roman" w:cs="Times New Roman"/>
          <w:sz w:val="24"/>
          <w:szCs w:val="24"/>
        </w:rPr>
        <w:t>СОООН / ЮНЕП</w:t>
      </w:r>
    </w:p>
    <w:p w:rsidR="00A2798B" w:rsidRPr="00FE5DCA" w:rsidRDefault="00DE63C2" w:rsidP="00ED1DB5">
      <w:pPr>
        <w:spacing w:after="0" w:line="240" w:lineRule="auto"/>
        <w:jc w:val="both"/>
        <w:rPr>
          <w:rFonts w:ascii="Times New Roman" w:hAnsi="Times New Roman" w:cs="Times New Roman"/>
          <w:sz w:val="24"/>
          <w:szCs w:val="24"/>
        </w:rPr>
      </w:pPr>
      <w:hyperlink r:id="rId5" w:history="1">
        <w:r w:rsidR="00183E94" w:rsidRPr="00FE5DCA">
          <w:rPr>
            <w:rStyle w:val="a6"/>
            <w:rFonts w:ascii="Times New Roman" w:hAnsi="Times New Roman" w:cs="Times New Roman"/>
            <w:sz w:val="24"/>
            <w:szCs w:val="24"/>
            <w:lang w:val="en-US"/>
          </w:rPr>
          <w:t>http</w:t>
        </w:r>
        <w:r w:rsidR="00183E94" w:rsidRPr="00FE5DCA">
          <w:rPr>
            <w:rStyle w:val="a6"/>
            <w:rFonts w:ascii="Times New Roman" w:hAnsi="Times New Roman" w:cs="Times New Roman"/>
            <w:sz w:val="24"/>
            <w:szCs w:val="24"/>
          </w:rPr>
          <w:t>://</w:t>
        </w:r>
        <w:proofErr w:type="spellStart"/>
        <w:r w:rsidR="00183E94" w:rsidRPr="00FE5DCA">
          <w:rPr>
            <w:rStyle w:val="a6"/>
            <w:rFonts w:ascii="Times New Roman" w:hAnsi="Times New Roman" w:cs="Times New Roman"/>
            <w:sz w:val="24"/>
            <w:szCs w:val="24"/>
            <w:lang w:val="en-US"/>
          </w:rPr>
          <w:t>unstats</w:t>
        </w:r>
        <w:proofErr w:type="spellEnd"/>
        <w:r w:rsidR="00183E94" w:rsidRPr="00FE5DCA">
          <w:rPr>
            <w:rStyle w:val="a6"/>
            <w:rFonts w:ascii="Times New Roman" w:hAnsi="Times New Roman" w:cs="Times New Roman"/>
            <w:sz w:val="24"/>
            <w:szCs w:val="24"/>
          </w:rPr>
          <w:t>.</w:t>
        </w:r>
        <w:r w:rsidR="00183E94" w:rsidRPr="00FE5DCA">
          <w:rPr>
            <w:rStyle w:val="a6"/>
            <w:rFonts w:ascii="Times New Roman" w:hAnsi="Times New Roman" w:cs="Times New Roman"/>
            <w:sz w:val="24"/>
            <w:szCs w:val="24"/>
            <w:lang w:val="en-US"/>
          </w:rPr>
          <w:t>un</w:t>
        </w:r>
        <w:r w:rsidR="00183E94" w:rsidRPr="00FE5DCA">
          <w:rPr>
            <w:rStyle w:val="a6"/>
            <w:rFonts w:ascii="Times New Roman" w:hAnsi="Times New Roman" w:cs="Times New Roman"/>
            <w:sz w:val="24"/>
            <w:szCs w:val="24"/>
          </w:rPr>
          <w:t>.</w:t>
        </w:r>
        <w:r w:rsidR="00183E94" w:rsidRPr="00FE5DCA">
          <w:rPr>
            <w:rStyle w:val="a6"/>
            <w:rFonts w:ascii="Times New Roman" w:hAnsi="Times New Roman" w:cs="Times New Roman"/>
            <w:sz w:val="24"/>
            <w:szCs w:val="24"/>
            <w:lang w:val="en-US"/>
          </w:rPr>
          <w:t>org</w:t>
        </w:r>
        <w:r w:rsidR="00183E94" w:rsidRPr="00FE5DCA">
          <w:rPr>
            <w:rStyle w:val="a6"/>
            <w:rFonts w:ascii="Times New Roman" w:hAnsi="Times New Roman" w:cs="Times New Roman"/>
            <w:sz w:val="24"/>
            <w:szCs w:val="24"/>
          </w:rPr>
          <w:t>/</w:t>
        </w:r>
        <w:proofErr w:type="spellStart"/>
        <w:r w:rsidR="00183E94" w:rsidRPr="00FE5DCA">
          <w:rPr>
            <w:rStyle w:val="a6"/>
            <w:rFonts w:ascii="Times New Roman" w:hAnsi="Times New Roman" w:cs="Times New Roman"/>
            <w:sz w:val="24"/>
            <w:szCs w:val="24"/>
            <w:lang w:val="en-US"/>
          </w:rPr>
          <w:t>unsd</w:t>
        </w:r>
        <w:proofErr w:type="spellEnd"/>
        <w:r w:rsidR="00183E94" w:rsidRPr="00FE5DCA">
          <w:rPr>
            <w:rStyle w:val="a6"/>
            <w:rFonts w:ascii="Times New Roman" w:hAnsi="Times New Roman" w:cs="Times New Roman"/>
            <w:sz w:val="24"/>
            <w:szCs w:val="24"/>
          </w:rPr>
          <w:t>/</w:t>
        </w:r>
        <w:r w:rsidR="00183E94" w:rsidRPr="00FE5DCA">
          <w:rPr>
            <w:rStyle w:val="a6"/>
            <w:rFonts w:ascii="Times New Roman" w:hAnsi="Times New Roman" w:cs="Times New Roman"/>
            <w:sz w:val="24"/>
            <w:szCs w:val="24"/>
            <w:lang w:val="en-US"/>
          </w:rPr>
          <w:t>environment</w:t>
        </w:r>
        <w:r w:rsidR="00183E94" w:rsidRPr="00FE5DCA">
          <w:rPr>
            <w:rStyle w:val="a6"/>
            <w:rFonts w:ascii="Times New Roman" w:hAnsi="Times New Roman" w:cs="Times New Roman"/>
            <w:sz w:val="24"/>
            <w:szCs w:val="24"/>
          </w:rPr>
          <w:t>/</w:t>
        </w:r>
        <w:r w:rsidR="00183E94" w:rsidRPr="00FE5DCA">
          <w:rPr>
            <w:rStyle w:val="a6"/>
            <w:rFonts w:ascii="Times New Roman" w:hAnsi="Times New Roman" w:cs="Times New Roman"/>
            <w:sz w:val="24"/>
            <w:szCs w:val="24"/>
            <w:lang w:val="en-US"/>
          </w:rPr>
          <w:t>Questionnaires</w:t>
        </w:r>
        <w:r w:rsidR="00183E94" w:rsidRPr="00FE5DCA">
          <w:rPr>
            <w:rStyle w:val="a6"/>
            <w:rFonts w:ascii="Times New Roman" w:hAnsi="Times New Roman" w:cs="Times New Roman"/>
            <w:sz w:val="24"/>
            <w:szCs w:val="24"/>
          </w:rPr>
          <w:t>/</w:t>
        </w:r>
        <w:r w:rsidR="00183E94" w:rsidRPr="00FE5DCA">
          <w:rPr>
            <w:rStyle w:val="a6"/>
            <w:rFonts w:ascii="Times New Roman" w:hAnsi="Times New Roman" w:cs="Times New Roman"/>
            <w:sz w:val="24"/>
            <w:szCs w:val="24"/>
            <w:lang w:val="en-US"/>
          </w:rPr>
          <w:t>q</w:t>
        </w:r>
        <w:r w:rsidR="00183E94" w:rsidRPr="00FE5DCA">
          <w:rPr>
            <w:rStyle w:val="a6"/>
            <w:rFonts w:ascii="Times New Roman" w:hAnsi="Times New Roman" w:cs="Times New Roman"/>
            <w:sz w:val="24"/>
            <w:szCs w:val="24"/>
          </w:rPr>
          <w:t>2013</w:t>
        </w:r>
        <w:r w:rsidR="00183E94" w:rsidRPr="00FE5DCA">
          <w:rPr>
            <w:rStyle w:val="a6"/>
            <w:rFonts w:ascii="Times New Roman" w:hAnsi="Times New Roman" w:cs="Times New Roman"/>
            <w:sz w:val="24"/>
            <w:szCs w:val="24"/>
            <w:lang w:val="en-US"/>
          </w:rPr>
          <w:t>Water</w:t>
        </w:r>
        <w:r w:rsidR="00183E94" w:rsidRPr="00FE5DCA">
          <w:rPr>
            <w:rStyle w:val="a6"/>
            <w:rFonts w:ascii="Times New Roman" w:hAnsi="Times New Roman" w:cs="Times New Roman"/>
            <w:sz w:val="24"/>
            <w:szCs w:val="24"/>
          </w:rPr>
          <w:t>_</w:t>
        </w:r>
        <w:r w:rsidR="00183E94" w:rsidRPr="00FE5DCA">
          <w:rPr>
            <w:rStyle w:val="a6"/>
            <w:rFonts w:ascii="Times New Roman" w:hAnsi="Times New Roman" w:cs="Times New Roman"/>
            <w:sz w:val="24"/>
            <w:szCs w:val="24"/>
            <w:lang w:val="en-US"/>
          </w:rPr>
          <w:t>English</w:t>
        </w:r>
        <w:r w:rsidR="00183E94" w:rsidRPr="00FE5DCA">
          <w:rPr>
            <w:rStyle w:val="a6"/>
            <w:rFonts w:ascii="Times New Roman" w:hAnsi="Times New Roman" w:cs="Times New Roman"/>
            <w:sz w:val="24"/>
            <w:szCs w:val="24"/>
          </w:rPr>
          <w:t>.</w:t>
        </w:r>
        <w:proofErr w:type="spellStart"/>
        <w:r w:rsidR="00183E94" w:rsidRPr="00FE5DCA">
          <w:rPr>
            <w:rStyle w:val="a6"/>
            <w:rFonts w:ascii="Times New Roman" w:hAnsi="Times New Roman" w:cs="Times New Roman"/>
            <w:sz w:val="24"/>
            <w:szCs w:val="24"/>
            <w:lang w:val="en-US"/>
          </w:rPr>
          <w:t>xls</w:t>
        </w:r>
        <w:proofErr w:type="spellEnd"/>
      </w:hyperlink>
    </w:p>
    <w:p w:rsidR="00ED1DB5" w:rsidRDefault="00ED1DB5" w:rsidP="00ED1DB5">
      <w:pPr>
        <w:spacing w:after="0" w:line="240" w:lineRule="auto"/>
        <w:jc w:val="both"/>
        <w:rPr>
          <w:rFonts w:ascii="Times New Roman" w:hAnsi="Times New Roman" w:cs="Times New Roman"/>
          <w:sz w:val="24"/>
          <w:szCs w:val="24"/>
        </w:rPr>
      </w:pPr>
    </w:p>
    <w:p w:rsidR="00A2798B" w:rsidRPr="00FE5DCA" w:rsidRDefault="00A2798B" w:rsidP="00ED1DB5">
      <w:pPr>
        <w:spacing w:after="0" w:line="240" w:lineRule="auto"/>
        <w:jc w:val="both"/>
        <w:rPr>
          <w:rFonts w:ascii="Times New Roman" w:hAnsi="Times New Roman" w:cs="Times New Roman"/>
          <w:sz w:val="24"/>
          <w:szCs w:val="24"/>
          <w:lang w:val="en-US"/>
        </w:rPr>
      </w:pPr>
      <w:r w:rsidRPr="00FE5DCA">
        <w:rPr>
          <w:rFonts w:ascii="Times New Roman" w:hAnsi="Times New Roman" w:cs="Times New Roman"/>
          <w:sz w:val="24"/>
          <w:szCs w:val="24"/>
        </w:rPr>
        <w:t>ОЭСР</w:t>
      </w:r>
      <w:r w:rsidRPr="00FE5DCA">
        <w:rPr>
          <w:rFonts w:ascii="Times New Roman" w:hAnsi="Times New Roman" w:cs="Times New Roman"/>
          <w:sz w:val="24"/>
          <w:szCs w:val="24"/>
          <w:lang w:val="en-US"/>
        </w:rPr>
        <w:t xml:space="preserve"> / </w:t>
      </w:r>
      <w:proofErr w:type="spellStart"/>
      <w:r w:rsidRPr="00FE5DCA">
        <w:rPr>
          <w:rFonts w:ascii="Times New Roman" w:hAnsi="Times New Roman" w:cs="Times New Roman"/>
          <w:sz w:val="24"/>
          <w:szCs w:val="24"/>
        </w:rPr>
        <w:t>Евростат</w:t>
      </w:r>
      <w:proofErr w:type="spellEnd"/>
    </w:p>
    <w:p w:rsidR="00A2798B" w:rsidRPr="00FE5DCA" w:rsidRDefault="00DE63C2" w:rsidP="00ED1DB5">
      <w:pPr>
        <w:spacing w:after="0" w:line="240" w:lineRule="auto"/>
        <w:jc w:val="both"/>
        <w:rPr>
          <w:rFonts w:ascii="Times New Roman" w:hAnsi="Times New Roman" w:cs="Times New Roman"/>
          <w:sz w:val="24"/>
          <w:szCs w:val="24"/>
          <w:lang w:val="en-US"/>
        </w:rPr>
      </w:pPr>
      <w:hyperlink r:id="rId6" w:history="1">
        <w:r w:rsidR="00A2798B" w:rsidRPr="00FE5DCA">
          <w:rPr>
            <w:rStyle w:val="a6"/>
            <w:rFonts w:ascii="Times New Roman" w:hAnsi="Times New Roman" w:cs="Times New Roman"/>
            <w:sz w:val="24"/>
            <w:szCs w:val="24"/>
            <w:lang w:val="en-US"/>
          </w:rPr>
          <w:t>Http://ec.europa.eu/eurostat/ramon/coded_files/OECD_ESTAT_JQ_Manual_version_2_21.pdf</w:t>
        </w:r>
      </w:hyperlink>
    </w:p>
    <w:p w:rsidR="00ED1DB5" w:rsidRDefault="00ED1DB5" w:rsidP="00FE5DCA">
      <w:pPr>
        <w:jc w:val="both"/>
        <w:rPr>
          <w:rFonts w:ascii="Times New Roman" w:hAnsi="Times New Roman" w:cs="Times New Roman"/>
          <w:b/>
          <w:sz w:val="24"/>
          <w:szCs w:val="24"/>
        </w:rPr>
      </w:pP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Процесс сбора:</w:t>
      </w:r>
    </w:p>
    <w:p w:rsidR="00A2798B" w:rsidRPr="00FE5DCA" w:rsidRDefault="00183E94" w:rsidP="00FE5DCA">
      <w:pPr>
        <w:jc w:val="both"/>
        <w:rPr>
          <w:rFonts w:ascii="Times New Roman" w:hAnsi="Times New Roman" w:cs="Times New Roman"/>
          <w:sz w:val="24"/>
          <w:szCs w:val="24"/>
        </w:rPr>
      </w:pPr>
      <w:r w:rsidRPr="00FE5DCA">
        <w:rPr>
          <w:rFonts w:ascii="Times New Roman" w:hAnsi="Times New Roman" w:cs="Times New Roman"/>
          <w:sz w:val="24"/>
          <w:szCs w:val="24"/>
        </w:rPr>
        <w:t>1.</w:t>
      </w:r>
      <w:r w:rsidR="00A2798B" w:rsidRPr="00FE5DCA">
        <w:rPr>
          <w:rFonts w:ascii="Times New Roman" w:hAnsi="Times New Roman" w:cs="Times New Roman"/>
          <w:sz w:val="24"/>
          <w:szCs w:val="24"/>
        </w:rPr>
        <w:t xml:space="preserve"> Официальными партнерами на страновом уровне являются отраслевое министерство водных ресурсов и национальное статистическое </w:t>
      </w:r>
      <w:r w:rsidRPr="00FE5DCA">
        <w:rPr>
          <w:rFonts w:ascii="Times New Roman" w:hAnsi="Times New Roman" w:cs="Times New Roman"/>
          <w:sz w:val="24"/>
          <w:szCs w:val="24"/>
        </w:rPr>
        <w:t>ведомство.</w:t>
      </w:r>
    </w:p>
    <w:p w:rsidR="00A2798B" w:rsidRPr="00FE5DCA" w:rsidRDefault="00183E94" w:rsidP="00FE5DCA">
      <w:pPr>
        <w:jc w:val="both"/>
        <w:rPr>
          <w:rFonts w:ascii="Times New Roman" w:hAnsi="Times New Roman" w:cs="Times New Roman"/>
          <w:sz w:val="24"/>
          <w:szCs w:val="24"/>
        </w:rPr>
      </w:pPr>
      <w:r w:rsidRPr="00FE5DCA">
        <w:rPr>
          <w:rFonts w:ascii="Times New Roman" w:hAnsi="Times New Roman" w:cs="Times New Roman"/>
          <w:sz w:val="24"/>
          <w:szCs w:val="24"/>
        </w:rPr>
        <w:t>2</w:t>
      </w:r>
      <w:r w:rsidR="00A2798B" w:rsidRPr="00FE5DCA">
        <w:rPr>
          <w:rFonts w:ascii="Times New Roman" w:hAnsi="Times New Roman" w:cs="Times New Roman"/>
          <w:sz w:val="24"/>
          <w:szCs w:val="24"/>
        </w:rPr>
        <w:t xml:space="preserve">. Ожидается, что страны начнут осуществлять процесс контроля качества (КК), обеспечения качества (ОК) и проверки данных. Этот процесс должен проводиться внутри страны для части контроля качества, гарантируя, что все запланированные шаги будут надлежащим образом выполняться на каждом этапе сбора данных. </w:t>
      </w:r>
      <w:r w:rsidRPr="00FE5DCA">
        <w:rPr>
          <w:rFonts w:ascii="Times New Roman" w:hAnsi="Times New Roman" w:cs="Times New Roman"/>
          <w:sz w:val="24"/>
          <w:szCs w:val="24"/>
        </w:rPr>
        <w:t>ОК</w:t>
      </w:r>
      <w:r w:rsidR="00A2798B" w:rsidRPr="00FE5DCA">
        <w:rPr>
          <w:rFonts w:ascii="Times New Roman" w:hAnsi="Times New Roman" w:cs="Times New Roman"/>
          <w:sz w:val="24"/>
          <w:szCs w:val="24"/>
        </w:rPr>
        <w:t xml:space="preserve"> должны проводиться независимыми экспертами, национальными или международными, для оценки последовательности и </w:t>
      </w:r>
      <w:r w:rsidR="00A2798B" w:rsidRPr="00FE5DCA">
        <w:rPr>
          <w:rFonts w:ascii="Times New Roman" w:hAnsi="Times New Roman" w:cs="Times New Roman"/>
          <w:sz w:val="24"/>
          <w:szCs w:val="24"/>
        </w:rPr>
        <w:lastRenderedPageBreak/>
        <w:t>надежности полученных данных. Наконец, по возможности, полученные данные следует проверять путем сопоставления с аналогичными данными из других источников.</w:t>
      </w:r>
    </w:p>
    <w:p w:rsidR="00A2798B" w:rsidRPr="00FE5DCA" w:rsidRDefault="00183E94" w:rsidP="00FE5DCA">
      <w:pPr>
        <w:jc w:val="both"/>
        <w:rPr>
          <w:rFonts w:ascii="Times New Roman" w:hAnsi="Times New Roman" w:cs="Times New Roman"/>
          <w:sz w:val="24"/>
          <w:szCs w:val="24"/>
        </w:rPr>
      </w:pPr>
      <w:r w:rsidRPr="00FE5DCA">
        <w:rPr>
          <w:rFonts w:ascii="Times New Roman" w:hAnsi="Times New Roman" w:cs="Times New Roman"/>
          <w:sz w:val="24"/>
          <w:szCs w:val="24"/>
        </w:rPr>
        <w:t>3</w:t>
      </w:r>
      <w:r w:rsidR="00A2798B" w:rsidRPr="00FE5DCA">
        <w:rPr>
          <w:rFonts w:ascii="Times New Roman" w:hAnsi="Times New Roman" w:cs="Times New Roman"/>
          <w:sz w:val="24"/>
          <w:szCs w:val="24"/>
        </w:rPr>
        <w:t xml:space="preserve">. Поскольку данные будут собираться с помощью различных вопросников, потребуется согласование </w:t>
      </w:r>
      <w:r w:rsidR="00645FD2" w:rsidRPr="00FE5DCA">
        <w:rPr>
          <w:rFonts w:ascii="Times New Roman" w:hAnsi="Times New Roman" w:cs="Times New Roman"/>
          <w:sz w:val="24"/>
          <w:szCs w:val="24"/>
        </w:rPr>
        <w:t>по поводу</w:t>
      </w:r>
      <w:r w:rsidR="00A2798B" w:rsidRPr="00FE5DCA">
        <w:rPr>
          <w:rFonts w:ascii="Times New Roman" w:hAnsi="Times New Roman" w:cs="Times New Roman"/>
          <w:sz w:val="24"/>
          <w:szCs w:val="24"/>
        </w:rPr>
        <w:t xml:space="preserve"> возможны</w:t>
      </w:r>
      <w:r w:rsidR="00645FD2" w:rsidRPr="00FE5DCA">
        <w:rPr>
          <w:rFonts w:ascii="Times New Roman" w:hAnsi="Times New Roman" w:cs="Times New Roman"/>
          <w:sz w:val="24"/>
          <w:szCs w:val="24"/>
        </w:rPr>
        <w:t>х</w:t>
      </w:r>
      <w:r w:rsidR="00A2798B" w:rsidRPr="00FE5DCA">
        <w:rPr>
          <w:rFonts w:ascii="Times New Roman" w:hAnsi="Times New Roman" w:cs="Times New Roman"/>
          <w:sz w:val="24"/>
          <w:szCs w:val="24"/>
        </w:rPr>
        <w:t xml:space="preserve"> различи</w:t>
      </w:r>
      <w:r w:rsidR="00645FD2" w:rsidRPr="00FE5DCA">
        <w:rPr>
          <w:rFonts w:ascii="Times New Roman" w:hAnsi="Times New Roman" w:cs="Times New Roman"/>
          <w:sz w:val="24"/>
          <w:szCs w:val="24"/>
        </w:rPr>
        <w:t>й</w:t>
      </w:r>
      <w:r w:rsidR="00A2798B" w:rsidRPr="00FE5DCA">
        <w:rPr>
          <w:rFonts w:ascii="Times New Roman" w:hAnsi="Times New Roman" w:cs="Times New Roman"/>
          <w:sz w:val="24"/>
          <w:szCs w:val="24"/>
        </w:rPr>
        <w:t xml:space="preserve"> в определениях и агрегатах.</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Доступность данных</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Описание:</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Страны (с 2010 года по настоящее время):</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Азия и Тихоокеанский регион 2</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Африка 6</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Латинская Америка и Карибский бассейн 16</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Европа, Северная Америка, Австралия, Новая Зеландия и Япония 24</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Страны (2000-2009 годы):</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Азия и Тихий океан 42</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Африка 49</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Латинская Америка и Карибский бассейн 27</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Европа, Северная Америка, Австралия, Новая Зеландия и Япония 47</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Временные ряды:</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1961-2015 (</w:t>
      </w:r>
      <w:proofErr w:type="gramStart"/>
      <w:r w:rsidRPr="00FE5DCA">
        <w:rPr>
          <w:rFonts w:ascii="Times New Roman" w:hAnsi="Times New Roman" w:cs="Times New Roman"/>
          <w:sz w:val="24"/>
          <w:szCs w:val="24"/>
        </w:rPr>
        <w:t>прерывистый</w:t>
      </w:r>
      <w:proofErr w:type="gramEnd"/>
      <w:r w:rsidRPr="00FE5DCA">
        <w:rPr>
          <w:rFonts w:ascii="Times New Roman" w:hAnsi="Times New Roman" w:cs="Times New Roman"/>
          <w:sz w:val="24"/>
          <w:szCs w:val="24"/>
        </w:rPr>
        <w:t>, в зависимости от страны)</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Календарь</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Сбор данных:</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2016-2018 гг.</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Выпуск данных:</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Новые данные для этого показателя планируется производить для большинства стран в период с 2017 по 2018 год.</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Поставщики данных</w:t>
      </w:r>
    </w:p>
    <w:p w:rsidR="00A2798B" w:rsidRPr="00FE5DCA" w:rsidRDefault="00A2798B" w:rsidP="00FE5DCA">
      <w:pPr>
        <w:jc w:val="both"/>
        <w:rPr>
          <w:rFonts w:ascii="Times New Roman" w:hAnsi="Times New Roman" w:cs="Times New Roman"/>
          <w:b/>
          <w:sz w:val="24"/>
          <w:szCs w:val="24"/>
        </w:rPr>
      </w:pPr>
      <w:r w:rsidRPr="00FE5DCA">
        <w:rPr>
          <w:rFonts w:ascii="Times New Roman" w:hAnsi="Times New Roman" w:cs="Times New Roman"/>
          <w:b/>
          <w:sz w:val="24"/>
          <w:szCs w:val="24"/>
        </w:rPr>
        <w:t>Описание:</w:t>
      </w:r>
    </w:p>
    <w:p w:rsidR="00A2798B" w:rsidRPr="00FE5DCA" w:rsidRDefault="00A2798B" w:rsidP="00FE5DCA">
      <w:pPr>
        <w:jc w:val="both"/>
        <w:rPr>
          <w:rFonts w:ascii="Times New Roman" w:hAnsi="Times New Roman" w:cs="Times New Roman"/>
          <w:sz w:val="24"/>
          <w:szCs w:val="24"/>
        </w:rPr>
      </w:pPr>
      <w:r w:rsidRPr="00FE5DCA">
        <w:rPr>
          <w:rFonts w:ascii="Times New Roman" w:hAnsi="Times New Roman" w:cs="Times New Roman"/>
          <w:sz w:val="24"/>
          <w:szCs w:val="24"/>
        </w:rPr>
        <w:t>Национальные статистические службы</w:t>
      </w:r>
      <w:r w:rsidR="00645FD2" w:rsidRPr="00FE5DCA">
        <w:rPr>
          <w:rFonts w:ascii="Times New Roman" w:hAnsi="Times New Roman" w:cs="Times New Roman"/>
          <w:sz w:val="24"/>
          <w:szCs w:val="24"/>
        </w:rPr>
        <w:t>,Отраслевые</w:t>
      </w:r>
      <w:r w:rsidRPr="00FE5DCA">
        <w:rPr>
          <w:rFonts w:ascii="Times New Roman" w:hAnsi="Times New Roman" w:cs="Times New Roman"/>
          <w:sz w:val="24"/>
          <w:szCs w:val="24"/>
        </w:rPr>
        <w:t xml:space="preserve"> министерств</w:t>
      </w:r>
      <w:r w:rsidR="00645FD2" w:rsidRPr="00FE5DCA">
        <w:rPr>
          <w:rFonts w:ascii="Times New Roman" w:hAnsi="Times New Roman" w:cs="Times New Roman"/>
          <w:sz w:val="24"/>
          <w:szCs w:val="24"/>
        </w:rPr>
        <w:t>а,</w:t>
      </w:r>
      <w:r w:rsidRPr="00FE5DCA">
        <w:rPr>
          <w:rFonts w:ascii="Times New Roman" w:hAnsi="Times New Roman" w:cs="Times New Roman"/>
          <w:sz w:val="24"/>
          <w:szCs w:val="24"/>
        </w:rPr>
        <w:t xml:space="preserve"> Национальные консультанты</w:t>
      </w:r>
      <w:r w:rsidR="00645FD2" w:rsidRPr="00FE5DCA">
        <w:rPr>
          <w:rFonts w:ascii="Times New Roman" w:hAnsi="Times New Roman" w:cs="Times New Roman"/>
          <w:sz w:val="24"/>
          <w:szCs w:val="24"/>
        </w:rPr>
        <w:t>,</w:t>
      </w:r>
      <w:r w:rsidRPr="00FE5DCA">
        <w:rPr>
          <w:rFonts w:ascii="Times New Roman" w:hAnsi="Times New Roman" w:cs="Times New Roman"/>
          <w:sz w:val="24"/>
          <w:szCs w:val="24"/>
        </w:rPr>
        <w:t xml:space="preserve"> Институты, отвечающие за сбор данных на национальном уровне, различаются в зависимости от стран. Однако в целом данные по этому показателю предоставляются Министерством сельского хозяйства, Министерством водных ресурсов и Министерством </w:t>
      </w:r>
      <w:r w:rsidRPr="00FE5DCA">
        <w:rPr>
          <w:rFonts w:ascii="Times New Roman" w:hAnsi="Times New Roman" w:cs="Times New Roman"/>
          <w:sz w:val="24"/>
          <w:szCs w:val="24"/>
        </w:rPr>
        <w:lastRenderedPageBreak/>
        <w:t xml:space="preserve">охраны окружающей среды, а иногда направляются через Национальное статистическое </w:t>
      </w:r>
      <w:r w:rsidR="00645FD2" w:rsidRPr="00FE5DCA">
        <w:rPr>
          <w:rFonts w:ascii="Times New Roman" w:hAnsi="Times New Roman" w:cs="Times New Roman"/>
          <w:sz w:val="24"/>
          <w:szCs w:val="24"/>
        </w:rPr>
        <w:t>ведомство</w:t>
      </w:r>
      <w:r w:rsidRPr="00FE5DCA">
        <w:rPr>
          <w:rFonts w:ascii="Times New Roman" w:hAnsi="Times New Roman" w:cs="Times New Roman"/>
          <w:sz w:val="24"/>
          <w:szCs w:val="24"/>
        </w:rPr>
        <w:t>.</w:t>
      </w:r>
    </w:p>
    <w:p w:rsidR="002D15EA" w:rsidRPr="00FE5DCA" w:rsidRDefault="00FE5DCA" w:rsidP="00FE5DCA">
      <w:pPr>
        <w:jc w:val="both"/>
        <w:rPr>
          <w:rFonts w:ascii="Times New Roman" w:hAnsi="Times New Roman" w:cs="Times New Roman"/>
          <w:b/>
          <w:sz w:val="24"/>
          <w:szCs w:val="24"/>
        </w:rPr>
      </w:pPr>
      <w:r>
        <w:rPr>
          <w:rFonts w:ascii="Times New Roman" w:hAnsi="Times New Roman" w:cs="Times New Roman"/>
          <w:b/>
          <w:sz w:val="24"/>
          <w:szCs w:val="24"/>
        </w:rPr>
        <w:t>Составители</w:t>
      </w:r>
      <w:r w:rsidR="002D15EA" w:rsidRPr="00FE5DCA">
        <w:rPr>
          <w:rFonts w:ascii="Times New Roman" w:hAnsi="Times New Roman" w:cs="Times New Roman"/>
          <w:b/>
          <w:sz w:val="24"/>
          <w:szCs w:val="24"/>
        </w:rPr>
        <w:t xml:space="preserve"> данных</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Продовольственная и сельскохозяйственная организация Объединенных Наций (ФАО) через АКВАСТАТ, свою глобальную информационную систему по водным ресурсам (http://www.fao.org/nr/aquastat).</w:t>
      </w:r>
    </w:p>
    <w:p w:rsidR="002D15EA" w:rsidRPr="00FE5DCA" w:rsidRDefault="00FE5DCA" w:rsidP="00FE5DCA">
      <w:pPr>
        <w:jc w:val="both"/>
        <w:rPr>
          <w:rFonts w:ascii="Times New Roman" w:hAnsi="Times New Roman" w:cs="Times New Roman"/>
          <w:b/>
          <w:sz w:val="24"/>
          <w:szCs w:val="24"/>
        </w:rPr>
      </w:pPr>
      <w:r>
        <w:rPr>
          <w:rFonts w:ascii="Times New Roman" w:hAnsi="Times New Roman" w:cs="Times New Roman"/>
          <w:b/>
          <w:sz w:val="24"/>
          <w:szCs w:val="24"/>
        </w:rPr>
        <w:t>Ссылки</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URL:</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Www.fao.org/nr/aquastat</w:t>
      </w:r>
    </w:p>
    <w:p w:rsidR="002D15EA" w:rsidRPr="00FE5DCA" w:rsidRDefault="002D15EA" w:rsidP="00FE5DCA">
      <w:pPr>
        <w:jc w:val="both"/>
        <w:rPr>
          <w:rFonts w:ascii="Times New Roman" w:hAnsi="Times New Roman" w:cs="Times New Roman"/>
          <w:b/>
          <w:sz w:val="24"/>
          <w:szCs w:val="24"/>
        </w:rPr>
      </w:pPr>
      <w:r w:rsidRPr="00FE5DCA">
        <w:rPr>
          <w:rFonts w:ascii="Times New Roman" w:hAnsi="Times New Roman" w:cs="Times New Roman"/>
          <w:b/>
          <w:sz w:val="24"/>
          <w:szCs w:val="24"/>
        </w:rPr>
        <w:t>Рекомендации:</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Продовольственная и сельскохозяйственная организация Объединенных Наций (ФАО). AQUASTAT, Глобальная система информации о водных ресурсах ФАО. Рим. Веб-сайт http://www.fao.org/nr/aquastat.</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На этом сайте доступны следующие ресурсы, представляющие особый интерес для этого индикатора:</w:t>
      </w:r>
    </w:p>
    <w:p w:rsidR="002D15EA" w:rsidRPr="00FE5DCA" w:rsidRDefault="00645FD2" w:rsidP="00FE5DCA">
      <w:pPr>
        <w:rPr>
          <w:rFonts w:ascii="Times New Roman" w:hAnsi="Times New Roman" w:cs="Times New Roman"/>
          <w:sz w:val="24"/>
          <w:szCs w:val="24"/>
        </w:rPr>
      </w:pPr>
      <w:r w:rsidRPr="00FE5DCA">
        <w:rPr>
          <w:rFonts w:ascii="Times New Roman" w:hAnsi="Times New Roman" w:cs="Times New Roman"/>
          <w:sz w:val="24"/>
          <w:szCs w:val="24"/>
        </w:rPr>
        <w:t xml:space="preserve">• </w:t>
      </w:r>
      <w:r w:rsidR="002D15EA" w:rsidRPr="00FE5DCA">
        <w:rPr>
          <w:rFonts w:ascii="Times New Roman" w:hAnsi="Times New Roman" w:cs="Times New Roman"/>
          <w:sz w:val="24"/>
          <w:szCs w:val="24"/>
        </w:rPr>
        <w:t>Глоссарий AQUASTAT (http://www.fao.org/nr/water/aquastat/data/glossary/search.html).</w:t>
      </w:r>
    </w:p>
    <w:p w:rsidR="002D15EA" w:rsidRPr="00FE5DCA" w:rsidRDefault="002D15EA" w:rsidP="00FE5DCA">
      <w:pPr>
        <w:rPr>
          <w:rFonts w:ascii="Times New Roman" w:hAnsi="Times New Roman" w:cs="Times New Roman"/>
          <w:sz w:val="24"/>
          <w:szCs w:val="24"/>
        </w:rPr>
      </w:pPr>
      <w:r w:rsidRPr="00FE5DCA">
        <w:rPr>
          <w:rFonts w:ascii="Times New Roman" w:hAnsi="Times New Roman" w:cs="Times New Roman"/>
          <w:sz w:val="24"/>
          <w:szCs w:val="24"/>
        </w:rPr>
        <w:t>• База основных стран AQUASTAT</w:t>
      </w:r>
    </w:p>
    <w:p w:rsidR="002D15EA" w:rsidRPr="00FE5DCA" w:rsidRDefault="002D15EA" w:rsidP="00FE5DCA">
      <w:pPr>
        <w:rPr>
          <w:rFonts w:ascii="Times New Roman" w:hAnsi="Times New Roman" w:cs="Times New Roman"/>
          <w:sz w:val="24"/>
          <w:szCs w:val="24"/>
        </w:rPr>
      </w:pPr>
      <w:r w:rsidRPr="00FE5DCA">
        <w:rPr>
          <w:rFonts w:ascii="Times New Roman" w:hAnsi="Times New Roman" w:cs="Times New Roman"/>
          <w:sz w:val="24"/>
          <w:szCs w:val="24"/>
        </w:rPr>
        <w:t>(Http://www.fao.org/nr/water/aquastat/data/query/index.html?lang=en)</w:t>
      </w:r>
    </w:p>
    <w:p w:rsidR="002D15EA" w:rsidRPr="00FE5DCA" w:rsidRDefault="002D15EA" w:rsidP="00FE5DCA">
      <w:pPr>
        <w:rPr>
          <w:rFonts w:ascii="Times New Roman" w:hAnsi="Times New Roman" w:cs="Times New Roman"/>
          <w:sz w:val="24"/>
          <w:szCs w:val="24"/>
        </w:rPr>
      </w:pPr>
      <w:r w:rsidRPr="00FE5DCA">
        <w:rPr>
          <w:rFonts w:ascii="Times New Roman" w:hAnsi="Times New Roman" w:cs="Times New Roman"/>
          <w:sz w:val="24"/>
          <w:szCs w:val="24"/>
        </w:rPr>
        <w:t>• Использование воды AQUASTAT (http://www.fao.org/nr/water/aquastat/water_use/index.stm).</w:t>
      </w:r>
    </w:p>
    <w:p w:rsidR="002D15EA" w:rsidRPr="00FE5DCA" w:rsidRDefault="002D15EA" w:rsidP="00FE5DCA">
      <w:pPr>
        <w:rPr>
          <w:rFonts w:ascii="Times New Roman" w:hAnsi="Times New Roman" w:cs="Times New Roman"/>
          <w:sz w:val="24"/>
          <w:szCs w:val="24"/>
        </w:rPr>
      </w:pPr>
      <w:r w:rsidRPr="00FE5DCA">
        <w:rPr>
          <w:rFonts w:ascii="Times New Roman" w:hAnsi="Times New Roman" w:cs="Times New Roman"/>
          <w:sz w:val="24"/>
          <w:szCs w:val="24"/>
        </w:rPr>
        <w:t>• Водные ресурсы AQUASTAT (http://www.fao.org/nr/water/aquastat/water_res/index.stm).</w:t>
      </w:r>
    </w:p>
    <w:p w:rsidR="002D15EA" w:rsidRPr="00FE5DCA" w:rsidRDefault="002D15EA" w:rsidP="00FE5DCA">
      <w:pPr>
        <w:rPr>
          <w:rFonts w:ascii="Times New Roman" w:hAnsi="Times New Roman" w:cs="Times New Roman"/>
          <w:sz w:val="24"/>
          <w:szCs w:val="24"/>
        </w:rPr>
      </w:pPr>
      <w:r w:rsidRPr="00FE5DCA">
        <w:rPr>
          <w:rFonts w:ascii="Times New Roman" w:hAnsi="Times New Roman" w:cs="Times New Roman"/>
          <w:sz w:val="24"/>
          <w:szCs w:val="24"/>
        </w:rPr>
        <w:t xml:space="preserve">• </w:t>
      </w:r>
      <w:r w:rsidR="00645FD2" w:rsidRPr="00FE5DCA">
        <w:rPr>
          <w:rFonts w:ascii="Times New Roman" w:hAnsi="Times New Roman" w:cs="Times New Roman"/>
          <w:sz w:val="24"/>
          <w:szCs w:val="24"/>
        </w:rPr>
        <w:t>П</w:t>
      </w:r>
      <w:r w:rsidRPr="00FE5DCA">
        <w:rPr>
          <w:rFonts w:ascii="Times New Roman" w:hAnsi="Times New Roman" w:cs="Times New Roman"/>
          <w:sz w:val="24"/>
          <w:szCs w:val="24"/>
        </w:rPr>
        <w:t xml:space="preserve">убликации AQUASTAT, посвященные концепциям, методологиям, определениям, терминологии, метаданным и т. </w:t>
      </w:r>
      <w:r w:rsidR="00645FD2" w:rsidRPr="00FE5DCA">
        <w:rPr>
          <w:rFonts w:ascii="Times New Roman" w:hAnsi="Times New Roman" w:cs="Times New Roman"/>
          <w:sz w:val="24"/>
          <w:szCs w:val="24"/>
        </w:rPr>
        <w:t>д</w:t>
      </w:r>
      <w:r w:rsidRPr="00FE5DCA">
        <w:rPr>
          <w:rFonts w:ascii="Times New Roman" w:hAnsi="Times New Roman" w:cs="Times New Roman"/>
          <w:sz w:val="24"/>
          <w:szCs w:val="24"/>
        </w:rPr>
        <w:t>. (Http://www.fao.org/nr/water/aquastat/catalogues/index.stm)</w:t>
      </w:r>
    </w:p>
    <w:p w:rsidR="002D15EA" w:rsidRPr="00FE5DCA" w:rsidRDefault="002D15EA" w:rsidP="00FE5DCA">
      <w:pPr>
        <w:rPr>
          <w:rFonts w:ascii="Times New Roman" w:hAnsi="Times New Roman" w:cs="Times New Roman"/>
          <w:sz w:val="24"/>
          <w:szCs w:val="24"/>
        </w:rPr>
      </w:pPr>
      <w:r w:rsidRPr="00FE5DCA">
        <w:rPr>
          <w:rFonts w:ascii="Times New Roman" w:hAnsi="Times New Roman" w:cs="Times New Roman"/>
          <w:sz w:val="24"/>
          <w:szCs w:val="24"/>
        </w:rPr>
        <w:t xml:space="preserve">• Для поверхностных вод </w:t>
      </w:r>
      <w:r w:rsidR="00645FD2" w:rsidRPr="00FE5DCA">
        <w:rPr>
          <w:rFonts w:ascii="Times New Roman" w:hAnsi="Times New Roman" w:cs="Times New Roman"/>
          <w:sz w:val="24"/>
          <w:szCs w:val="24"/>
        </w:rPr>
        <w:t xml:space="preserve">и </w:t>
      </w:r>
      <w:r w:rsidRPr="00FE5DCA">
        <w:rPr>
          <w:rFonts w:ascii="Times New Roman" w:hAnsi="Times New Roman" w:cs="Times New Roman"/>
          <w:sz w:val="24"/>
          <w:szCs w:val="24"/>
        </w:rPr>
        <w:t>базы данных экологических потребностей в воде включают:</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 http://waterdata.iwmi.org/apps/flow_management_classes/</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 http://www.iwmi.cgiar.org/resources/models-and-software/environmental-flow-calculators/</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 http://waterdata.iwmi.org/Applications/Global_Assessment_Environmental_Water_Requirements_S </w:t>
      </w:r>
      <w:proofErr w:type="spellStart"/>
      <w:r w:rsidRPr="00FE5DCA">
        <w:rPr>
          <w:rFonts w:ascii="Times New Roman" w:hAnsi="Times New Roman" w:cs="Times New Roman"/>
          <w:sz w:val="24"/>
          <w:szCs w:val="24"/>
        </w:rPr>
        <w:t>carcity</w:t>
      </w:r>
      <w:proofErr w:type="spellEnd"/>
      <w:r w:rsidRPr="00FE5DCA">
        <w:rPr>
          <w:rFonts w:ascii="Times New Roman" w:hAnsi="Times New Roman" w:cs="Times New Roman"/>
          <w:sz w:val="24"/>
          <w:szCs w:val="24"/>
        </w:rPr>
        <w:t xml:space="preserve"> / Вопросник СОООН / ЮНЕП по статистике окружающей среды - Вода</w:t>
      </w:r>
    </w:p>
    <w:p w:rsidR="002D15EA" w:rsidRPr="00FE5DCA" w:rsidRDefault="002D15EA" w:rsidP="00FE5DCA">
      <w:pPr>
        <w:jc w:val="both"/>
        <w:rPr>
          <w:rFonts w:ascii="Times New Roman" w:hAnsi="Times New Roman" w:cs="Times New Roman"/>
          <w:sz w:val="24"/>
          <w:szCs w:val="24"/>
          <w:lang w:val="en-US"/>
        </w:rPr>
      </w:pPr>
      <w:proofErr w:type="spellStart"/>
      <w:r w:rsidRPr="00FE5DCA">
        <w:rPr>
          <w:rFonts w:ascii="Times New Roman" w:hAnsi="Times New Roman" w:cs="Times New Roman"/>
          <w:sz w:val="24"/>
          <w:szCs w:val="24"/>
          <w:lang w:val="en-US"/>
        </w:rPr>
        <w:t>Sectionhttp</w:t>
      </w:r>
      <w:proofErr w:type="spellEnd"/>
      <w:r w:rsidRPr="00FE5DCA">
        <w:rPr>
          <w:rFonts w:ascii="Times New Roman" w:hAnsi="Times New Roman" w:cs="Times New Roman"/>
          <w:sz w:val="24"/>
          <w:szCs w:val="24"/>
          <w:lang w:val="en-US"/>
        </w:rPr>
        <w:t>: //unstats.un.org/</w:t>
      </w:r>
      <w:proofErr w:type="spellStart"/>
      <w:r w:rsidRPr="00FE5DCA">
        <w:rPr>
          <w:rFonts w:ascii="Times New Roman" w:hAnsi="Times New Roman" w:cs="Times New Roman"/>
          <w:sz w:val="24"/>
          <w:szCs w:val="24"/>
          <w:lang w:val="en-US"/>
        </w:rPr>
        <w:t>unsd</w:t>
      </w:r>
      <w:proofErr w:type="spellEnd"/>
      <w:r w:rsidRPr="00FE5DCA">
        <w:rPr>
          <w:rFonts w:ascii="Times New Roman" w:hAnsi="Times New Roman" w:cs="Times New Roman"/>
          <w:sz w:val="24"/>
          <w:szCs w:val="24"/>
          <w:lang w:val="en-US"/>
        </w:rPr>
        <w:t>/environment/qindicators.htm</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 Основы разработки экологической статистики (FDES 2013) (глава 3)</w:t>
      </w:r>
    </w:p>
    <w:p w:rsidR="002D15EA" w:rsidRPr="00FE5DCA" w:rsidRDefault="002D15EA" w:rsidP="00FE5DCA">
      <w:pPr>
        <w:jc w:val="both"/>
        <w:rPr>
          <w:rFonts w:ascii="Times New Roman" w:hAnsi="Times New Roman" w:cs="Times New Roman"/>
          <w:sz w:val="24"/>
          <w:szCs w:val="24"/>
          <w:lang w:val="en-US"/>
        </w:rPr>
      </w:pPr>
      <w:r w:rsidRPr="00FE5DCA">
        <w:rPr>
          <w:rFonts w:ascii="Times New Roman" w:hAnsi="Times New Roman" w:cs="Times New Roman"/>
          <w:sz w:val="24"/>
          <w:szCs w:val="24"/>
          <w:lang w:val="en-US"/>
        </w:rPr>
        <w:t>Http://unstats.un.org/unsd/environment/FDES/FDES-2015-supporting-tools/FDES.pdf</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 xml:space="preserve">• Вопросник ОЭСР / </w:t>
      </w:r>
      <w:proofErr w:type="spellStart"/>
      <w:r w:rsidRPr="00FE5DCA">
        <w:rPr>
          <w:rFonts w:ascii="Times New Roman" w:hAnsi="Times New Roman" w:cs="Times New Roman"/>
          <w:sz w:val="24"/>
          <w:szCs w:val="24"/>
        </w:rPr>
        <w:t>Евростата</w:t>
      </w:r>
      <w:proofErr w:type="spellEnd"/>
      <w:r w:rsidRPr="00FE5DCA">
        <w:rPr>
          <w:rFonts w:ascii="Times New Roman" w:hAnsi="Times New Roman" w:cs="Times New Roman"/>
          <w:sz w:val="24"/>
          <w:szCs w:val="24"/>
        </w:rPr>
        <w:t xml:space="preserve"> по статистике окружающей среды - Раздел по водным ресурсам</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lastRenderedPageBreak/>
        <w:t>• Международные рекомендации по статистике водных ресурсов (IRWS) (2012 г.) http://unstats.un.org/unsd/envaccounting/irws/</w:t>
      </w:r>
    </w:p>
    <w:p w:rsidR="002D15EA" w:rsidRPr="00FE5DCA" w:rsidRDefault="002D15EA" w:rsidP="00FE5DCA">
      <w:pPr>
        <w:jc w:val="both"/>
        <w:rPr>
          <w:rFonts w:ascii="Times New Roman" w:hAnsi="Times New Roman" w:cs="Times New Roman"/>
          <w:b/>
          <w:sz w:val="24"/>
          <w:szCs w:val="24"/>
        </w:rPr>
      </w:pPr>
      <w:r w:rsidRPr="00FE5DCA">
        <w:rPr>
          <w:rFonts w:ascii="Times New Roman" w:hAnsi="Times New Roman" w:cs="Times New Roman"/>
          <w:b/>
          <w:sz w:val="24"/>
          <w:szCs w:val="24"/>
        </w:rPr>
        <w:t>Связанные показатели</w:t>
      </w:r>
    </w:p>
    <w:p w:rsidR="002D15EA" w:rsidRPr="00FE5DCA" w:rsidRDefault="00166D96" w:rsidP="00FE5DCA">
      <w:pPr>
        <w:jc w:val="both"/>
        <w:rPr>
          <w:rFonts w:ascii="Times New Roman" w:hAnsi="Times New Roman" w:cs="Times New Roman"/>
          <w:sz w:val="24"/>
          <w:szCs w:val="24"/>
        </w:rPr>
      </w:pPr>
      <w:r w:rsidRPr="00FE5DCA">
        <w:rPr>
          <w:rFonts w:ascii="Times New Roman" w:hAnsi="Times New Roman" w:cs="Times New Roman"/>
          <w:sz w:val="24"/>
          <w:szCs w:val="24"/>
        </w:rPr>
        <w:t>6.4.1:</w:t>
      </w:r>
      <w:r w:rsidR="00ED1DB5">
        <w:rPr>
          <w:rFonts w:ascii="Times New Roman" w:hAnsi="Times New Roman" w:cs="Times New Roman"/>
          <w:sz w:val="24"/>
          <w:szCs w:val="24"/>
        </w:rPr>
        <w:t xml:space="preserve"> </w:t>
      </w:r>
      <w:r w:rsidRPr="00FE5DCA">
        <w:rPr>
          <w:rFonts w:ascii="Times New Roman" w:hAnsi="Times New Roman" w:cs="Times New Roman"/>
          <w:sz w:val="24"/>
          <w:szCs w:val="24"/>
        </w:rPr>
        <w:t>Динамика изменения эффективности водопользования</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6.1.1: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Доля населения, пользующегося услугами водоснабжения, организованного с соблюдением требований безопасности</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6.3.1: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Доля безопасно очищаемых сточных вод</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6.6.1: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Динамика изменения площади связанных с водой экосистем</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6.5.1: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 xml:space="preserve">Степень внедрения комплексного управления </w:t>
      </w:r>
      <w:proofErr w:type="gramStart"/>
      <w:r w:rsidR="00166D96" w:rsidRPr="00FE5DCA">
        <w:rPr>
          <w:rFonts w:ascii="Times New Roman" w:hAnsi="Times New Roman" w:cs="Times New Roman"/>
          <w:sz w:val="24"/>
          <w:szCs w:val="24"/>
        </w:rPr>
        <w:t>водными</w:t>
      </w:r>
      <w:proofErr w:type="gramEnd"/>
      <w:r w:rsidR="00166D96" w:rsidRPr="00FE5DCA">
        <w:rPr>
          <w:rFonts w:ascii="Times New Roman" w:hAnsi="Times New Roman" w:cs="Times New Roman"/>
          <w:sz w:val="24"/>
          <w:szCs w:val="24"/>
        </w:rPr>
        <w:t xml:space="preserve"> </w:t>
      </w:r>
      <w:proofErr w:type="spellStart"/>
      <w:r w:rsidR="00166D96" w:rsidRPr="00FE5DCA">
        <w:rPr>
          <w:rFonts w:ascii="Times New Roman" w:hAnsi="Times New Roman" w:cs="Times New Roman"/>
          <w:sz w:val="24"/>
          <w:szCs w:val="24"/>
        </w:rPr>
        <w:t>ре-сурсами</w:t>
      </w:r>
      <w:proofErr w:type="spellEnd"/>
      <w:r w:rsidR="00166D96" w:rsidRPr="00FE5DCA">
        <w:rPr>
          <w:rFonts w:ascii="Times New Roman" w:hAnsi="Times New Roman" w:cs="Times New Roman"/>
          <w:sz w:val="24"/>
          <w:szCs w:val="24"/>
        </w:rPr>
        <w:t xml:space="preserve"> (от 0 до 100)</w:t>
      </w:r>
    </w:p>
    <w:p w:rsidR="00166D96"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2.4.1: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 xml:space="preserve">Доля площади сельскохозяйственных угодий, на которых применяются продуктивные и </w:t>
      </w:r>
      <w:proofErr w:type="spellStart"/>
      <w:r w:rsidR="00166D96" w:rsidRPr="00FE5DCA">
        <w:rPr>
          <w:rFonts w:ascii="Times New Roman" w:hAnsi="Times New Roman" w:cs="Times New Roman"/>
          <w:sz w:val="24"/>
          <w:szCs w:val="24"/>
        </w:rPr>
        <w:t>неистощительные</w:t>
      </w:r>
      <w:proofErr w:type="spellEnd"/>
      <w:r w:rsidR="00166D96" w:rsidRPr="00FE5DCA">
        <w:rPr>
          <w:rFonts w:ascii="Times New Roman" w:hAnsi="Times New Roman" w:cs="Times New Roman"/>
          <w:sz w:val="24"/>
          <w:szCs w:val="24"/>
        </w:rPr>
        <w:t xml:space="preserve"> методы ведения сельского хозяйства </w:t>
      </w:r>
    </w:p>
    <w:p w:rsidR="00166D96"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15.3.1: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 xml:space="preserve">Площадь деградировавших земель в процентном </w:t>
      </w:r>
      <w:proofErr w:type="spellStart"/>
      <w:r w:rsidR="00166D96" w:rsidRPr="00FE5DCA">
        <w:rPr>
          <w:rFonts w:ascii="Times New Roman" w:hAnsi="Times New Roman" w:cs="Times New Roman"/>
          <w:sz w:val="24"/>
          <w:szCs w:val="24"/>
        </w:rPr>
        <w:t>отноше¬нии</w:t>
      </w:r>
      <w:proofErr w:type="spellEnd"/>
      <w:r w:rsidR="00166D96" w:rsidRPr="00FE5DCA">
        <w:rPr>
          <w:rFonts w:ascii="Times New Roman" w:hAnsi="Times New Roman" w:cs="Times New Roman"/>
          <w:sz w:val="24"/>
          <w:szCs w:val="24"/>
        </w:rPr>
        <w:t xml:space="preserve"> к общей площади суши </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1.5.1: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Число погибших, пропавших без вести и пострадавших непосредственно в результате бедствий на 100 000 человек</w:t>
      </w:r>
    </w:p>
    <w:p w:rsidR="002D15EA" w:rsidRPr="00FE5DCA" w:rsidRDefault="002D15EA" w:rsidP="00FE5DCA">
      <w:pPr>
        <w:jc w:val="both"/>
        <w:rPr>
          <w:rFonts w:ascii="Times New Roman" w:hAnsi="Times New Roman" w:cs="Times New Roman"/>
          <w:sz w:val="24"/>
          <w:szCs w:val="24"/>
        </w:rPr>
      </w:pPr>
      <w:r w:rsidRPr="00FE5DCA">
        <w:rPr>
          <w:rFonts w:ascii="Times New Roman" w:hAnsi="Times New Roman" w:cs="Times New Roman"/>
          <w:sz w:val="24"/>
          <w:szCs w:val="24"/>
        </w:rPr>
        <w:t>11.5.1:</w:t>
      </w:r>
      <w:r w:rsidR="00ED1DB5">
        <w:rPr>
          <w:rFonts w:ascii="Times New Roman" w:hAnsi="Times New Roman" w:cs="Times New Roman"/>
          <w:sz w:val="24"/>
          <w:szCs w:val="24"/>
        </w:rPr>
        <w:t xml:space="preserve"> </w:t>
      </w:r>
      <w:r w:rsidR="00166D96" w:rsidRPr="00FE5DCA">
        <w:rPr>
          <w:rFonts w:ascii="Times New Roman" w:hAnsi="Times New Roman" w:cs="Times New Roman"/>
          <w:sz w:val="24"/>
          <w:szCs w:val="24"/>
        </w:rPr>
        <w:t>Число погибших, пропавших без вести и пострадавших непосредственно в результате бедствий на 100 000 человек</w:t>
      </w:r>
    </w:p>
    <w:sectPr w:rsidR="002D15EA" w:rsidRPr="00FE5DCA" w:rsidSect="00ED1DB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EFA"/>
    <w:rsid w:val="000F03DA"/>
    <w:rsid w:val="00113B64"/>
    <w:rsid w:val="00166D96"/>
    <w:rsid w:val="00183E94"/>
    <w:rsid w:val="002701C9"/>
    <w:rsid w:val="002D15EA"/>
    <w:rsid w:val="00404DEF"/>
    <w:rsid w:val="00516549"/>
    <w:rsid w:val="00645FD2"/>
    <w:rsid w:val="00776934"/>
    <w:rsid w:val="007A1501"/>
    <w:rsid w:val="008113D4"/>
    <w:rsid w:val="00887C6E"/>
    <w:rsid w:val="009F4EFA"/>
    <w:rsid w:val="00A2798B"/>
    <w:rsid w:val="00A578FC"/>
    <w:rsid w:val="00BB42A3"/>
    <w:rsid w:val="00D052DF"/>
    <w:rsid w:val="00D83081"/>
    <w:rsid w:val="00DE63C2"/>
    <w:rsid w:val="00E3450D"/>
    <w:rsid w:val="00E53CE5"/>
    <w:rsid w:val="00ED1DB5"/>
    <w:rsid w:val="00FD414F"/>
    <w:rsid w:val="00FE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EF"/>
    <w:rPr>
      <w:color w:val="808080"/>
    </w:rPr>
  </w:style>
  <w:style w:type="paragraph" w:styleId="a4">
    <w:name w:val="Balloon Text"/>
    <w:basedOn w:val="a"/>
    <w:link w:val="a5"/>
    <w:uiPriority w:val="99"/>
    <w:semiHidden/>
    <w:unhideWhenUsed/>
    <w:rsid w:val="00404D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DEF"/>
    <w:rPr>
      <w:rFonts w:ascii="Tahoma" w:hAnsi="Tahoma" w:cs="Tahoma"/>
      <w:sz w:val="16"/>
      <w:szCs w:val="16"/>
    </w:rPr>
  </w:style>
  <w:style w:type="character" w:styleId="a6">
    <w:name w:val="Hyperlink"/>
    <w:basedOn w:val="a0"/>
    <w:uiPriority w:val="99"/>
    <w:unhideWhenUsed/>
    <w:rsid w:val="00183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EF"/>
    <w:rPr>
      <w:color w:val="808080"/>
    </w:rPr>
  </w:style>
  <w:style w:type="paragraph" w:styleId="a4">
    <w:name w:val="Balloon Text"/>
    <w:basedOn w:val="a"/>
    <w:link w:val="a5"/>
    <w:uiPriority w:val="99"/>
    <w:semiHidden/>
    <w:unhideWhenUsed/>
    <w:rsid w:val="00404D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DEF"/>
    <w:rPr>
      <w:rFonts w:ascii="Tahoma" w:hAnsi="Tahoma" w:cs="Tahoma"/>
      <w:sz w:val="16"/>
      <w:szCs w:val="16"/>
    </w:rPr>
  </w:style>
  <w:style w:type="character" w:styleId="a6">
    <w:name w:val="Hyperlink"/>
    <w:basedOn w:val="a0"/>
    <w:uiPriority w:val="99"/>
    <w:unhideWhenUsed/>
    <w:rsid w:val="00183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53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urostat/ramon/coded_files/OECD_ESTAT_JQ_Manual_version_2_21.pdf" TargetMode="External"/><Relationship Id="rId5" Type="http://schemas.openxmlformats.org/officeDocument/2006/relationships/hyperlink" Target="http://unstats.un.org/unsd/environment/Questionnaires/q2013Water_English.xls" TargetMode="External"/><Relationship Id="rId4" Type="http://schemas.openxmlformats.org/officeDocument/2006/relationships/hyperlink" Target="http://www.fao.org/nr/water/aquastat/sets/aq-5yr-quest_eng.xls"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16</cp:revision>
  <cp:lastPrinted>2018-10-12T10:12:00Z</cp:lastPrinted>
  <dcterms:created xsi:type="dcterms:W3CDTF">2017-04-19T12:37:00Z</dcterms:created>
  <dcterms:modified xsi:type="dcterms:W3CDTF">2018-10-12T10:13:00Z</dcterms:modified>
</cp:coreProperties>
</file>