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998" w:rsidRPr="002F23B4" w:rsidRDefault="00FC2998" w:rsidP="00FC2998">
      <w:pPr>
        <w:pStyle w:val="a3"/>
        <w:numPr>
          <w:ilvl w:val="0"/>
          <w:numId w:val="1"/>
        </w:numPr>
        <w:ind w:left="284" w:hanging="284"/>
        <w:rPr>
          <w:rFonts w:ascii="Times New Roman" w:hAnsi="Times New Roman" w:cs="Times New Roman"/>
          <w:b/>
          <w:sz w:val="24"/>
          <w:szCs w:val="24"/>
          <w:lang w:val="en-US"/>
        </w:rPr>
      </w:pPr>
      <w:r w:rsidRPr="002F23B4">
        <w:rPr>
          <w:rFonts w:ascii="Times New Roman" w:hAnsi="Times New Roman" w:cs="Times New Roman"/>
          <w:b/>
          <w:sz w:val="24"/>
          <w:szCs w:val="24"/>
        </w:rPr>
        <w:t>Институциональная информация</w:t>
      </w:r>
    </w:p>
    <w:p w:rsidR="00FC2998" w:rsidRPr="002F23B4" w:rsidRDefault="00FC2998" w:rsidP="00FC2998">
      <w:pPr>
        <w:pStyle w:val="a3"/>
        <w:ind w:left="709"/>
        <w:rPr>
          <w:rFonts w:ascii="Times New Roman" w:hAnsi="Times New Roman" w:cs="Times New Roman"/>
          <w:sz w:val="24"/>
          <w:szCs w:val="24"/>
        </w:rPr>
      </w:pPr>
      <w:r w:rsidRPr="002F23B4">
        <w:rPr>
          <w:rFonts w:ascii="Times New Roman" w:hAnsi="Times New Roman" w:cs="Times New Roman"/>
          <w:sz w:val="24"/>
          <w:szCs w:val="24"/>
        </w:rPr>
        <w:t>1.1. Агентство, отвечающее за глобальную компиляцию показателя или временных рядов, указанных ниже:</w:t>
      </w:r>
    </w:p>
    <w:p w:rsidR="00FC2998" w:rsidRPr="002F23B4" w:rsidRDefault="00FC2998" w:rsidP="00FC2998">
      <w:pPr>
        <w:pStyle w:val="a3"/>
        <w:ind w:left="709"/>
        <w:rPr>
          <w:rFonts w:ascii="Times New Roman" w:hAnsi="Times New Roman" w:cs="Times New Roman"/>
          <w:sz w:val="24"/>
          <w:szCs w:val="24"/>
          <w:lang w:val="en-US"/>
        </w:rPr>
      </w:pPr>
      <w:r w:rsidRPr="002F23B4">
        <w:rPr>
          <w:rFonts w:ascii="Times New Roman" w:hAnsi="Times New Roman" w:cs="Times New Roman"/>
          <w:sz w:val="24"/>
          <w:szCs w:val="24"/>
          <w:lang w:val="en-US"/>
        </w:rPr>
        <w:t>ФАО ООН</w:t>
      </w:r>
    </w:p>
    <w:p w:rsidR="00FC2998" w:rsidRPr="002F23B4" w:rsidRDefault="00FC2998" w:rsidP="00FC2998">
      <w:pPr>
        <w:pStyle w:val="a3"/>
        <w:ind w:left="709"/>
        <w:rPr>
          <w:rFonts w:ascii="Times New Roman" w:hAnsi="Times New Roman" w:cs="Times New Roman"/>
          <w:sz w:val="24"/>
          <w:szCs w:val="24"/>
        </w:rPr>
      </w:pPr>
      <w:r w:rsidRPr="002F23B4">
        <w:rPr>
          <w:rFonts w:ascii="Times New Roman" w:hAnsi="Times New Roman" w:cs="Times New Roman"/>
          <w:sz w:val="24"/>
          <w:szCs w:val="24"/>
        </w:rPr>
        <w:t xml:space="preserve">1.2. Контактное лицо: Мэтью </w:t>
      </w:r>
      <w:proofErr w:type="spellStart"/>
      <w:r w:rsidRPr="002F23B4">
        <w:rPr>
          <w:rFonts w:ascii="Times New Roman" w:hAnsi="Times New Roman" w:cs="Times New Roman"/>
          <w:sz w:val="24"/>
          <w:szCs w:val="24"/>
        </w:rPr>
        <w:t>Камиллери</w:t>
      </w:r>
      <w:proofErr w:type="spellEnd"/>
      <w:r w:rsidRPr="002F23B4">
        <w:rPr>
          <w:rFonts w:ascii="Times New Roman" w:hAnsi="Times New Roman" w:cs="Times New Roman"/>
          <w:sz w:val="24"/>
          <w:szCs w:val="24"/>
        </w:rPr>
        <w:t xml:space="preserve">; Дориан </w:t>
      </w:r>
      <w:proofErr w:type="spellStart"/>
      <w:r w:rsidRPr="002F23B4">
        <w:rPr>
          <w:rFonts w:ascii="Times New Roman" w:hAnsi="Times New Roman" w:cs="Times New Roman"/>
          <w:sz w:val="24"/>
          <w:szCs w:val="24"/>
        </w:rPr>
        <w:t>Каламврезос</w:t>
      </w:r>
      <w:proofErr w:type="spellEnd"/>
      <w:r w:rsidRPr="002F23B4">
        <w:rPr>
          <w:rFonts w:ascii="Times New Roman" w:hAnsi="Times New Roman" w:cs="Times New Roman"/>
          <w:sz w:val="24"/>
          <w:szCs w:val="24"/>
        </w:rPr>
        <w:t xml:space="preserve"> </w:t>
      </w:r>
      <w:proofErr w:type="spellStart"/>
      <w:r w:rsidRPr="002F23B4">
        <w:rPr>
          <w:rFonts w:ascii="Times New Roman" w:hAnsi="Times New Roman" w:cs="Times New Roman"/>
          <w:sz w:val="24"/>
          <w:szCs w:val="24"/>
        </w:rPr>
        <w:t>Наварро</w:t>
      </w:r>
      <w:proofErr w:type="spellEnd"/>
    </w:p>
    <w:p w:rsidR="00FC2998" w:rsidRPr="002F23B4" w:rsidRDefault="00FC2998" w:rsidP="00FC2998">
      <w:pPr>
        <w:pStyle w:val="a3"/>
        <w:ind w:left="709"/>
        <w:rPr>
          <w:rFonts w:ascii="Times New Roman" w:hAnsi="Times New Roman" w:cs="Times New Roman"/>
          <w:sz w:val="24"/>
          <w:szCs w:val="24"/>
        </w:rPr>
      </w:pPr>
      <w:r w:rsidRPr="002F23B4">
        <w:rPr>
          <w:rFonts w:ascii="Times New Roman" w:hAnsi="Times New Roman" w:cs="Times New Roman"/>
          <w:sz w:val="24"/>
          <w:szCs w:val="24"/>
          <w:lang w:val="en-US"/>
        </w:rPr>
        <w:t>1</w:t>
      </w:r>
      <w:r w:rsidRPr="002F23B4">
        <w:rPr>
          <w:rFonts w:ascii="Times New Roman" w:hAnsi="Times New Roman" w:cs="Times New Roman"/>
          <w:sz w:val="24"/>
          <w:szCs w:val="24"/>
        </w:rPr>
        <w:t xml:space="preserve">.3. Email: </w:t>
      </w:r>
      <w:hyperlink r:id="rId6" w:history="1">
        <w:r w:rsidRPr="002F23B4">
          <w:rPr>
            <w:rFonts w:ascii="Times New Roman" w:hAnsi="Times New Roman" w:cs="Times New Roman"/>
            <w:sz w:val="24"/>
            <w:szCs w:val="24"/>
          </w:rPr>
          <w:t>matthew.camilleri@fao.org</w:t>
        </w:r>
      </w:hyperlink>
      <w:r w:rsidRPr="002F23B4">
        <w:rPr>
          <w:rFonts w:ascii="Times New Roman" w:hAnsi="Times New Roman" w:cs="Times New Roman"/>
          <w:sz w:val="24"/>
          <w:szCs w:val="24"/>
        </w:rPr>
        <w:t xml:space="preserve">; </w:t>
      </w:r>
      <w:hyperlink r:id="rId7" w:history="1">
        <w:r w:rsidRPr="002F23B4">
          <w:rPr>
            <w:rFonts w:ascii="Times New Roman" w:hAnsi="Times New Roman" w:cs="Times New Roman"/>
            <w:sz w:val="24"/>
            <w:szCs w:val="24"/>
          </w:rPr>
          <w:t>doriankalamvrezos.navarro@fao.org</w:t>
        </w:r>
      </w:hyperlink>
    </w:p>
    <w:p w:rsidR="00FC2998" w:rsidRPr="002F23B4" w:rsidRDefault="00FC2998" w:rsidP="00FC2998">
      <w:pPr>
        <w:pStyle w:val="a3"/>
        <w:ind w:left="709"/>
        <w:rPr>
          <w:rStyle w:val="a4"/>
          <w:rFonts w:ascii="Times New Roman" w:hAnsi="Times New Roman" w:cs="Times New Roman"/>
          <w:sz w:val="24"/>
          <w:szCs w:val="24"/>
        </w:rPr>
      </w:pPr>
      <w:r w:rsidRPr="002F23B4">
        <w:rPr>
          <w:rFonts w:ascii="Times New Roman" w:hAnsi="Times New Roman" w:cs="Times New Roman"/>
          <w:sz w:val="24"/>
          <w:szCs w:val="24"/>
        </w:rPr>
        <w:t xml:space="preserve">1.4. Сайт: </w:t>
      </w:r>
      <w:hyperlink r:id="rId8" w:history="1">
        <w:r w:rsidRPr="002F23B4">
          <w:rPr>
            <w:rStyle w:val="a4"/>
            <w:rFonts w:ascii="Times New Roman" w:hAnsi="Times New Roman" w:cs="Times New Roman"/>
            <w:sz w:val="24"/>
            <w:szCs w:val="24"/>
          </w:rPr>
          <w:t>http://www.fao.org/sustainable-development-goals/indicators/14.6.1/en/</w:t>
        </w:r>
      </w:hyperlink>
    </w:p>
    <w:p w:rsidR="00FC2998" w:rsidRPr="002F23B4" w:rsidRDefault="00FC2998" w:rsidP="00FC2998">
      <w:pPr>
        <w:rPr>
          <w:rFonts w:ascii="Times New Roman" w:hAnsi="Times New Roman" w:cs="Times New Roman"/>
          <w:b/>
          <w:sz w:val="24"/>
          <w:szCs w:val="24"/>
        </w:rPr>
      </w:pPr>
      <w:r w:rsidRPr="002F23B4">
        <w:rPr>
          <w:rFonts w:ascii="Times New Roman" w:hAnsi="Times New Roman" w:cs="Times New Roman"/>
          <w:b/>
          <w:sz w:val="24"/>
          <w:szCs w:val="24"/>
        </w:rPr>
        <w:t xml:space="preserve">2. Цели и задачи </w:t>
      </w:r>
    </w:p>
    <w:p w:rsidR="00FC2998" w:rsidRPr="002F23B4" w:rsidRDefault="00FC2998" w:rsidP="00FC2998">
      <w:pPr>
        <w:ind w:left="708"/>
        <w:rPr>
          <w:rFonts w:ascii="Times New Roman" w:hAnsi="Times New Roman" w:cs="Times New Roman"/>
          <w:sz w:val="24"/>
          <w:szCs w:val="24"/>
        </w:rPr>
      </w:pPr>
      <w:r w:rsidRPr="002F23B4">
        <w:rPr>
          <w:rFonts w:ascii="Times New Roman" w:hAnsi="Times New Roman" w:cs="Times New Roman"/>
          <w:sz w:val="24"/>
          <w:szCs w:val="24"/>
        </w:rPr>
        <w:t>2.1. Название и номер показателя * 14.6.1 - Достигнутый странами прогресс с точки зрения степени соблюдения международно-правовых документов по борьбе с незаконным, несообщаемым и нерегулируемым рыбным промыслом</w:t>
      </w:r>
    </w:p>
    <w:p w:rsidR="00FC2998" w:rsidRPr="002F23B4" w:rsidRDefault="00FC2998" w:rsidP="00FC2998">
      <w:pPr>
        <w:ind w:left="708"/>
        <w:rPr>
          <w:rFonts w:ascii="Times New Roman" w:hAnsi="Times New Roman" w:cs="Times New Roman"/>
          <w:sz w:val="24"/>
          <w:szCs w:val="24"/>
        </w:rPr>
      </w:pPr>
      <w:r w:rsidRPr="002F23B4">
        <w:rPr>
          <w:rFonts w:ascii="Times New Roman" w:hAnsi="Times New Roman" w:cs="Times New Roman"/>
          <w:sz w:val="24"/>
          <w:szCs w:val="24"/>
        </w:rPr>
        <w:t xml:space="preserve">2.2. </w:t>
      </w:r>
      <w:proofErr w:type="gramStart"/>
      <w:r w:rsidRPr="002F23B4">
        <w:rPr>
          <w:rFonts w:ascii="Times New Roman" w:hAnsi="Times New Roman" w:cs="Times New Roman"/>
          <w:sz w:val="24"/>
          <w:szCs w:val="24"/>
        </w:rPr>
        <w:t xml:space="preserve">Название и номер задачи: * 14.6 - К 2020 году запретить некоторые формы субсидий для рыбного промысла, содействующие созданию чрезмерных мощностей и </w:t>
      </w:r>
      <w:proofErr w:type="spellStart"/>
      <w:r w:rsidRPr="002F23B4">
        <w:rPr>
          <w:rFonts w:ascii="Times New Roman" w:hAnsi="Times New Roman" w:cs="Times New Roman"/>
          <w:sz w:val="24"/>
          <w:szCs w:val="24"/>
        </w:rPr>
        <w:t>перелову</w:t>
      </w:r>
      <w:proofErr w:type="spellEnd"/>
      <w:r w:rsidRPr="002F23B4">
        <w:rPr>
          <w:rFonts w:ascii="Times New Roman" w:hAnsi="Times New Roman" w:cs="Times New Roman"/>
          <w:sz w:val="24"/>
          <w:szCs w:val="24"/>
        </w:rPr>
        <w:t>, отменить субсидии, содействующие незаконному, несообщаемому и нерегулируемому рыбному промыслу, и воздерживаться от введения новых таких субсидий, признавая, что надлежащее и эффективное применение особого и дифференцированного режима в отношении развивающихся и наименее развитых стран должно быть неотъемлемой частью переговоров по</w:t>
      </w:r>
      <w:proofErr w:type="gramEnd"/>
      <w:r w:rsidRPr="002F23B4">
        <w:rPr>
          <w:rFonts w:ascii="Times New Roman" w:hAnsi="Times New Roman" w:cs="Times New Roman"/>
          <w:sz w:val="24"/>
          <w:szCs w:val="24"/>
        </w:rPr>
        <w:t xml:space="preserve"> вопросу о субсидировании рыбного промысла, которые ведутся в рамках Всемирной торговой организации</w:t>
      </w:r>
    </w:p>
    <w:p w:rsidR="00FC2998" w:rsidRPr="002F23B4" w:rsidRDefault="00FC2998" w:rsidP="00FC2998">
      <w:pPr>
        <w:ind w:left="708"/>
        <w:rPr>
          <w:rFonts w:ascii="Times New Roman" w:hAnsi="Times New Roman" w:cs="Times New Roman"/>
          <w:sz w:val="24"/>
          <w:szCs w:val="24"/>
        </w:rPr>
      </w:pPr>
      <w:r w:rsidRPr="002F23B4">
        <w:rPr>
          <w:rFonts w:ascii="Times New Roman" w:hAnsi="Times New Roman" w:cs="Times New Roman"/>
          <w:sz w:val="24"/>
          <w:szCs w:val="24"/>
        </w:rPr>
        <w:t>2.3. Временные ряды (если применимо): Н/Д</w:t>
      </w:r>
    </w:p>
    <w:p w:rsidR="00FC2998" w:rsidRPr="002F23B4" w:rsidRDefault="00FC2998" w:rsidP="00FC2998">
      <w:pPr>
        <w:ind w:left="708"/>
        <w:rPr>
          <w:rFonts w:ascii="Times New Roman" w:hAnsi="Times New Roman" w:cs="Times New Roman"/>
          <w:sz w:val="24"/>
          <w:szCs w:val="24"/>
        </w:rPr>
      </w:pPr>
      <w:r w:rsidRPr="002F23B4">
        <w:rPr>
          <w:rFonts w:ascii="Times New Roman" w:hAnsi="Times New Roman" w:cs="Times New Roman"/>
          <w:sz w:val="24"/>
          <w:szCs w:val="24"/>
        </w:rPr>
        <w:t>2.4. Связанные цели и задачи: ЦУР 1, ЦУР 2, ЦУР 5, ЦУР 12, ЦУР 13, ЦУР 14.2/4/5/6/7/c</w:t>
      </w:r>
    </w:p>
    <w:p w:rsidR="00FC2998" w:rsidRPr="002F23B4" w:rsidRDefault="00FC2998" w:rsidP="00FC2998">
      <w:pPr>
        <w:rPr>
          <w:rFonts w:ascii="Times New Roman" w:hAnsi="Times New Roman" w:cs="Times New Roman"/>
          <w:b/>
          <w:sz w:val="24"/>
          <w:szCs w:val="24"/>
        </w:rPr>
      </w:pPr>
      <w:r w:rsidRPr="002F23B4">
        <w:rPr>
          <w:rFonts w:ascii="Times New Roman" w:hAnsi="Times New Roman" w:cs="Times New Roman"/>
          <w:b/>
          <w:sz w:val="24"/>
          <w:szCs w:val="24"/>
        </w:rPr>
        <w:t>3. Определение и метод расчета</w:t>
      </w:r>
    </w:p>
    <w:p w:rsidR="00FC2998" w:rsidRPr="002F23B4" w:rsidRDefault="00FC2998" w:rsidP="00A14F4B">
      <w:pPr>
        <w:jc w:val="both"/>
        <w:rPr>
          <w:rFonts w:ascii="Times New Roman" w:hAnsi="Times New Roman" w:cs="Times New Roman"/>
          <w:sz w:val="24"/>
          <w:szCs w:val="24"/>
        </w:rPr>
      </w:pPr>
      <w:r w:rsidRPr="002F23B4">
        <w:rPr>
          <w:rFonts w:ascii="Times New Roman" w:hAnsi="Times New Roman" w:cs="Times New Roman"/>
          <w:b/>
          <w:sz w:val="24"/>
          <w:szCs w:val="24"/>
        </w:rPr>
        <w:tab/>
      </w:r>
      <w:r w:rsidR="00A14F4B" w:rsidRPr="002F23B4">
        <w:rPr>
          <w:rFonts w:ascii="Times New Roman" w:hAnsi="Times New Roman" w:cs="Times New Roman"/>
          <w:sz w:val="24"/>
          <w:szCs w:val="24"/>
        </w:rPr>
        <w:t>3.1. Определение:</w:t>
      </w:r>
    </w:p>
    <w:p w:rsidR="00A14F4B" w:rsidRPr="002F23B4" w:rsidRDefault="00A14F4B" w:rsidP="00A14F4B">
      <w:pPr>
        <w:ind w:left="709"/>
        <w:jc w:val="both"/>
        <w:rPr>
          <w:rFonts w:ascii="Times New Roman" w:hAnsi="Times New Roman" w:cs="Times New Roman"/>
          <w:sz w:val="24"/>
          <w:szCs w:val="24"/>
        </w:rPr>
      </w:pPr>
      <w:r w:rsidRPr="002F23B4">
        <w:rPr>
          <w:rFonts w:ascii="Times New Roman" w:hAnsi="Times New Roman" w:cs="Times New Roman"/>
          <w:sz w:val="24"/>
          <w:szCs w:val="24"/>
        </w:rPr>
        <w:t>Прогре</w:t>
      </w:r>
      <w:proofErr w:type="gramStart"/>
      <w:r w:rsidRPr="002F23B4">
        <w:rPr>
          <w:rFonts w:ascii="Times New Roman" w:hAnsi="Times New Roman" w:cs="Times New Roman"/>
          <w:sz w:val="24"/>
          <w:szCs w:val="24"/>
        </w:rPr>
        <w:t>сс стр</w:t>
      </w:r>
      <w:proofErr w:type="gramEnd"/>
      <w:r w:rsidRPr="002F23B4">
        <w:rPr>
          <w:rFonts w:ascii="Times New Roman" w:hAnsi="Times New Roman" w:cs="Times New Roman"/>
          <w:sz w:val="24"/>
          <w:szCs w:val="24"/>
        </w:rPr>
        <w:t>ан в степени осуществления международных документов, направленных на борьбу с незаконным, несообщаемым и нерегулируемым промыслом.</w:t>
      </w:r>
    </w:p>
    <w:p w:rsidR="00A14F4B" w:rsidRPr="002F23B4" w:rsidRDefault="00A14F4B" w:rsidP="00A14F4B">
      <w:pPr>
        <w:ind w:left="709"/>
        <w:jc w:val="both"/>
        <w:rPr>
          <w:rFonts w:ascii="Times New Roman" w:hAnsi="Times New Roman" w:cs="Times New Roman"/>
          <w:sz w:val="24"/>
          <w:szCs w:val="24"/>
        </w:rPr>
      </w:pPr>
      <w:r w:rsidRPr="002F23B4">
        <w:rPr>
          <w:rFonts w:ascii="Times New Roman" w:hAnsi="Times New Roman" w:cs="Times New Roman"/>
          <w:sz w:val="24"/>
          <w:szCs w:val="24"/>
        </w:rPr>
        <w:t>3.2. Основные понятия:</w:t>
      </w:r>
    </w:p>
    <w:p w:rsidR="00A14F4B" w:rsidRPr="002F23B4" w:rsidRDefault="00A14F4B" w:rsidP="00A14F4B">
      <w:pPr>
        <w:ind w:left="709"/>
        <w:jc w:val="both"/>
        <w:rPr>
          <w:rFonts w:ascii="Times New Roman" w:hAnsi="Times New Roman" w:cs="Times New Roman"/>
          <w:sz w:val="24"/>
          <w:szCs w:val="24"/>
        </w:rPr>
      </w:pPr>
      <w:r w:rsidRPr="002F23B4">
        <w:rPr>
          <w:rFonts w:ascii="Times New Roman" w:hAnsi="Times New Roman" w:cs="Times New Roman"/>
          <w:sz w:val="24"/>
          <w:szCs w:val="24"/>
        </w:rPr>
        <w:t>Определения и концепции, связанные с индикатором и используемые в методологии, определяются на терминале термина ФАО:</w:t>
      </w:r>
    </w:p>
    <w:p w:rsidR="00A14F4B" w:rsidRPr="002F23B4" w:rsidRDefault="00A14F4B" w:rsidP="00A14F4B">
      <w:pPr>
        <w:ind w:left="709"/>
        <w:jc w:val="both"/>
        <w:rPr>
          <w:rFonts w:ascii="Times New Roman" w:hAnsi="Times New Roman" w:cs="Times New Roman"/>
          <w:sz w:val="24"/>
          <w:szCs w:val="24"/>
        </w:rPr>
      </w:pPr>
      <w:r w:rsidRPr="002F23B4">
        <w:rPr>
          <w:rFonts w:ascii="Times New Roman" w:hAnsi="Times New Roman" w:cs="Times New Roman"/>
          <w:sz w:val="24"/>
          <w:szCs w:val="24"/>
        </w:rPr>
        <w:t xml:space="preserve"> </w:t>
      </w:r>
      <w:hyperlink r:id="rId9" w:history="1">
        <w:r w:rsidRPr="002F23B4">
          <w:rPr>
            <w:rStyle w:val="a4"/>
            <w:rFonts w:ascii="Times New Roman" w:hAnsi="Times New Roman" w:cs="Times New Roman"/>
            <w:sz w:val="24"/>
            <w:szCs w:val="24"/>
          </w:rPr>
          <w:t>http://www.fao.org/faoterm/collection/fisheries/en/</w:t>
        </w:r>
      </w:hyperlink>
      <w:r w:rsidRPr="002F23B4">
        <w:rPr>
          <w:rFonts w:ascii="Times New Roman" w:hAnsi="Times New Roman" w:cs="Times New Roman"/>
          <w:sz w:val="24"/>
          <w:szCs w:val="24"/>
        </w:rPr>
        <w:t xml:space="preserve"> </w:t>
      </w:r>
    </w:p>
    <w:p w:rsidR="00A14F4B" w:rsidRPr="002F23B4" w:rsidRDefault="00A14F4B" w:rsidP="00A14F4B">
      <w:pPr>
        <w:jc w:val="both"/>
        <w:rPr>
          <w:rFonts w:ascii="Times New Roman" w:hAnsi="Times New Roman" w:cs="Times New Roman"/>
          <w:sz w:val="24"/>
          <w:szCs w:val="24"/>
        </w:rPr>
      </w:pPr>
      <w:r w:rsidRPr="002F23B4">
        <w:rPr>
          <w:rFonts w:ascii="Times New Roman" w:hAnsi="Times New Roman" w:cs="Times New Roman"/>
          <w:sz w:val="24"/>
          <w:szCs w:val="24"/>
        </w:rPr>
        <w:t xml:space="preserve">Этот показатель основан на осуществлении странами различных международных документов, направленных на борьбу с незаконным, несообщаемым и нерегулируемым промыслом (ННН промысел). ННН-промысел подрывает национальные и региональные усилия по сохранению рыбных запасов и управлению ими и, как следствие, препятствует прогрессу в достижении целей долгосрочной устойчивости и ответственности, изложенных, в частности, в главе 17 Повестки дня на </w:t>
      </w:r>
      <w:r w:rsidRPr="002F23B4">
        <w:rPr>
          <w:rFonts w:ascii="Times New Roman" w:hAnsi="Times New Roman" w:cs="Times New Roman"/>
          <w:sz w:val="24"/>
          <w:szCs w:val="24"/>
          <w:lang w:val="en-US"/>
        </w:rPr>
        <w:t>XXI</w:t>
      </w:r>
      <w:r w:rsidRPr="002F23B4">
        <w:rPr>
          <w:rFonts w:ascii="Times New Roman" w:hAnsi="Times New Roman" w:cs="Times New Roman"/>
          <w:sz w:val="24"/>
          <w:szCs w:val="24"/>
        </w:rPr>
        <w:t xml:space="preserve"> век и в Кодексе ведения </w:t>
      </w:r>
      <w:r w:rsidRPr="002F23B4">
        <w:rPr>
          <w:rFonts w:ascii="Times New Roman" w:hAnsi="Times New Roman" w:cs="Times New Roman"/>
          <w:sz w:val="24"/>
          <w:szCs w:val="24"/>
        </w:rPr>
        <w:lastRenderedPageBreak/>
        <w:t>ответственного рыболовства</w:t>
      </w:r>
      <w:r w:rsidR="007D2982" w:rsidRPr="002F23B4">
        <w:rPr>
          <w:rFonts w:ascii="Times New Roman" w:hAnsi="Times New Roman" w:cs="Times New Roman"/>
          <w:sz w:val="24"/>
          <w:szCs w:val="24"/>
        </w:rPr>
        <w:t xml:space="preserve"> ФАО 1995 года</w:t>
      </w:r>
      <w:r w:rsidRPr="002F23B4">
        <w:rPr>
          <w:rFonts w:ascii="Times New Roman" w:hAnsi="Times New Roman" w:cs="Times New Roman"/>
          <w:sz w:val="24"/>
          <w:szCs w:val="24"/>
        </w:rPr>
        <w:t xml:space="preserve">. Кроме того, ННН-промысел сильно ущемляет и дискриминирует тех рыбаков, которые действуют ответственно, честно и в соответствии с условиями своих разрешений на рыболовство. Это убедительная причина, по которой ННН-промысел должен решаться оперативно и прозрачно. Если ННН-промысел не будет сдерживаться, и если ННН-рыбаки будут нацелены на уязвимые запасы, которые подлежат строгому контролю или мораториям управления, усилия по восстановлению этих запасов </w:t>
      </w:r>
      <w:r w:rsidR="00791357" w:rsidRPr="002F23B4">
        <w:rPr>
          <w:rFonts w:ascii="Times New Roman" w:hAnsi="Times New Roman" w:cs="Times New Roman"/>
          <w:sz w:val="24"/>
          <w:szCs w:val="24"/>
        </w:rPr>
        <w:t>до</w:t>
      </w:r>
      <w:r w:rsidRPr="002F23B4">
        <w:rPr>
          <w:rFonts w:ascii="Times New Roman" w:hAnsi="Times New Roman" w:cs="Times New Roman"/>
          <w:sz w:val="24"/>
          <w:szCs w:val="24"/>
        </w:rPr>
        <w:t xml:space="preserve"> здоров</w:t>
      </w:r>
      <w:r w:rsidR="00791357" w:rsidRPr="002F23B4">
        <w:rPr>
          <w:rFonts w:ascii="Times New Roman" w:hAnsi="Times New Roman" w:cs="Times New Roman"/>
          <w:sz w:val="24"/>
          <w:szCs w:val="24"/>
        </w:rPr>
        <w:t>ого уровня</w:t>
      </w:r>
      <w:r w:rsidRPr="002F23B4">
        <w:rPr>
          <w:rFonts w:ascii="Times New Roman" w:hAnsi="Times New Roman" w:cs="Times New Roman"/>
          <w:sz w:val="24"/>
          <w:szCs w:val="24"/>
        </w:rPr>
        <w:t xml:space="preserve"> не будут достигнуты. Для эффективного сдерживания ННН-промысла на протяжении многих лет разрабатывались различные международные документы, в которых основное внимание уделялось осуществлению различных обязанностей государств.</w:t>
      </w:r>
    </w:p>
    <w:p w:rsidR="00A14F4B" w:rsidRPr="002F23B4" w:rsidRDefault="00A14F4B" w:rsidP="00A14F4B">
      <w:pPr>
        <w:jc w:val="both"/>
        <w:rPr>
          <w:rFonts w:ascii="Times New Roman" w:hAnsi="Times New Roman" w:cs="Times New Roman"/>
          <w:sz w:val="24"/>
          <w:szCs w:val="24"/>
        </w:rPr>
      </w:pPr>
      <w:r w:rsidRPr="002F23B4">
        <w:rPr>
          <w:rFonts w:ascii="Times New Roman" w:hAnsi="Times New Roman" w:cs="Times New Roman"/>
          <w:sz w:val="24"/>
          <w:szCs w:val="24"/>
        </w:rPr>
        <w:t>Инструменты, охватываемые этим показателем, и их роль в борьбе с ННН промыслом:</w:t>
      </w:r>
    </w:p>
    <w:p w:rsidR="00A14F4B" w:rsidRPr="002F23B4" w:rsidRDefault="00A14F4B" w:rsidP="00A14F4B">
      <w:pPr>
        <w:pStyle w:val="a3"/>
        <w:numPr>
          <w:ilvl w:val="0"/>
          <w:numId w:val="2"/>
        </w:numPr>
        <w:jc w:val="both"/>
        <w:rPr>
          <w:rFonts w:ascii="Times New Roman" w:hAnsi="Times New Roman" w:cs="Times New Roman"/>
          <w:sz w:val="24"/>
          <w:szCs w:val="24"/>
        </w:rPr>
      </w:pPr>
      <w:r w:rsidRPr="002F23B4">
        <w:rPr>
          <w:rFonts w:ascii="Times New Roman" w:hAnsi="Times New Roman" w:cs="Times New Roman"/>
          <w:sz w:val="24"/>
          <w:szCs w:val="24"/>
        </w:rPr>
        <w:t>Конвенция Организации Объединенных Наций по морскому праву 1982 года (ЮНКЛОС)</w:t>
      </w:r>
    </w:p>
    <w:p w:rsidR="00A14F4B" w:rsidRPr="002F23B4" w:rsidRDefault="00A14F4B" w:rsidP="00A14F4B">
      <w:pPr>
        <w:jc w:val="both"/>
        <w:rPr>
          <w:rFonts w:ascii="Times New Roman" w:hAnsi="Times New Roman" w:cs="Times New Roman"/>
          <w:sz w:val="24"/>
          <w:szCs w:val="24"/>
        </w:rPr>
      </w:pPr>
      <w:r w:rsidRPr="002F23B4">
        <w:rPr>
          <w:rFonts w:ascii="Times New Roman" w:hAnsi="Times New Roman" w:cs="Times New Roman"/>
          <w:sz w:val="24"/>
          <w:szCs w:val="24"/>
        </w:rPr>
        <w:t xml:space="preserve">Этот инструмент является основой, на которой </w:t>
      </w:r>
      <w:r w:rsidR="000F47D5" w:rsidRPr="002F23B4">
        <w:rPr>
          <w:rFonts w:ascii="Times New Roman" w:hAnsi="Times New Roman" w:cs="Times New Roman"/>
          <w:sz w:val="24"/>
          <w:szCs w:val="24"/>
        </w:rPr>
        <w:t>построены</w:t>
      </w:r>
      <w:r w:rsidRPr="002F23B4">
        <w:rPr>
          <w:rFonts w:ascii="Times New Roman" w:hAnsi="Times New Roman" w:cs="Times New Roman"/>
          <w:sz w:val="24"/>
          <w:szCs w:val="24"/>
        </w:rPr>
        <w:t xml:space="preserve"> все последующие инструменты. ЮНКЛОС определяет права и обязанности государств в отношении использования ими Мирового океана, создания руководящих принципов для предприятий, окружающей среды и управления морскими природными ресурсами. Это обязательный документ, хотя его принципы могут также применяться странами, которые не являются его участниками.</w:t>
      </w:r>
    </w:p>
    <w:p w:rsidR="00A14F4B" w:rsidRPr="002F23B4" w:rsidRDefault="00A14F4B" w:rsidP="00A14F4B">
      <w:pPr>
        <w:pStyle w:val="a3"/>
        <w:numPr>
          <w:ilvl w:val="0"/>
          <w:numId w:val="2"/>
        </w:numPr>
        <w:jc w:val="both"/>
        <w:rPr>
          <w:rFonts w:ascii="Times New Roman" w:hAnsi="Times New Roman" w:cs="Times New Roman"/>
          <w:sz w:val="24"/>
          <w:szCs w:val="24"/>
        </w:rPr>
      </w:pPr>
      <w:r w:rsidRPr="002F23B4">
        <w:rPr>
          <w:rFonts w:ascii="Times New Roman" w:hAnsi="Times New Roman" w:cs="Times New Roman"/>
          <w:sz w:val="24"/>
          <w:szCs w:val="24"/>
        </w:rPr>
        <w:t xml:space="preserve">Соглашение об осуществлении положений Конвенции Организации Объединенных Наций по морскому праву от 10 декабря 1982 года, касающееся сохранения трансграничных рыбных запасов и </w:t>
      </w:r>
      <w:proofErr w:type="gramStart"/>
      <w:r w:rsidRPr="002F23B4">
        <w:rPr>
          <w:rFonts w:ascii="Times New Roman" w:hAnsi="Times New Roman" w:cs="Times New Roman"/>
          <w:sz w:val="24"/>
          <w:szCs w:val="24"/>
        </w:rPr>
        <w:t>запасов</w:t>
      </w:r>
      <w:proofErr w:type="gramEnd"/>
      <w:r w:rsidRPr="002F23B4">
        <w:rPr>
          <w:rFonts w:ascii="Times New Roman" w:hAnsi="Times New Roman" w:cs="Times New Roman"/>
          <w:sz w:val="24"/>
          <w:szCs w:val="24"/>
        </w:rPr>
        <w:t xml:space="preserve"> далеко мигрирующих рыб и управления ими (Соглашение о рыбных запасах ООН)</w:t>
      </w:r>
    </w:p>
    <w:p w:rsidR="00A14F4B" w:rsidRPr="002F23B4" w:rsidRDefault="00A14F4B" w:rsidP="00A14F4B">
      <w:pPr>
        <w:jc w:val="both"/>
        <w:rPr>
          <w:rFonts w:ascii="Times New Roman" w:hAnsi="Times New Roman" w:cs="Times New Roman"/>
          <w:sz w:val="24"/>
          <w:szCs w:val="24"/>
        </w:rPr>
      </w:pPr>
      <w:r w:rsidRPr="002F23B4">
        <w:rPr>
          <w:rFonts w:ascii="Times New Roman" w:hAnsi="Times New Roman" w:cs="Times New Roman"/>
          <w:sz w:val="24"/>
          <w:szCs w:val="24"/>
        </w:rPr>
        <w:t>Соглашение о рыбных запасах ООН вступило в силу 11 декабря 2001 года и является наиболее всеобъемлющим из обязательных международных документов в определении роли региональных организаций по управлению рыболовством и разработке мер, которые могут быть приняты в отношении ННН-промысловой деятельности. Хотя Соглашение о рыбных запасах ООН применяется в первую очередь к сильно мигрирующим и трансграничным рыбным запасам в открытом море, его широкое признание и применение подтверждается укреплением других международных инструментов, осуществлением на региональном уровне и в некоторой степени практикой госуда</w:t>
      </w:r>
      <w:proofErr w:type="gramStart"/>
      <w:r w:rsidRPr="002F23B4">
        <w:rPr>
          <w:rFonts w:ascii="Times New Roman" w:hAnsi="Times New Roman" w:cs="Times New Roman"/>
          <w:sz w:val="24"/>
          <w:szCs w:val="24"/>
        </w:rPr>
        <w:t>рств в р</w:t>
      </w:r>
      <w:proofErr w:type="gramEnd"/>
      <w:r w:rsidRPr="002F23B4">
        <w:rPr>
          <w:rFonts w:ascii="Times New Roman" w:hAnsi="Times New Roman" w:cs="Times New Roman"/>
          <w:sz w:val="24"/>
          <w:szCs w:val="24"/>
        </w:rPr>
        <w:t>амках областях национальной юрисдикции.</w:t>
      </w:r>
    </w:p>
    <w:p w:rsidR="00A14F4B" w:rsidRPr="002F23B4" w:rsidRDefault="00A14F4B" w:rsidP="00A14F4B">
      <w:pPr>
        <w:pStyle w:val="a3"/>
        <w:numPr>
          <w:ilvl w:val="0"/>
          <w:numId w:val="2"/>
        </w:numPr>
        <w:jc w:val="both"/>
        <w:rPr>
          <w:rFonts w:ascii="Times New Roman" w:hAnsi="Times New Roman" w:cs="Times New Roman"/>
          <w:sz w:val="24"/>
          <w:szCs w:val="24"/>
        </w:rPr>
      </w:pPr>
      <w:r w:rsidRPr="002F23B4">
        <w:rPr>
          <w:rFonts w:ascii="Times New Roman" w:hAnsi="Times New Roman" w:cs="Times New Roman"/>
          <w:sz w:val="24"/>
          <w:szCs w:val="24"/>
        </w:rPr>
        <w:t>Международный план действий по предотвращению, сокращению и ликвидации незаконного, несообщаемого и нерегулируемого рыболовства (МПД-ННН)</w:t>
      </w:r>
    </w:p>
    <w:p w:rsidR="00A14F4B" w:rsidRPr="002F23B4" w:rsidRDefault="00A14F4B" w:rsidP="00A14F4B">
      <w:pPr>
        <w:jc w:val="both"/>
        <w:rPr>
          <w:rFonts w:ascii="Times New Roman" w:hAnsi="Times New Roman" w:cs="Times New Roman"/>
          <w:sz w:val="24"/>
          <w:szCs w:val="24"/>
        </w:rPr>
      </w:pPr>
      <w:r w:rsidRPr="002F23B4">
        <w:rPr>
          <w:rFonts w:ascii="Times New Roman" w:hAnsi="Times New Roman" w:cs="Times New Roman"/>
          <w:sz w:val="24"/>
          <w:szCs w:val="24"/>
        </w:rPr>
        <w:t xml:space="preserve">Цель МПД заключается в предотвращении, пресечении и ликвидации ННН-промысла путем предоставления всем государствам всеобъемлющих, эффективных и </w:t>
      </w:r>
      <w:proofErr w:type="spellStart"/>
      <w:r w:rsidRPr="002F23B4">
        <w:rPr>
          <w:rFonts w:ascii="Times New Roman" w:hAnsi="Times New Roman" w:cs="Times New Roman"/>
          <w:sz w:val="24"/>
          <w:szCs w:val="24"/>
        </w:rPr>
        <w:t>транспарентных</w:t>
      </w:r>
      <w:proofErr w:type="spellEnd"/>
      <w:r w:rsidRPr="002F23B4">
        <w:rPr>
          <w:rFonts w:ascii="Times New Roman" w:hAnsi="Times New Roman" w:cs="Times New Roman"/>
          <w:sz w:val="24"/>
          <w:szCs w:val="24"/>
        </w:rPr>
        <w:t xml:space="preserve"> мер, с помощью которых можно действовать, в том числе через соответствующие региональные </w:t>
      </w:r>
      <w:proofErr w:type="spellStart"/>
      <w:r w:rsidRPr="002F23B4">
        <w:rPr>
          <w:rFonts w:ascii="Times New Roman" w:hAnsi="Times New Roman" w:cs="Times New Roman"/>
          <w:sz w:val="24"/>
          <w:szCs w:val="24"/>
        </w:rPr>
        <w:t>рыбохозяйственные</w:t>
      </w:r>
      <w:proofErr w:type="spellEnd"/>
      <w:r w:rsidRPr="002F23B4">
        <w:rPr>
          <w:rFonts w:ascii="Times New Roman" w:hAnsi="Times New Roman" w:cs="Times New Roman"/>
          <w:sz w:val="24"/>
          <w:szCs w:val="24"/>
        </w:rPr>
        <w:t xml:space="preserve"> организации, созданные в соответствии с международным правом. Этот документ охватывает все аспекты ответственности государства, включая обязанности государства флага, меры прибрежного государства, меры государства порта, международно согласованные рыночные меры, исследовательские и региональные </w:t>
      </w:r>
      <w:proofErr w:type="spellStart"/>
      <w:r w:rsidRPr="002F23B4">
        <w:rPr>
          <w:rFonts w:ascii="Times New Roman" w:hAnsi="Times New Roman" w:cs="Times New Roman"/>
          <w:sz w:val="24"/>
          <w:szCs w:val="24"/>
        </w:rPr>
        <w:t>рыбохозяйственные</w:t>
      </w:r>
      <w:proofErr w:type="spellEnd"/>
      <w:r w:rsidRPr="002F23B4">
        <w:rPr>
          <w:rFonts w:ascii="Times New Roman" w:hAnsi="Times New Roman" w:cs="Times New Roman"/>
          <w:sz w:val="24"/>
          <w:szCs w:val="24"/>
        </w:rPr>
        <w:t xml:space="preserve"> организации.</w:t>
      </w:r>
    </w:p>
    <w:p w:rsidR="00A14F4B" w:rsidRPr="002F23B4" w:rsidRDefault="000A4F6B" w:rsidP="000A4F6B">
      <w:pPr>
        <w:pStyle w:val="a3"/>
        <w:numPr>
          <w:ilvl w:val="0"/>
          <w:numId w:val="2"/>
        </w:numPr>
        <w:jc w:val="both"/>
        <w:rPr>
          <w:rFonts w:ascii="Times New Roman" w:hAnsi="Times New Roman" w:cs="Times New Roman"/>
          <w:sz w:val="24"/>
          <w:szCs w:val="24"/>
        </w:rPr>
      </w:pPr>
      <w:r w:rsidRPr="002F23B4">
        <w:rPr>
          <w:rFonts w:ascii="Times New Roman" w:hAnsi="Times New Roman" w:cs="Times New Roman"/>
          <w:sz w:val="24"/>
          <w:szCs w:val="24"/>
        </w:rPr>
        <w:lastRenderedPageBreak/>
        <w:t>В Соглашении ФАО на 2009 год о мерах портового государства по предотвращению, утери и ликвидации незаконного, несообщаемого и нерегулируемого рыбного промысла (PSMA)</w:t>
      </w:r>
    </w:p>
    <w:p w:rsidR="00A14F4B" w:rsidRPr="002F23B4" w:rsidRDefault="00A14F4B" w:rsidP="00A14F4B">
      <w:pPr>
        <w:jc w:val="both"/>
        <w:rPr>
          <w:rFonts w:ascii="Times New Roman" w:hAnsi="Times New Roman" w:cs="Times New Roman"/>
          <w:sz w:val="24"/>
          <w:szCs w:val="24"/>
        </w:rPr>
      </w:pPr>
      <w:r w:rsidRPr="002F23B4">
        <w:rPr>
          <w:rFonts w:ascii="Times New Roman" w:hAnsi="Times New Roman" w:cs="Times New Roman"/>
          <w:sz w:val="24"/>
          <w:szCs w:val="24"/>
        </w:rPr>
        <w:t xml:space="preserve">Соглашение ФАО </w:t>
      </w:r>
      <w:r w:rsidR="000A4F6B" w:rsidRPr="002F23B4">
        <w:rPr>
          <w:rFonts w:ascii="Times New Roman" w:hAnsi="Times New Roman" w:cs="Times New Roman"/>
          <w:sz w:val="24"/>
          <w:szCs w:val="24"/>
        </w:rPr>
        <w:t xml:space="preserve">о мерах портового государства по предотвращению, утери и ликвидации незаконного, несообщаемого и нерегулируемого рыбного промысла </w:t>
      </w:r>
      <w:r w:rsidRPr="002F23B4">
        <w:rPr>
          <w:rFonts w:ascii="Times New Roman" w:hAnsi="Times New Roman" w:cs="Times New Roman"/>
          <w:sz w:val="24"/>
          <w:szCs w:val="24"/>
        </w:rPr>
        <w:t>вступило в силу 5 июня 2016 года. Основная цель Соглашения заключается в предотвращении, сдерживании и ликвидации незаконн</w:t>
      </w:r>
      <w:r w:rsidR="000A4F6B" w:rsidRPr="002F23B4">
        <w:rPr>
          <w:rFonts w:ascii="Times New Roman" w:hAnsi="Times New Roman" w:cs="Times New Roman"/>
          <w:sz w:val="24"/>
          <w:szCs w:val="24"/>
        </w:rPr>
        <w:t>ого</w:t>
      </w:r>
      <w:r w:rsidRPr="002F23B4">
        <w:rPr>
          <w:rFonts w:ascii="Times New Roman" w:hAnsi="Times New Roman" w:cs="Times New Roman"/>
          <w:sz w:val="24"/>
          <w:szCs w:val="24"/>
        </w:rPr>
        <w:t>, несообщаем</w:t>
      </w:r>
      <w:r w:rsidR="000A4F6B" w:rsidRPr="002F23B4">
        <w:rPr>
          <w:rFonts w:ascii="Times New Roman" w:hAnsi="Times New Roman" w:cs="Times New Roman"/>
          <w:sz w:val="24"/>
          <w:szCs w:val="24"/>
        </w:rPr>
        <w:t>ого</w:t>
      </w:r>
      <w:r w:rsidRPr="002F23B4">
        <w:rPr>
          <w:rFonts w:ascii="Times New Roman" w:hAnsi="Times New Roman" w:cs="Times New Roman"/>
          <w:sz w:val="24"/>
          <w:szCs w:val="24"/>
        </w:rPr>
        <w:t xml:space="preserve"> и нерегулируем</w:t>
      </w:r>
      <w:r w:rsidR="000A4F6B" w:rsidRPr="002F23B4">
        <w:rPr>
          <w:rFonts w:ascii="Times New Roman" w:hAnsi="Times New Roman" w:cs="Times New Roman"/>
          <w:sz w:val="24"/>
          <w:szCs w:val="24"/>
        </w:rPr>
        <w:t>ого</w:t>
      </w:r>
      <w:r w:rsidRPr="002F23B4">
        <w:rPr>
          <w:rFonts w:ascii="Times New Roman" w:hAnsi="Times New Roman" w:cs="Times New Roman"/>
          <w:sz w:val="24"/>
          <w:szCs w:val="24"/>
        </w:rPr>
        <w:t xml:space="preserve"> (ННН)</w:t>
      </w:r>
      <w:r w:rsidR="000A4F6B" w:rsidRPr="002F23B4">
        <w:rPr>
          <w:rFonts w:ascii="Times New Roman" w:hAnsi="Times New Roman" w:cs="Times New Roman"/>
          <w:sz w:val="24"/>
          <w:szCs w:val="24"/>
        </w:rPr>
        <w:t xml:space="preserve"> промысла</w:t>
      </w:r>
      <w:r w:rsidRPr="002F23B4">
        <w:rPr>
          <w:rFonts w:ascii="Times New Roman" w:hAnsi="Times New Roman" w:cs="Times New Roman"/>
          <w:sz w:val="24"/>
          <w:szCs w:val="24"/>
        </w:rPr>
        <w:t xml:space="preserve"> путем осуществления надежных мер </w:t>
      </w:r>
      <w:r w:rsidR="000A4F6B" w:rsidRPr="002F23B4">
        <w:rPr>
          <w:rFonts w:ascii="Times New Roman" w:hAnsi="Times New Roman" w:cs="Times New Roman"/>
          <w:sz w:val="24"/>
          <w:szCs w:val="24"/>
        </w:rPr>
        <w:t>портового государства</w:t>
      </w:r>
      <w:r w:rsidRPr="002F23B4">
        <w:rPr>
          <w:rFonts w:ascii="Times New Roman" w:hAnsi="Times New Roman" w:cs="Times New Roman"/>
          <w:sz w:val="24"/>
          <w:szCs w:val="24"/>
        </w:rPr>
        <w:t xml:space="preserve">. Соглашение предусматривает, что </w:t>
      </w:r>
      <w:r w:rsidR="000A4F6B" w:rsidRPr="002F23B4">
        <w:rPr>
          <w:rFonts w:ascii="Times New Roman" w:hAnsi="Times New Roman" w:cs="Times New Roman"/>
          <w:sz w:val="24"/>
          <w:szCs w:val="24"/>
        </w:rPr>
        <w:t>стороны, в их качестве государств порта, будут применять Соглашение эффективным образом для иностранных судов при поиске входа в порты или в то время, когда они находятся в порту.</w:t>
      </w:r>
      <w:r w:rsidRPr="002F23B4">
        <w:rPr>
          <w:rFonts w:ascii="Times New Roman" w:hAnsi="Times New Roman" w:cs="Times New Roman"/>
          <w:sz w:val="24"/>
          <w:szCs w:val="24"/>
        </w:rPr>
        <w:t xml:space="preserve"> Применение мер, изложенных в Соглашении, будет, в частности, способствовать согласованным мерам государства порта, укреплению регионального и международного сотрудничества и блокировать поток ННН-пойманной рыбы на национальные и международные рынки.</w:t>
      </w:r>
    </w:p>
    <w:p w:rsidR="00A14F4B" w:rsidRPr="002F23B4" w:rsidRDefault="00A14F4B" w:rsidP="00A14F4B">
      <w:pPr>
        <w:pStyle w:val="a3"/>
        <w:numPr>
          <w:ilvl w:val="0"/>
          <w:numId w:val="2"/>
        </w:numPr>
        <w:jc w:val="both"/>
        <w:rPr>
          <w:rFonts w:ascii="Times New Roman" w:hAnsi="Times New Roman" w:cs="Times New Roman"/>
          <w:sz w:val="24"/>
          <w:szCs w:val="24"/>
        </w:rPr>
      </w:pPr>
      <w:r w:rsidRPr="002F23B4">
        <w:rPr>
          <w:rFonts w:ascii="Times New Roman" w:hAnsi="Times New Roman" w:cs="Times New Roman"/>
          <w:sz w:val="24"/>
          <w:szCs w:val="24"/>
        </w:rPr>
        <w:t>Добровольные руководящие принципы ФАО в отношении деятельности государства флага (VG-FSP)</w:t>
      </w:r>
    </w:p>
    <w:p w:rsidR="00A14F4B" w:rsidRPr="002F23B4" w:rsidRDefault="00A14F4B" w:rsidP="00A14F4B">
      <w:pPr>
        <w:jc w:val="both"/>
        <w:rPr>
          <w:rFonts w:ascii="Times New Roman" w:hAnsi="Times New Roman" w:cs="Times New Roman"/>
          <w:sz w:val="24"/>
          <w:szCs w:val="24"/>
        </w:rPr>
      </w:pPr>
      <w:r w:rsidRPr="002F23B4">
        <w:rPr>
          <w:rFonts w:ascii="Times New Roman" w:hAnsi="Times New Roman" w:cs="Times New Roman"/>
          <w:sz w:val="24"/>
          <w:szCs w:val="24"/>
        </w:rPr>
        <w:t>Добровольные руководящие принципы ФАО в отношении деятельности государства флага раскрывают ряд мер, которые страны могут предпринять для обеспечения того, чтобы суда, зарегистрированные под их флагами, не проводили ННН-промысел, включая деятельность по мониторингу, контролю и наблюдению (МК</w:t>
      </w:r>
      <w:r w:rsidR="0033291C" w:rsidRPr="002F23B4">
        <w:rPr>
          <w:rFonts w:ascii="Times New Roman" w:hAnsi="Times New Roman" w:cs="Times New Roman"/>
          <w:sz w:val="24"/>
          <w:szCs w:val="24"/>
        </w:rPr>
        <w:t>Н</w:t>
      </w:r>
      <w:r w:rsidRPr="002F23B4">
        <w:rPr>
          <w:rFonts w:ascii="Times New Roman" w:hAnsi="Times New Roman" w:cs="Times New Roman"/>
          <w:sz w:val="24"/>
          <w:szCs w:val="24"/>
        </w:rPr>
        <w:t xml:space="preserve">), такую как системы мониторинга судов (СМС) и наблюдатели. Они содействуют обмену информацией и сотрудничеству между странами, с тем чтобы государства флага были в состоянии отказаться от регистрации судов, которые «прыгают с флагом», пытаясь зарегистрироваться в другом государстве флага или отказаться от судов, о которых </w:t>
      </w:r>
      <w:proofErr w:type="gramStart"/>
      <w:r w:rsidRPr="002F23B4">
        <w:rPr>
          <w:rFonts w:ascii="Times New Roman" w:hAnsi="Times New Roman" w:cs="Times New Roman"/>
          <w:sz w:val="24"/>
          <w:szCs w:val="24"/>
        </w:rPr>
        <w:t>сообщалось</w:t>
      </w:r>
      <w:proofErr w:type="gramEnd"/>
      <w:r w:rsidRPr="002F23B4">
        <w:rPr>
          <w:rFonts w:ascii="Times New Roman" w:hAnsi="Times New Roman" w:cs="Times New Roman"/>
          <w:sz w:val="24"/>
          <w:szCs w:val="24"/>
        </w:rPr>
        <w:t xml:space="preserve"> о ННН-промысле. В Руководящих принципах также содержатся рекомендации о том, как страны могут поощрять соблюдение и принимать меры против </w:t>
      </w:r>
      <w:proofErr w:type="spellStart"/>
      <w:r w:rsidRPr="002F23B4">
        <w:rPr>
          <w:rFonts w:ascii="Times New Roman" w:hAnsi="Times New Roman" w:cs="Times New Roman"/>
          <w:sz w:val="24"/>
          <w:szCs w:val="24"/>
        </w:rPr>
        <w:t>несоблюдени</w:t>
      </w:r>
      <w:r w:rsidR="0033291C" w:rsidRPr="002F23B4">
        <w:rPr>
          <w:rFonts w:ascii="Times New Roman" w:hAnsi="Times New Roman" w:cs="Times New Roman"/>
          <w:sz w:val="24"/>
          <w:szCs w:val="24"/>
        </w:rPr>
        <w:t>й</w:t>
      </w:r>
      <w:proofErr w:type="spellEnd"/>
      <w:r w:rsidR="0033291C" w:rsidRPr="002F23B4">
        <w:rPr>
          <w:rFonts w:ascii="Times New Roman" w:hAnsi="Times New Roman" w:cs="Times New Roman"/>
          <w:sz w:val="24"/>
          <w:szCs w:val="24"/>
        </w:rPr>
        <w:t xml:space="preserve"> судами</w:t>
      </w:r>
      <w:r w:rsidRPr="002F23B4">
        <w:rPr>
          <w:rFonts w:ascii="Times New Roman" w:hAnsi="Times New Roman" w:cs="Times New Roman"/>
          <w:sz w:val="24"/>
          <w:szCs w:val="24"/>
        </w:rPr>
        <w:t>, а также о том, как укрепить международное сотрудничество в целях оказания развивающимся странам помощи в выполнении своих обязанностей по статусу флага.</w:t>
      </w:r>
    </w:p>
    <w:p w:rsidR="00A14F4B" w:rsidRPr="002F23B4" w:rsidRDefault="00A14F4B" w:rsidP="00A14F4B">
      <w:pPr>
        <w:pStyle w:val="a3"/>
        <w:numPr>
          <w:ilvl w:val="0"/>
          <w:numId w:val="2"/>
        </w:numPr>
        <w:jc w:val="both"/>
        <w:rPr>
          <w:rFonts w:ascii="Times New Roman" w:hAnsi="Times New Roman" w:cs="Times New Roman"/>
          <w:sz w:val="24"/>
          <w:szCs w:val="24"/>
        </w:rPr>
      </w:pPr>
      <w:r w:rsidRPr="002F23B4">
        <w:rPr>
          <w:rFonts w:ascii="Times New Roman" w:hAnsi="Times New Roman" w:cs="Times New Roman"/>
          <w:sz w:val="24"/>
          <w:szCs w:val="24"/>
        </w:rPr>
        <w:t>Соглашение ФАО о содействии соблюдению международных мер по сохранению и управлению рыболовными судами в открытом море (Соглашение о соблюдении)</w:t>
      </w:r>
    </w:p>
    <w:p w:rsidR="00A14F4B" w:rsidRPr="002F23B4" w:rsidRDefault="00A14F4B" w:rsidP="00A14F4B">
      <w:pPr>
        <w:jc w:val="both"/>
        <w:rPr>
          <w:rFonts w:ascii="Times New Roman" w:hAnsi="Times New Roman" w:cs="Times New Roman"/>
          <w:sz w:val="24"/>
          <w:szCs w:val="24"/>
        </w:rPr>
      </w:pPr>
      <w:r w:rsidRPr="002F23B4">
        <w:rPr>
          <w:rFonts w:ascii="Times New Roman" w:hAnsi="Times New Roman" w:cs="Times New Roman"/>
          <w:sz w:val="24"/>
          <w:szCs w:val="24"/>
        </w:rPr>
        <w:t xml:space="preserve">Соглашение о соблюдении ФАО 1993 года вступило в силу 24 апреля 2003 года. Его основная цель заключается в том, чтобы побудить страны принять эффективные меры в соответствии с международным правом и сдерживать рефляцию судов своими гражданами в качестве </w:t>
      </w:r>
      <w:proofErr w:type="gramStart"/>
      <w:r w:rsidRPr="002F23B4">
        <w:rPr>
          <w:rFonts w:ascii="Times New Roman" w:hAnsi="Times New Roman" w:cs="Times New Roman"/>
          <w:sz w:val="24"/>
          <w:szCs w:val="24"/>
        </w:rPr>
        <w:t>средства предотвращения соблюдения применимых правила сохранения</w:t>
      </w:r>
      <w:proofErr w:type="gramEnd"/>
      <w:r w:rsidRPr="002F23B4">
        <w:rPr>
          <w:rFonts w:ascii="Times New Roman" w:hAnsi="Times New Roman" w:cs="Times New Roman"/>
          <w:sz w:val="24"/>
          <w:szCs w:val="24"/>
        </w:rPr>
        <w:t xml:space="preserve"> и управления промысловой деятельностью в открытом море. Что касается роли RFB, в преамбуле содержится призыв к государствам, которые не участвуют в глобальных, региональных или субрегиональных </w:t>
      </w:r>
      <w:proofErr w:type="spellStart"/>
      <w:r w:rsidRPr="002F23B4">
        <w:rPr>
          <w:rFonts w:ascii="Times New Roman" w:hAnsi="Times New Roman" w:cs="Times New Roman"/>
          <w:sz w:val="24"/>
          <w:szCs w:val="24"/>
        </w:rPr>
        <w:t>рыбохозяйственных</w:t>
      </w:r>
      <w:proofErr w:type="spellEnd"/>
      <w:r w:rsidRPr="002F23B4">
        <w:rPr>
          <w:rFonts w:ascii="Times New Roman" w:hAnsi="Times New Roman" w:cs="Times New Roman"/>
          <w:sz w:val="24"/>
          <w:szCs w:val="24"/>
        </w:rPr>
        <w:t xml:space="preserve"> организациях или договоренностях для этого, в целях обеспечения соблюдения международных мер по сохранению и управлению.</w:t>
      </w:r>
    </w:p>
    <w:p w:rsidR="005938CC" w:rsidRPr="002F23B4" w:rsidRDefault="005938CC" w:rsidP="00A14F4B">
      <w:pPr>
        <w:jc w:val="both"/>
        <w:rPr>
          <w:rFonts w:ascii="Times New Roman" w:hAnsi="Times New Roman" w:cs="Times New Roman"/>
          <w:sz w:val="24"/>
          <w:szCs w:val="24"/>
        </w:rPr>
      </w:pPr>
      <w:r w:rsidRPr="002F23B4">
        <w:rPr>
          <w:rFonts w:ascii="Times New Roman" w:hAnsi="Times New Roman" w:cs="Times New Roman"/>
          <w:sz w:val="24"/>
          <w:szCs w:val="24"/>
        </w:rPr>
        <w:tab/>
        <w:t>3.3. Метод расчета</w:t>
      </w:r>
    </w:p>
    <w:p w:rsidR="005938CC" w:rsidRPr="002F23B4" w:rsidRDefault="005938CC" w:rsidP="00A14F4B">
      <w:pPr>
        <w:jc w:val="both"/>
        <w:rPr>
          <w:rFonts w:ascii="Times New Roman" w:hAnsi="Times New Roman" w:cs="Times New Roman"/>
          <w:sz w:val="24"/>
          <w:szCs w:val="24"/>
        </w:rPr>
      </w:pPr>
      <w:r w:rsidRPr="002F23B4">
        <w:rPr>
          <w:rFonts w:ascii="Times New Roman" w:hAnsi="Times New Roman" w:cs="Times New Roman"/>
          <w:sz w:val="24"/>
          <w:szCs w:val="24"/>
        </w:rPr>
        <w:lastRenderedPageBreak/>
        <w:t>Показатель основывается на ответах государств на вопросник, охватывающий осуществление различных международных документов, используемых для борьбы с ННН-промыслом. Ответы будут преобразованы с использованием алгоритма для получения оценки для показателя. Каждый инструмент будет покрываться в пределах данной переменной, а именно:</w:t>
      </w:r>
    </w:p>
    <w:p w:rsidR="005938CC" w:rsidRPr="002F23B4" w:rsidRDefault="005938CC" w:rsidP="00BE4346">
      <w:pPr>
        <w:spacing w:after="0"/>
        <w:ind w:left="708"/>
        <w:jc w:val="both"/>
        <w:rPr>
          <w:rFonts w:ascii="Times New Roman" w:hAnsi="Times New Roman" w:cs="Times New Roman"/>
          <w:sz w:val="24"/>
          <w:szCs w:val="24"/>
        </w:rPr>
      </w:pPr>
      <w:r w:rsidRPr="002F23B4">
        <w:rPr>
          <w:rFonts w:ascii="Times New Roman" w:hAnsi="Times New Roman" w:cs="Times New Roman"/>
          <w:sz w:val="24"/>
          <w:szCs w:val="24"/>
        </w:rPr>
        <w:t>• Переменная 1 - Соблюдение и осуществление Конвенции Организации Объединенных Наций по морскому праву 1982 года</w:t>
      </w:r>
    </w:p>
    <w:p w:rsidR="005938CC" w:rsidRPr="002F23B4" w:rsidRDefault="005938CC" w:rsidP="00BE4346">
      <w:pPr>
        <w:spacing w:after="0"/>
        <w:ind w:left="708"/>
        <w:jc w:val="both"/>
        <w:rPr>
          <w:rFonts w:ascii="Times New Roman" w:hAnsi="Times New Roman" w:cs="Times New Roman"/>
          <w:sz w:val="24"/>
          <w:szCs w:val="24"/>
        </w:rPr>
      </w:pPr>
      <w:r w:rsidRPr="002F23B4">
        <w:rPr>
          <w:rFonts w:ascii="Times New Roman" w:hAnsi="Times New Roman" w:cs="Times New Roman"/>
          <w:sz w:val="24"/>
          <w:szCs w:val="24"/>
        </w:rPr>
        <w:t>• Переменная 2 - Соблюдение и осуществление Соглашения 1995 года о рыбных запасах Организации Объединенных Наций</w:t>
      </w:r>
    </w:p>
    <w:p w:rsidR="005938CC" w:rsidRPr="002F23B4" w:rsidRDefault="005938CC" w:rsidP="00BE4346">
      <w:pPr>
        <w:spacing w:after="0"/>
        <w:ind w:left="708"/>
        <w:jc w:val="both"/>
        <w:rPr>
          <w:rFonts w:ascii="Times New Roman" w:hAnsi="Times New Roman" w:cs="Times New Roman"/>
          <w:sz w:val="24"/>
          <w:szCs w:val="24"/>
        </w:rPr>
      </w:pPr>
      <w:r w:rsidRPr="002F23B4">
        <w:rPr>
          <w:rFonts w:ascii="Times New Roman" w:hAnsi="Times New Roman" w:cs="Times New Roman"/>
          <w:sz w:val="24"/>
          <w:szCs w:val="24"/>
        </w:rPr>
        <w:t>• Переменная 3 - Разработка и осуществление национального плана действий (Н</w:t>
      </w:r>
      <w:r w:rsidR="00BE4346" w:rsidRPr="002F23B4">
        <w:rPr>
          <w:rFonts w:ascii="Times New Roman" w:hAnsi="Times New Roman" w:cs="Times New Roman"/>
          <w:sz w:val="24"/>
          <w:szCs w:val="24"/>
        </w:rPr>
        <w:t>ПД</w:t>
      </w:r>
      <w:r w:rsidRPr="002F23B4">
        <w:rPr>
          <w:rFonts w:ascii="Times New Roman" w:hAnsi="Times New Roman" w:cs="Times New Roman"/>
          <w:sz w:val="24"/>
          <w:szCs w:val="24"/>
        </w:rPr>
        <w:t>) для борьбы с ННН промыслом в соответствии с МПД-ННН</w:t>
      </w:r>
    </w:p>
    <w:p w:rsidR="005938CC" w:rsidRPr="002F23B4" w:rsidRDefault="005938CC" w:rsidP="00BE4346">
      <w:pPr>
        <w:spacing w:after="0"/>
        <w:ind w:left="708"/>
        <w:jc w:val="both"/>
        <w:rPr>
          <w:rFonts w:ascii="Times New Roman" w:hAnsi="Times New Roman" w:cs="Times New Roman"/>
          <w:sz w:val="24"/>
          <w:szCs w:val="24"/>
        </w:rPr>
      </w:pPr>
      <w:r w:rsidRPr="002F23B4">
        <w:rPr>
          <w:rFonts w:ascii="Times New Roman" w:hAnsi="Times New Roman" w:cs="Times New Roman"/>
          <w:sz w:val="24"/>
          <w:szCs w:val="24"/>
        </w:rPr>
        <w:t>• Переменная 4 - Соблюдение и осуществление Соглашения ФАО о мерах по портовому государству (PSMA) 2009 года,</w:t>
      </w:r>
    </w:p>
    <w:p w:rsidR="00BE4346" w:rsidRPr="002F23B4" w:rsidRDefault="005938CC" w:rsidP="00BE4346">
      <w:pPr>
        <w:spacing w:after="0"/>
        <w:ind w:left="708"/>
        <w:jc w:val="both"/>
        <w:rPr>
          <w:rFonts w:ascii="Times New Roman" w:hAnsi="Times New Roman" w:cs="Times New Roman"/>
          <w:sz w:val="24"/>
          <w:szCs w:val="24"/>
        </w:rPr>
      </w:pPr>
      <w:r w:rsidRPr="002F23B4">
        <w:rPr>
          <w:rFonts w:ascii="Times New Roman" w:hAnsi="Times New Roman" w:cs="Times New Roman"/>
          <w:sz w:val="24"/>
          <w:szCs w:val="24"/>
        </w:rPr>
        <w:t>• Переменная 5 - Выполнение обязанностей государства флага в контексте Соглашения о соблюдении ФАО 1993 года и Добровольных руководящих принципов ФАО в отношении деятельности государства флага</w:t>
      </w:r>
    </w:p>
    <w:p w:rsidR="00BE4346" w:rsidRPr="002F23B4" w:rsidRDefault="00BE4346" w:rsidP="00BE4346">
      <w:pPr>
        <w:jc w:val="both"/>
        <w:rPr>
          <w:rFonts w:ascii="Times New Roman" w:hAnsi="Times New Roman" w:cs="Times New Roman"/>
          <w:sz w:val="24"/>
          <w:szCs w:val="24"/>
        </w:rPr>
      </w:pPr>
      <w:r w:rsidRPr="002F23B4">
        <w:rPr>
          <w:rFonts w:ascii="Times New Roman" w:hAnsi="Times New Roman" w:cs="Times New Roman"/>
          <w:sz w:val="24"/>
          <w:szCs w:val="24"/>
        </w:rPr>
        <w:t>В зависимости от ответов стран-членов ФАО о соблюдении и осуществлении вышеупомянутых документов государства будут оценивать значение показателя между 0 и 1. Каждой переменной присваивается взвешивание, в котором учитывается важность инструмента для борьбы с ННН-промыслом также как и перекрытие между инструментами. Переменные весы следующие:</w:t>
      </w:r>
    </w:p>
    <w:p w:rsidR="00BE4346" w:rsidRPr="002F23B4" w:rsidRDefault="00BE4346" w:rsidP="00BE4346">
      <w:pPr>
        <w:spacing w:after="0"/>
        <w:ind w:left="708"/>
        <w:jc w:val="both"/>
        <w:rPr>
          <w:rFonts w:ascii="Times New Roman" w:hAnsi="Times New Roman" w:cs="Times New Roman"/>
          <w:sz w:val="24"/>
          <w:szCs w:val="24"/>
        </w:rPr>
      </w:pPr>
      <w:r w:rsidRPr="002F23B4">
        <w:rPr>
          <w:rFonts w:ascii="Times New Roman" w:hAnsi="Times New Roman" w:cs="Times New Roman"/>
          <w:sz w:val="24"/>
          <w:szCs w:val="24"/>
        </w:rPr>
        <w:t>• Переменная 1 - 10%</w:t>
      </w:r>
    </w:p>
    <w:p w:rsidR="00BE4346" w:rsidRPr="002F23B4" w:rsidRDefault="00BE4346" w:rsidP="00BE4346">
      <w:pPr>
        <w:spacing w:after="0"/>
        <w:ind w:left="708"/>
        <w:jc w:val="both"/>
        <w:rPr>
          <w:rFonts w:ascii="Times New Roman" w:hAnsi="Times New Roman" w:cs="Times New Roman"/>
          <w:sz w:val="24"/>
          <w:szCs w:val="24"/>
        </w:rPr>
      </w:pPr>
      <w:r w:rsidRPr="002F23B4">
        <w:rPr>
          <w:rFonts w:ascii="Times New Roman" w:hAnsi="Times New Roman" w:cs="Times New Roman"/>
          <w:sz w:val="24"/>
          <w:szCs w:val="24"/>
        </w:rPr>
        <w:t>• Переменная 2 - 10%</w:t>
      </w:r>
    </w:p>
    <w:p w:rsidR="00BE4346" w:rsidRPr="002F23B4" w:rsidRDefault="00BE4346" w:rsidP="00BE4346">
      <w:pPr>
        <w:spacing w:after="0"/>
        <w:ind w:left="708"/>
        <w:jc w:val="both"/>
        <w:rPr>
          <w:rFonts w:ascii="Times New Roman" w:hAnsi="Times New Roman" w:cs="Times New Roman"/>
          <w:sz w:val="24"/>
          <w:szCs w:val="24"/>
        </w:rPr>
      </w:pPr>
      <w:r w:rsidRPr="002F23B4">
        <w:rPr>
          <w:rFonts w:ascii="Times New Roman" w:hAnsi="Times New Roman" w:cs="Times New Roman"/>
          <w:sz w:val="24"/>
          <w:szCs w:val="24"/>
        </w:rPr>
        <w:t>• Переменная 3 - 30%</w:t>
      </w:r>
    </w:p>
    <w:p w:rsidR="00BE4346" w:rsidRPr="002F23B4" w:rsidRDefault="00BE4346" w:rsidP="00BE4346">
      <w:pPr>
        <w:spacing w:after="0"/>
        <w:ind w:left="708"/>
        <w:jc w:val="both"/>
        <w:rPr>
          <w:rFonts w:ascii="Times New Roman" w:hAnsi="Times New Roman" w:cs="Times New Roman"/>
          <w:sz w:val="24"/>
          <w:szCs w:val="24"/>
        </w:rPr>
      </w:pPr>
      <w:r w:rsidRPr="002F23B4">
        <w:rPr>
          <w:rFonts w:ascii="Times New Roman" w:hAnsi="Times New Roman" w:cs="Times New Roman"/>
          <w:sz w:val="24"/>
          <w:szCs w:val="24"/>
        </w:rPr>
        <w:t>• Переменная 4 - 30%</w:t>
      </w:r>
    </w:p>
    <w:p w:rsidR="00BE4346" w:rsidRPr="002F23B4" w:rsidRDefault="00BE4346" w:rsidP="00BE4346">
      <w:pPr>
        <w:ind w:left="708"/>
        <w:jc w:val="both"/>
        <w:rPr>
          <w:rFonts w:ascii="Times New Roman" w:hAnsi="Times New Roman" w:cs="Times New Roman"/>
          <w:sz w:val="24"/>
          <w:szCs w:val="24"/>
        </w:rPr>
      </w:pPr>
      <w:r w:rsidRPr="002F23B4">
        <w:rPr>
          <w:rFonts w:ascii="Times New Roman" w:hAnsi="Times New Roman" w:cs="Times New Roman"/>
          <w:sz w:val="24"/>
          <w:szCs w:val="24"/>
        </w:rPr>
        <w:t>• Переменная 5 - 20%</w:t>
      </w:r>
    </w:p>
    <w:p w:rsidR="00BE4346" w:rsidRPr="002F23B4" w:rsidRDefault="00BE4346" w:rsidP="00BE4346">
      <w:pPr>
        <w:jc w:val="both"/>
        <w:rPr>
          <w:rFonts w:ascii="Times New Roman" w:hAnsi="Times New Roman" w:cs="Times New Roman"/>
          <w:sz w:val="24"/>
          <w:szCs w:val="24"/>
        </w:rPr>
      </w:pPr>
      <w:r w:rsidRPr="002F23B4">
        <w:rPr>
          <w:rFonts w:ascii="Times New Roman" w:hAnsi="Times New Roman" w:cs="Times New Roman"/>
          <w:sz w:val="24"/>
          <w:szCs w:val="24"/>
        </w:rPr>
        <w:t>Для обязательных соглашений государства по-прежнему смогут набирать баллы, если они не являются участниками соглашения, но выполняют свои положения. Государства также наберут баллы, если они инициируют этот процесс, чтобы стать участником соглашения.</w:t>
      </w:r>
    </w:p>
    <w:p w:rsidR="00BE4346" w:rsidRPr="002F23B4" w:rsidRDefault="00BE4346" w:rsidP="00BE4346">
      <w:pPr>
        <w:jc w:val="both"/>
        <w:rPr>
          <w:rFonts w:ascii="Times New Roman" w:hAnsi="Times New Roman" w:cs="Times New Roman"/>
          <w:sz w:val="24"/>
          <w:szCs w:val="24"/>
        </w:rPr>
      </w:pPr>
      <w:r w:rsidRPr="002F23B4">
        <w:rPr>
          <w:rFonts w:ascii="Times New Roman" w:hAnsi="Times New Roman" w:cs="Times New Roman"/>
          <w:sz w:val="24"/>
          <w:szCs w:val="24"/>
        </w:rPr>
        <w:t>Этот показатель автоматически рассчитывается в веб-приложении, на котором страны будут отвечать на вопросник. Как только вопросник будет завершен, респонденту будет представлен отчет показателя, описывающий методологию и достигнутый результат. Затем пользователь сможет дать окончательное подтверждение показателя. Окончательные баллы от всех респондентов будут автоматически собраны в базу данных. Это веб-приложение также позволит пользователю получить доступ на следующих языках: английском, французском, испанском, китайском, арабском и русском.</w:t>
      </w:r>
    </w:p>
    <w:p w:rsidR="00BE4346" w:rsidRPr="002F23B4" w:rsidRDefault="00BE4346" w:rsidP="00BE4346">
      <w:pPr>
        <w:jc w:val="both"/>
        <w:rPr>
          <w:rFonts w:ascii="Times New Roman" w:hAnsi="Times New Roman" w:cs="Times New Roman"/>
          <w:b/>
          <w:sz w:val="24"/>
          <w:szCs w:val="24"/>
        </w:rPr>
      </w:pPr>
      <w:r w:rsidRPr="002F23B4">
        <w:rPr>
          <w:rFonts w:ascii="Times New Roman" w:hAnsi="Times New Roman" w:cs="Times New Roman"/>
          <w:b/>
          <w:sz w:val="24"/>
          <w:szCs w:val="24"/>
        </w:rPr>
        <w:t>Выбор веса для переменной:</w:t>
      </w:r>
    </w:p>
    <w:p w:rsidR="00BE4346" w:rsidRPr="002F23B4" w:rsidRDefault="00BE4346" w:rsidP="00BE4346">
      <w:pPr>
        <w:jc w:val="both"/>
        <w:rPr>
          <w:rFonts w:ascii="Times New Roman" w:hAnsi="Times New Roman" w:cs="Times New Roman"/>
          <w:sz w:val="24"/>
          <w:szCs w:val="24"/>
        </w:rPr>
      </w:pPr>
      <w:r w:rsidRPr="002F23B4">
        <w:rPr>
          <w:rFonts w:ascii="Times New Roman" w:hAnsi="Times New Roman" w:cs="Times New Roman"/>
          <w:sz w:val="24"/>
          <w:szCs w:val="24"/>
        </w:rPr>
        <w:t>Весовые коэффициенты для каждой переменной были тщательно отобраны. Они были определены на основе их важности их роли в борьбе с ННН-промыслом, а также с учетом дублирования между различными инструментами. Также для этого рассмотрения дублирования VG-FSP и Соглашение о соответствии были объединены в переменную 5.</w:t>
      </w:r>
    </w:p>
    <w:p w:rsidR="00BE4346" w:rsidRPr="002F23B4" w:rsidRDefault="00BE4346" w:rsidP="00BE4346">
      <w:pPr>
        <w:jc w:val="both"/>
        <w:rPr>
          <w:rFonts w:ascii="Times New Roman" w:hAnsi="Times New Roman" w:cs="Times New Roman"/>
          <w:b/>
          <w:sz w:val="24"/>
          <w:szCs w:val="24"/>
        </w:rPr>
      </w:pPr>
      <w:r w:rsidRPr="002F23B4">
        <w:rPr>
          <w:rFonts w:ascii="Times New Roman" w:hAnsi="Times New Roman" w:cs="Times New Roman"/>
          <w:b/>
          <w:sz w:val="24"/>
          <w:szCs w:val="24"/>
        </w:rPr>
        <w:lastRenderedPageBreak/>
        <w:t>Применимость инструментов:</w:t>
      </w:r>
    </w:p>
    <w:p w:rsidR="00BE4346" w:rsidRPr="002F23B4" w:rsidRDefault="00BE4346" w:rsidP="00BE4346">
      <w:pPr>
        <w:jc w:val="both"/>
        <w:rPr>
          <w:rFonts w:ascii="Times New Roman" w:hAnsi="Times New Roman" w:cs="Times New Roman"/>
          <w:sz w:val="24"/>
          <w:szCs w:val="24"/>
        </w:rPr>
      </w:pPr>
      <w:r w:rsidRPr="002F23B4">
        <w:rPr>
          <w:rFonts w:ascii="Times New Roman" w:hAnsi="Times New Roman" w:cs="Times New Roman"/>
          <w:sz w:val="24"/>
          <w:szCs w:val="24"/>
        </w:rPr>
        <w:t xml:space="preserve">Будет представлен набор вопросов для определения определенных характеристик государств (прибрежных, портовых, </w:t>
      </w:r>
      <w:proofErr w:type="spellStart"/>
      <w:r w:rsidRPr="002F23B4">
        <w:rPr>
          <w:rFonts w:ascii="Times New Roman" w:hAnsi="Times New Roman" w:cs="Times New Roman"/>
          <w:sz w:val="24"/>
          <w:szCs w:val="24"/>
        </w:rPr>
        <w:t>флаговых</w:t>
      </w:r>
      <w:proofErr w:type="spellEnd"/>
      <w:r w:rsidRPr="002F23B4">
        <w:rPr>
          <w:rFonts w:ascii="Times New Roman" w:hAnsi="Times New Roman" w:cs="Times New Roman"/>
          <w:sz w:val="24"/>
          <w:szCs w:val="24"/>
        </w:rPr>
        <w:t xml:space="preserve"> и не имеющих выхода к морю). </w:t>
      </w:r>
      <w:r w:rsidR="008F186D" w:rsidRPr="002F23B4">
        <w:rPr>
          <w:rFonts w:ascii="Times New Roman" w:hAnsi="Times New Roman" w:cs="Times New Roman"/>
          <w:sz w:val="24"/>
          <w:szCs w:val="24"/>
        </w:rPr>
        <w:t>Это гарантирует, что получаемый показатель для страны не влияет отрицательно, если инструмент не применим к ним.</w:t>
      </w:r>
      <w:r w:rsidRPr="002F23B4">
        <w:rPr>
          <w:rFonts w:ascii="Times New Roman" w:hAnsi="Times New Roman" w:cs="Times New Roman"/>
          <w:sz w:val="24"/>
          <w:szCs w:val="24"/>
        </w:rPr>
        <w:t xml:space="preserve"> В таком случае взвешивание переменной, которая неприменима, перераспределяется в остальные переменные. В тех случаях, когда ни один из инструментов не применим, страна п</w:t>
      </w:r>
      <w:r w:rsidR="008F186D" w:rsidRPr="002F23B4">
        <w:rPr>
          <w:rFonts w:ascii="Times New Roman" w:hAnsi="Times New Roman" w:cs="Times New Roman"/>
          <w:sz w:val="24"/>
          <w:szCs w:val="24"/>
        </w:rPr>
        <w:t>олучит насчитываемый показатель «Н</w:t>
      </w:r>
      <w:r w:rsidRPr="002F23B4">
        <w:rPr>
          <w:rFonts w:ascii="Times New Roman" w:hAnsi="Times New Roman" w:cs="Times New Roman"/>
          <w:sz w:val="24"/>
          <w:szCs w:val="24"/>
        </w:rPr>
        <w:t>/Д».</w:t>
      </w:r>
    </w:p>
    <w:p w:rsidR="00BE4346" w:rsidRPr="002F23B4" w:rsidRDefault="00BE4346" w:rsidP="00BE4346">
      <w:pPr>
        <w:spacing w:after="0"/>
        <w:jc w:val="both"/>
        <w:rPr>
          <w:rFonts w:ascii="Times New Roman" w:hAnsi="Times New Roman" w:cs="Times New Roman"/>
          <w:sz w:val="24"/>
          <w:szCs w:val="24"/>
        </w:rPr>
      </w:pPr>
      <w:r w:rsidRPr="002F23B4">
        <w:rPr>
          <w:rFonts w:ascii="Times New Roman" w:hAnsi="Times New Roman" w:cs="Times New Roman"/>
          <w:sz w:val="24"/>
          <w:szCs w:val="24"/>
        </w:rPr>
        <w:t>• Переменная 1 - Единственный случай, когда этот инструмент становится неприменимым, - это когда государство не привязано к земле и не является статусом флага.</w:t>
      </w:r>
    </w:p>
    <w:p w:rsidR="00BE4346" w:rsidRPr="002F23B4" w:rsidRDefault="00BE4346" w:rsidP="00BE4346">
      <w:pPr>
        <w:spacing w:after="0"/>
        <w:jc w:val="both"/>
        <w:rPr>
          <w:rFonts w:ascii="Times New Roman" w:hAnsi="Times New Roman" w:cs="Times New Roman"/>
          <w:sz w:val="24"/>
          <w:szCs w:val="24"/>
        </w:rPr>
      </w:pPr>
      <w:r w:rsidRPr="002F23B4">
        <w:rPr>
          <w:rFonts w:ascii="Times New Roman" w:hAnsi="Times New Roman" w:cs="Times New Roman"/>
          <w:sz w:val="24"/>
          <w:szCs w:val="24"/>
        </w:rPr>
        <w:t>• Переменная 2 - Не применима, если страна является не имеющей выхода к морю, а не государством флага или прибрежным государством, но не является государством флага или государством порта.</w:t>
      </w:r>
    </w:p>
    <w:p w:rsidR="00BE4346" w:rsidRPr="002F23B4" w:rsidRDefault="00BE4346" w:rsidP="00BE4346">
      <w:pPr>
        <w:spacing w:after="0"/>
        <w:jc w:val="both"/>
        <w:rPr>
          <w:rFonts w:ascii="Times New Roman" w:hAnsi="Times New Roman" w:cs="Times New Roman"/>
          <w:sz w:val="24"/>
          <w:szCs w:val="24"/>
        </w:rPr>
      </w:pPr>
      <w:r w:rsidRPr="002F23B4">
        <w:rPr>
          <w:rFonts w:ascii="Times New Roman" w:hAnsi="Times New Roman" w:cs="Times New Roman"/>
          <w:sz w:val="24"/>
          <w:szCs w:val="24"/>
        </w:rPr>
        <w:t xml:space="preserve">• Переменная 3 - </w:t>
      </w:r>
      <w:r w:rsidR="008F186D" w:rsidRPr="002F23B4">
        <w:rPr>
          <w:rFonts w:ascii="Times New Roman" w:hAnsi="Times New Roman" w:cs="Times New Roman"/>
          <w:sz w:val="24"/>
          <w:szCs w:val="24"/>
        </w:rPr>
        <w:t>То же, что и переменная 2.</w:t>
      </w:r>
    </w:p>
    <w:p w:rsidR="00BE4346" w:rsidRPr="002F23B4" w:rsidRDefault="00BE4346" w:rsidP="00BE4346">
      <w:pPr>
        <w:spacing w:after="0"/>
        <w:jc w:val="both"/>
        <w:rPr>
          <w:rFonts w:ascii="Times New Roman" w:hAnsi="Times New Roman" w:cs="Times New Roman"/>
          <w:sz w:val="24"/>
          <w:szCs w:val="24"/>
        </w:rPr>
      </w:pPr>
      <w:r w:rsidRPr="002F23B4">
        <w:rPr>
          <w:rFonts w:ascii="Times New Roman" w:hAnsi="Times New Roman" w:cs="Times New Roman"/>
          <w:sz w:val="24"/>
          <w:szCs w:val="24"/>
        </w:rPr>
        <w:t>• Переменная 4 - То же, что и переменная 2.</w:t>
      </w:r>
    </w:p>
    <w:p w:rsidR="00BE4346" w:rsidRPr="002F23B4" w:rsidRDefault="00BE4346" w:rsidP="00BE4346">
      <w:pPr>
        <w:jc w:val="both"/>
        <w:rPr>
          <w:rFonts w:ascii="Times New Roman" w:hAnsi="Times New Roman" w:cs="Times New Roman"/>
          <w:sz w:val="24"/>
          <w:szCs w:val="24"/>
        </w:rPr>
      </w:pPr>
      <w:r w:rsidRPr="002F23B4">
        <w:rPr>
          <w:rFonts w:ascii="Times New Roman" w:hAnsi="Times New Roman" w:cs="Times New Roman"/>
          <w:sz w:val="24"/>
          <w:szCs w:val="24"/>
        </w:rPr>
        <w:t>• Переменная 5 - Не применяется, если страна не является государством флага.</w:t>
      </w:r>
    </w:p>
    <w:p w:rsidR="00BE4346" w:rsidRPr="002F23B4" w:rsidRDefault="00BE4346" w:rsidP="00BE4346">
      <w:pPr>
        <w:jc w:val="both"/>
        <w:rPr>
          <w:rFonts w:ascii="Times New Roman" w:hAnsi="Times New Roman" w:cs="Times New Roman"/>
          <w:sz w:val="24"/>
          <w:szCs w:val="24"/>
        </w:rPr>
      </w:pPr>
      <w:r w:rsidRPr="002F23B4">
        <w:rPr>
          <w:rFonts w:ascii="Times New Roman" w:hAnsi="Times New Roman" w:cs="Times New Roman"/>
          <w:sz w:val="24"/>
          <w:szCs w:val="24"/>
        </w:rPr>
        <w:t>Более подробную информацию о списке вопросов, оценке и применимости см. В Приложениях 1 и 2.</w:t>
      </w:r>
    </w:p>
    <w:p w:rsidR="008F186D" w:rsidRPr="002F23B4" w:rsidRDefault="008F186D" w:rsidP="008F186D">
      <w:pPr>
        <w:ind w:left="708"/>
        <w:jc w:val="both"/>
        <w:rPr>
          <w:rFonts w:ascii="Times New Roman" w:hAnsi="Times New Roman" w:cs="Times New Roman"/>
          <w:sz w:val="24"/>
          <w:szCs w:val="24"/>
        </w:rPr>
      </w:pPr>
      <w:r w:rsidRPr="002F23B4">
        <w:rPr>
          <w:rFonts w:ascii="Times New Roman" w:hAnsi="Times New Roman" w:cs="Times New Roman"/>
          <w:sz w:val="24"/>
          <w:szCs w:val="24"/>
        </w:rPr>
        <w:t>3.4. Обоснование и интерпретация</w:t>
      </w:r>
    </w:p>
    <w:p w:rsidR="008F186D" w:rsidRPr="002F23B4" w:rsidRDefault="008F186D" w:rsidP="008F186D">
      <w:pPr>
        <w:jc w:val="both"/>
        <w:rPr>
          <w:rFonts w:ascii="Times New Roman" w:hAnsi="Times New Roman" w:cs="Times New Roman"/>
          <w:sz w:val="24"/>
          <w:szCs w:val="24"/>
        </w:rPr>
      </w:pPr>
      <w:r w:rsidRPr="002F23B4">
        <w:rPr>
          <w:rFonts w:ascii="Times New Roman" w:hAnsi="Times New Roman" w:cs="Times New Roman"/>
          <w:sz w:val="24"/>
          <w:szCs w:val="24"/>
        </w:rPr>
        <w:t>Цель этого показателя - отобразить картину состояния реализации инструментов борьбы с ННН-промыслом на национальном, региональном и глобальном уровнях. Первый выпуск показателя послужит основой для текущего состояния реализации этих соглашений. Последующие показатели затем смогут продемонстрировать прогресс, достигнутый странами.</w:t>
      </w:r>
    </w:p>
    <w:p w:rsidR="008F186D" w:rsidRPr="002F23B4" w:rsidRDefault="008F186D" w:rsidP="008F186D">
      <w:pPr>
        <w:jc w:val="both"/>
        <w:rPr>
          <w:rFonts w:ascii="Times New Roman" w:hAnsi="Times New Roman" w:cs="Times New Roman"/>
          <w:sz w:val="24"/>
          <w:szCs w:val="24"/>
        </w:rPr>
      </w:pPr>
      <w:proofErr w:type="gramStart"/>
      <w:r w:rsidRPr="002F23B4">
        <w:rPr>
          <w:rFonts w:ascii="Times New Roman" w:hAnsi="Times New Roman" w:cs="Times New Roman"/>
          <w:sz w:val="24"/>
          <w:szCs w:val="24"/>
        </w:rPr>
        <w:t>Хотя точный счет будет важен с одного отчетного года на следующий для определения прогресса, достигнутого страной, чтобы помочь интерпретации этого показателя, оценка затем будет преобразована в одну из 5 групп следующим образом:</w:t>
      </w:r>
      <w:proofErr w:type="gramEnd"/>
    </w:p>
    <w:tbl>
      <w:tblPr>
        <w:tblStyle w:val="GridTable4Accent2"/>
        <w:tblW w:w="0" w:type="auto"/>
        <w:tblLook w:val="04A0" w:firstRow="1" w:lastRow="0" w:firstColumn="1" w:lastColumn="0" w:noHBand="0" w:noVBand="1"/>
      </w:tblPr>
      <w:tblGrid>
        <w:gridCol w:w="1513"/>
        <w:gridCol w:w="8058"/>
      </w:tblGrid>
      <w:tr w:rsidR="008F186D" w:rsidRPr="002F23B4" w:rsidTr="008F186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25" w:type="dxa"/>
          </w:tcPr>
          <w:p w:rsidR="008F186D" w:rsidRPr="002F23B4" w:rsidRDefault="008F186D" w:rsidP="008F186D">
            <w:pPr>
              <w:jc w:val="center"/>
              <w:rPr>
                <w:rFonts w:ascii="Times New Roman" w:hAnsi="Times New Roman" w:cs="Times New Roman"/>
                <w:b w:val="0"/>
                <w:sz w:val="24"/>
                <w:szCs w:val="24"/>
                <w:lang w:val="ru-RU"/>
              </w:rPr>
            </w:pPr>
            <w:r w:rsidRPr="002F23B4">
              <w:rPr>
                <w:rFonts w:ascii="Times New Roman" w:hAnsi="Times New Roman" w:cs="Times New Roman"/>
                <w:sz w:val="24"/>
                <w:szCs w:val="24"/>
                <w:lang w:val="ru-RU"/>
              </w:rPr>
              <w:t>Баллы</w:t>
            </w:r>
          </w:p>
        </w:tc>
        <w:tc>
          <w:tcPr>
            <w:tcW w:w="8190" w:type="dxa"/>
          </w:tcPr>
          <w:p w:rsidR="008F186D" w:rsidRPr="002F23B4" w:rsidRDefault="007D2982" w:rsidP="008F18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u-RU"/>
              </w:rPr>
            </w:pPr>
            <w:r w:rsidRPr="002F23B4">
              <w:rPr>
                <w:rFonts w:ascii="Times New Roman" w:hAnsi="Times New Roman" w:cs="Times New Roman"/>
                <w:sz w:val="24"/>
                <w:szCs w:val="24"/>
                <w:lang w:val="ru-RU"/>
              </w:rPr>
              <w:t>Группы</w:t>
            </w:r>
          </w:p>
        </w:tc>
      </w:tr>
      <w:tr w:rsidR="008F186D" w:rsidRPr="002F23B4" w:rsidTr="008F18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25" w:type="dxa"/>
          </w:tcPr>
          <w:p w:rsidR="008F186D" w:rsidRPr="002F23B4" w:rsidRDefault="008F186D" w:rsidP="008F186D">
            <w:pPr>
              <w:jc w:val="center"/>
              <w:rPr>
                <w:rFonts w:ascii="Times New Roman" w:hAnsi="Times New Roman" w:cs="Times New Roman"/>
                <w:sz w:val="24"/>
                <w:szCs w:val="24"/>
              </w:rPr>
            </w:pPr>
            <w:r w:rsidRPr="002F23B4">
              <w:rPr>
                <w:rFonts w:ascii="Times New Roman" w:hAnsi="Times New Roman" w:cs="Times New Roman"/>
                <w:sz w:val="24"/>
                <w:szCs w:val="24"/>
              </w:rPr>
              <w:t>&gt;0 –&lt; 0.2</w:t>
            </w:r>
          </w:p>
        </w:tc>
        <w:tc>
          <w:tcPr>
            <w:tcW w:w="8190" w:type="dxa"/>
          </w:tcPr>
          <w:p w:rsidR="008F186D" w:rsidRPr="002F23B4" w:rsidRDefault="007D2982" w:rsidP="008F18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2F23B4">
              <w:rPr>
                <w:rFonts w:ascii="Times New Roman" w:hAnsi="Times New Roman" w:cs="Times New Roman"/>
                <w:sz w:val="24"/>
                <w:szCs w:val="24"/>
                <w:lang w:val="ru-RU"/>
              </w:rPr>
              <w:t>Группа 1: Очень низкая реализация применимых инструментов борьбы с ННН промыслом</w:t>
            </w:r>
          </w:p>
        </w:tc>
      </w:tr>
      <w:tr w:rsidR="008F186D" w:rsidRPr="002F23B4" w:rsidTr="008F186D">
        <w:trPr>
          <w:trHeight w:val="432"/>
        </w:trPr>
        <w:tc>
          <w:tcPr>
            <w:cnfStyle w:val="001000000000" w:firstRow="0" w:lastRow="0" w:firstColumn="1" w:lastColumn="0" w:oddVBand="0" w:evenVBand="0" w:oddHBand="0" w:evenHBand="0" w:firstRowFirstColumn="0" w:firstRowLastColumn="0" w:lastRowFirstColumn="0" w:lastRowLastColumn="0"/>
            <w:tcW w:w="1525" w:type="dxa"/>
          </w:tcPr>
          <w:p w:rsidR="008F186D" w:rsidRPr="002F23B4" w:rsidRDefault="008F186D" w:rsidP="008F186D">
            <w:pPr>
              <w:jc w:val="center"/>
              <w:rPr>
                <w:rFonts w:ascii="Times New Roman" w:hAnsi="Times New Roman" w:cs="Times New Roman"/>
                <w:sz w:val="24"/>
                <w:szCs w:val="24"/>
              </w:rPr>
            </w:pPr>
            <w:r w:rsidRPr="002F23B4">
              <w:rPr>
                <w:rFonts w:ascii="Times New Roman" w:hAnsi="Times New Roman" w:cs="Times New Roman"/>
                <w:sz w:val="24"/>
                <w:szCs w:val="24"/>
              </w:rPr>
              <w:t>0.2 –&lt; 0.4</w:t>
            </w:r>
          </w:p>
        </w:tc>
        <w:tc>
          <w:tcPr>
            <w:tcW w:w="8190" w:type="dxa"/>
          </w:tcPr>
          <w:p w:rsidR="008F186D" w:rsidRPr="002F23B4" w:rsidRDefault="007D2982" w:rsidP="007D29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2F23B4">
              <w:rPr>
                <w:rFonts w:ascii="Times New Roman" w:hAnsi="Times New Roman" w:cs="Times New Roman"/>
                <w:sz w:val="24"/>
                <w:szCs w:val="24"/>
                <w:lang w:val="ru-RU"/>
              </w:rPr>
              <w:t>Группа 2: Низкая реализация применимых инструментов для борьбы с ННН промыслом</w:t>
            </w:r>
          </w:p>
        </w:tc>
      </w:tr>
      <w:tr w:rsidR="008F186D" w:rsidRPr="002F23B4" w:rsidTr="008F18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25" w:type="dxa"/>
          </w:tcPr>
          <w:p w:rsidR="008F186D" w:rsidRPr="002F23B4" w:rsidRDefault="008F186D" w:rsidP="008F186D">
            <w:pPr>
              <w:jc w:val="center"/>
              <w:rPr>
                <w:rFonts w:ascii="Times New Roman" w:hAnsi="Times New Roman" w:cs="Times New Roman"/>
                <w:sz w:val="24"/>
                <w:szCs w:val="24"/>
              </w:rPr>
            </w:pPr>
            <w:r w:rsidRPr="002F23B4">
              <w:rPr>
                <w:rFonts w:ascii="Times New Roman" w:hAnsi="Times New Roman" w:cs="Times New Roman"/>
                <w:sz w:val="24"/>
                <w:szCs w:val="24"/>
              </w:rPr>
              <w:t>0.4 –&lt; 0.6</w:t>
            </w:r>
          </w:p>
        </w:tc>
        <w:tc>
          <w:tcPr>
            <w:tcW w:w="8190" w:type="dxa"/>
          </w:tcPr>
          <w:p w:rsidR="008F186D" w:rsidRPr="002F23B4" w:rsidRDefault="007D2982" w:rsidP="007D29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2F23B4">
              <w:rPr>
                <w:rFonts w:ascii="Times New Roman" w:hAnsi="Times New Roman" w:cs="Times New Roman"/>
                <w:sz w:val="24"/>
                <w:szCs w:val="24"/>
                <w:lang w:val="ru-RU"/>
              </w:rPr>
              <w:t>Группа 3: Средняя реализация применимых инструментов для борьбы с ННН промыслом</w:t>
            </w:r>
          </w:p>
        </w:tc>
      </w:tr>
      <w:tr w:rsidR="008F186D" w:rsidRPr="002F23B4" w:rsidTr="008F186D">
        <w:trPr>
          <w:trHeight w:val="432"/>
        </w:trPr>
        <w:tc>
          <w:tcPr>
            <w:cnfStyle w:val="001000000000" w:firstRow="0" w:lastRow="0" w:firstColumn="1" w:lastColumn="0" w:oddVBand="0" w:evenVBand="0" w:oddHBand="0" w:evenHBand="0" w:firstRowFirstColumn="0" w:firstRowLastColumn="0" w:lastRowFirstColumn="0" w:lastRowLastColumn="0"/>
            <w:tcW w:w="1525" w:type="dxa"/>
          </w:tcPr>
          <w:p w:rsidR="008F186D" w:rsidRPr="002F23B4" w:rsidRDefault="008F186D" w:rsidP="008F186D">
            <w:pPr>
              <w:jc w:val="center"/>
              <w:rPr>
                <w:rFonts w:ascii="Times New Roman" w:hAnsi="Times New Roman" w:cs="Times New Roman"/>
                <w:sz w:val="24"/>
                <w:szCs w:val="24"/>
              </w:rPr>
            </w:pPr>
            <w:r w:rsidRPr="002F23B4">
              <w:rPr>
                <w:rFonts w:ascii="Times New Roman" w:hAnsi="Times New Roman" w:cs="Times New Roman"/>
                <w:sz w:val="24"/>
                <w:szCs w:val="24"/>
              </w:rPr>
              <w:t>0.6 –&lt; 0.8</w:t>
            </w:r>
          </w:p>
        </w:tc>
        <w:tc>
          <w:tcPr>
            <w:tcW w:w="8190" w:type="dxa"/>
          </w:tcPr>
          <w:p w:rsidR="008F186D" w:rsidRPr="002F23B4" w:rsidRDefault="007D2982" w:rsidP="007D29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2F23B4">
              <w:rPr>
                <w:rFonts w:ascii="Times New Roman" w:hAnsi="Times New Roman" w:cs="Times New Roman"/>
                <w:sz w:val="24"/>
                <w:szCs w:val="24"/>
                <w:lang w:val="ru-RU"/>
              </w:rPr>
              <w:t xml:space="preserve">Группа 4: </w:t>
            </w:r>
            <w:proofErr w:type="spellStart"/>
            <w:r w:rsidRPr="002F23B4">
              <w:rPr>
                <w:rFonts w:ascii="Times New Roman" w:hAnsi="Times New Roman" w:cs="Times New Roman"/>
                <w:sz w:val="24"/>
                <w:szCs w:val="24"/>
                <w:lang w:val="ru-RU"/>
              </w:rPr>
              <w:t>Высокяя</w:t>
            </w:r>
            <w:proofErr w:type="spellEnd"/>
            <w:r w:rsidRPr="002F23B4">
              <w:rPr>
                <w:rFonts w:ascii="Times New Roman" w:hAnsi="Times New Roman" w:cs="Times New Roman"/>
                <w:sz w:val="24"/>
                <w:szCs w:val="24"/>
                <w:lang w:val="ru-RU"/>
              </w:rPr>
              <w:t xml:space="preserve"> реализация применимых инструментов для борьбы с ННН промыслом</w:t>
            </w:r>
          </w:p>
        </w:tc>
      </w:tr>
      <w:tr w:rsidR="008F186D" w:rsidRPr="002F23B4" w:rsidTr="008F18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25" w:type="dxa"/>
          </w:tcPr>
          <w:p w:rsidR="008F186D" w:rsidRPr="002F23B4" w:rsidRDefault="008F186D" w:rsidP="008F186D">
            <w:pPr>
              <w:jc w:val="center"/>
              <w:rPr>
                <w:rFonts w:ascii="Times New Roman" w:hAnsi="Times New Roman" w:cs="Times New Roman"/>
                <w:sz w:val="24"/>
                <w:szCs w:val="24"/>
              </w:rPr>
            </w:pPr>
            <w:r w:rsidRPr="002F23B4">
              <w:rPr>
                <w:rFonts w:ascii="Times New Roman" w:hAnsi="Times New Roman" w:cs="Times New Roman"/>
                <w:sz w:val="24"/>
                <w:szCs w:val="24"/>
              </w:rPr>
              <w:t>0.8 – 1.0</w:t>
            </w:r>
          </w:p>
        </w:tc>
        <w:tc>
          <w:tcPr>
            <w:tcW w:w="8190" w:type="dxa"/>
          </w:tcPr>
          <w:p w:rsidR="008F186D" w:rsidRPr="002F23B4" w:rsidRDefault="007D2982" w:rsidP="008F18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2F23B4">
              <w:rPr>
                <w:rFonts w:ascii="Times New Roman" w:hAnsi="Times New Roman" w:cs="Times New Roman"/>
                <w:sz w:val="24"/>
                <w:szCs w:val="24"/>
                <w:lang w:val="ru-RU"/>
              </w:rPr>
              <w:t>Группа 5: Очень высокая реализация применимых инструментов борьбы с ННН промыслом</w:t>
            </w:r>
          </w:p>
        </w:tc>
      </w:tr>
    </w:tbl>
    <w:p w:rsidR="008F186D" w:rsidRPr="002F23B4" w:rsidRDefault="008F186D" w:rsidP="008F186D">
      <w:pPr>
        <w:jc w:val="both"/>
        <w:rPr>
          <w:rFonts w:ascii="Times New Roman" w:hAnsi="Times New Roman" w:cs="Times New Roman"/>
          <w:sz w:val="24"/>
          <w:szCs w:val="24"/>
        </w:rPr>
      </w:pPr>
    </w:p>
    <w:p w:rsidR="007D2982" w:rsidRPr="002F23B4" w:rsidRDefault="007D2982" w:rsidP="007D2982">
      <w:pPr>
        <w:jc w:val="both"/>
        <w:rPr>
          <w:rFonts w:ascii="Times New Roman" w:hAnsi="Times New Roman" w:cs="Times New Roman"/>
          <w:sz w:val="24"/>
          <w:szCs w:val="24"/>
        </w:rPr>
      </w:pPr>
      <w:r w:rsidRPr="002F23B4">
        <w:rPr>
          <w:rFonts w:ascii="Times New Roman" w:hAnsi="Times New Roman" w:cs="Times New Roman"/>
          <w:sz w:val="24"/>
          <w:szCs w:val="24"/>
        </w:rPr>
        <w:t xml:space="preserve">Кроме того, государство может получить баллы показателя «Н/Д» в случае, если ни один из инструментов не применим. Это будет иметь место только в том случае, если страна </w:t>
      </w:r>
      <w:r w:rsidRPr="002F23B4">
        <w:rPr>
          <w:rFonts w:ascii="Times New Roman" w:hAnsi="Times New Roman" w:cs="Times New Roman"/>
          <w:sz w:val="24"/>
          <w:szCs w:val="24"/>
        </w:rPr>
        <w:lastRenderedPageBreak/>
        <w:t>«закрыта» на суше и не будет отмечать любые суда, ведущие промысел или деятельность, связанную с рыболовством.</w:t>
      </w:r>
    </w:p>
    <w:p w:rsidR="007D2982" w:rsidRPr="002F23B4" w:rsidRDefault="007D2982" w:rsidP="007D2982">
      <w:pPr>
        <w:jc w:val="both"/>
        <w:rPr>
          <w:rFonts w:ascii="Times New Roman" w:hAnsi="Times New Roman" w:cs="Times New Roman"/>
          <w:sz w:val="24"/>
          <w:szCs w:val="24"/>
        </w:rPr>
      </w:pPr>
      <w:r w:rsidRPr="002F23B4">
        <w:rPr>
          <w:rFonts w:ascii="Times New Roman" w:hAnsi="Times New Roman" w:cs="Times New Roman"/>
          <w:sz w:val="24"/>
          <w:szCs w:val="24"/>
        </w:rPr>
        <w:t xml:space="preserve">Страны, которые не отвечают на вопросник или не одобряют </w:t>
      </w:r>
      <w:r w:rsidR="002E580B" w:rsidRPr="002F23B4">
        <w:rPr>
          <w:rFonts w:ascii="Times New Roman" w:hAnsi="Times New Roman" w:cs="Times New Roman"/>
          <w:sz w:val="24"/>
          <w:szCs w:val="24"/>
        </w:rPr>
        <w:t>обработку</w:t>
      </w:r>
      <w:r w:rsidRPr="002F23B4">
        <w:rPr>
          <w:rFonts w:ascii="Times New Roman" w:hAnsi="Times New Roman" w:cs="Times New Roman"/>
          <w:sz w:val="24"/>
          <w:szCs w:val="24"/>
        </w:rPr>
        <w:t xml:space="preserve"> своих ответов на вопросник CCRF для использования в этом показателе, не получат баллы показателя.</w:t>
      </w:r>
    </w:p>
    <w:p w:rsidR="007D2982" w:rsidRPr="002F23B4" w:rsidRDefault="007D2982" w:rsidP="007D2982">
      <w:pPr>
        <w:jc w:val="both"/>
        <w:rPr>
          <w:rFonts w:ascii="Times New Roman" w:hAnsi="Times New Roman" w:cs="Times New Roman"/>
          <w:b/>
          <w:sz w:val="24"/>
          <w:szCs w:val="24"/>
        </w:rPr>
      </w:pPr>
      <w:r w:rsidRPr="002F23B4">
        <w:rPr>
          <w:rFonts w:ascii="Times New Roman" w:hAnsi="Times New Roman" w:cs="Times New Roman"/>
          <w:b/>
          <w:sz w:val="24"/>
          <w:szCs w:val="24"/>
        </w:rPr>
        <w:t xml:space="preserve">4. </w:t>
      </w:r>
      <w:proofErr w:type="spellStart"/>
      <w:r w:rsidRPr="002F23B4">
        <w:rPr>
          <w:rFonts w:ascii="Times New Roman" w:hAnsi="Times New Roman" w:cs="Times New Roman"/>
          <w:b/>
          <w:sz w:val="24"/>
          <w:szCs w:val="24"/>
        </w:rPr>
        <w:t>Дезагрегация</w:t>
      </w:r>
      <w:proofErr w:type="spellEnd"/>
    </w:p>
    <w:p w:rsidR="007D2982" w:rsidRPr="002F23B4" w:rsidRDefault="007D2982" w:rsidP="007D2982">
      <w:pPr>
        <w:jc w:val="both"/>
        <w:rPr>
          <w:rFonts w:ascii="Times New Roman" w:hAnsi="Times New Roman" w:cs="Times New Roman"/>
          <w:sz w:val="24"/>
          <w:szCs w:val="24"/>
        </w:rPr>
      </w:pPr>
      <w:r w:rsidRPr="002F23B4">
        <w:rPr>
          <w:rFonts w:ascii="Times New Roman" w:hAnsi="Times New Roman" w:cs="Times New Roman"/>
          <w:sz w:val="24"/>
          <w:szCs w:val="24"/>
        </w:rPr>
        <w:tab/>
        <w:t xml:space="preserve">4.1. </w:t>
      </w:r>
      <w:proofErr w:type="spellStart"/>
      <w:r w:rsidRPr="002F23B4">
        <w:rPr>
          <w:rFonts w:ascii="Times New Roman" w:hAnsi="Times New Roman" w:cs="Times New Roman"/>
          <w:sz w:val="24"/>
          <w:szCs w:val="24"/>
        </w:rPr>
        <w:t>Дезагрегация</w:t>
      </w:r>
      <w:proofErr w:type="spellEnd"/>
    </w:p>
    <w:p w:rsidR="007D2982" w:rsidRPr="002F23B4" w:rsidRDefault="007D2982" w:rsidP="007D2982">
      <w:pPr>
        <w:jc w:val="both"/>
        <w:rPr>
          <w:rFonts w:ascii="Times New Roman" w:hAnsi="Times New Roman" w:cs="Times New Roman"/>
          <w:sz w:val="24"/>
          <w:szCs w:val="24"/>
        </w:rPr>
      </w:pPr>
      <w:r w:rsidRPr="002F23B4">
        <w:rPr>
          <w:rFonts w:ascii="Times New Roman" w:hAnsi="Times New Roman" w:cs="Times New Roman"/>
          <w:sz w:val="24"/>
          <w:szCs w:val="24"/>
        </w:rPr>
        <w:t>Из-за характера показателя будет только один балл за страну, который затем может быть агрегирован на региональном или глобальном уровне.</w:t>
      </w:r>
    </w:p>
    <w:p w:rsidR="007D2982" w:rsidRPr="002F23B4" w:rsidRDefault="007D2982" w:rsidP="007D2982">
      <w:pPr>
        <w:jc w:val="both"/>
        <w:rPr>
          <w:rFonts w:ascii="Times New Roman" w:hAnsi="Times New Roman" w:cs="Times New Roman"/>
          <w:b/>
          <w:sz w:val="24"/>
          <w:szCs w:val="24"/>
        </w:rPr>
      </w:pPr>
      <w:r w:rsidRPr="002F23B4">
        <w:rPr>
          <w:rFonts w:ascii="Times New Roman" w:hAnsi="Times New Roman" w:cs="Times New Roman"/>
          <w:b/>
          <w:sz w:val="24"/>
          <w:szCs w:val="24"/>
        </w:rPr>
        <w:t>5. Источники и сбор данных</w:t>
      </w:r>
    </w:p>
    <w:p w:rsidR="007D2982" w:rsidRPr="002F23B4" w:rsidRDefault="007D2982" w:rsidP="007D2982">
      <w:pPr>
        <w:jc w:val="both"/>
        <w:rPr>
          <w:rFonts w:ascii="Times New Roman" w:hAnsi="Times New Roman" w:cs="Times New Roman"/>
          <w:sz w:val="24"/>
          <w:szCs w:val="24"/>
        </w:rPr>
      </w:pPr>
      <w:r w:rsidRPr="002F23B4">
        <w:rPr>
          <w:rFonts w:ascii="Times New Roman" w:hAnsi="Times New Roman" w:cs="Times New Roman"/>
          <w:sz w:val="24"/>
          <w:szCs w:val="24"/>
        </w:rPr>
        <w:tab/>
        <w:t>5.1. Источники и сбор данных</w:t>
      </w:r>
    </w:p>
    <w:p w:rsidR="007D2982" w:rsidRPr="002F23B4" w:rsidRDefault="007D2982" w:rsidP="007D2982">
      <w:pPr>
        <w:jc w:val="both"/>
        <w:rPr>
          <w:rFonts w:ascii="Times New Roman" w:hAnsi="Times New Roman" w:cs="Times New Roman"/>
          <w:sz w:val="24"/>
          <w:szCs w:val="24"/>
        </w:rPr>
      </w:pPr>
      <w:r w:rsidRPr="002F23B4">
        <w:rPr>
          <w:rFonts w:ascii="Times New Roman" w:hAnsi="Times New Roman" w:cs="Times New Roman"/>
          <w:sz w:val="24"/>
          <w:szCs w:val="24"/>
        </w:rPr>
        <w:t>Полный список вопросов, используемых для этого показателя, см. В приложении 1.</w:t>
      </w:r>
    </w:p>
    <w:p w:rsidR="007D2982" w:rsidRPr="002F23B4" w:rsidRDefault="007D2982" w:rsidP="007D2982">
      <w:pPr>
        <w:jc w:val="both"/>
        <w:rPr>
          <w:rFonts w:ascii="Times New Roman" w:hAnsi="Times New Roman" w:cs="Times New Roman"/>
          <w:sz w:val="24"/>
          <w:szCs w:val="24"/>
        </w:rPr>
      </w:pPr>
      <w:r w:rsidRPr="002F23B4">
        <w:rPr>
          <w:rFonts w:ascii="Times New Roman" w:hAnsi="Times New Roman" w:cs="Times New Roman"/>
          <w:sz w:val="24"/>
          <w:szCs w:val="24"/>
        </w:rPr>
        <w:t xml:space="preserve">Вопросник разослан всем государствам-членам ФАО на двухгодичной основе. Вопросы, используемые для этого показателя, будут включены в вопросник Комитета по рыболовству для мониторинга осуществления Кодекса ведения ответственного рыболовства ФАО 1995 года и соответствующих документов. Этот вопросник запускается в веб-приложении, </w:t>
      </w:r>
      <w:proofErr w:type="gramStart"/>
      <w:r w:rsidRPr="002F23B4">
        <w:rPr>
          <w:rFonts w:ascii="Times New Roman" w:hAnsi="Times New Roman" w:cs="Times New Roman"/>
          <w:sz w:val="24"/>
          <w:szCs w:val="24"/>
        </w:rPr>
        <w:t>которое</w:t>
      </w:r>
      <w:proofErr w:type="gramEnd"/>
      <w:r w:rsidRPr="002F23B4">
        <w:rPr>
          <w:rFonts w:ascii="Times New Roman" w:hAnsi="Times New Roman" w:cs="Times New Roman"/>
          <w:sz w:val="24"/>
          <w:szCs w:val="24"/>
        </w:rPr>
        <w:t xml:space="preserve"> автоматически записывает данные из стран в базу данных. </w:t>
      </w:r>
      <w:r w:rsidR="00F52728" w:rsidRPr="002F23B4">
        <w:rPr>
          <w:rFonts w:ascii="Times New Roman" w:hAnsi="Times New Roman" w:cs="Times New Roman"/>
          <w:sz w:val="24"/>
          <w:szCs w:val="24"/>
        </w:rPr>
        <w:t>Показатель</w:t>
      </w:r>
      <w:r w:rsidRPr="002F23B4">
        <w:rPr>
          <w:rFonts w:ascii="Times New Roman" w:hAnsi="Times New Roman" w:cs="Times New Roman"/>
          <w:sz w:val="24"/>
          <w:szCs w:val="24"/>
        </w:rPr>
        <w:t xml:space="preserve"> будет автоматически извлечен из их ответов, с сообщением </w:t>
      </w:r>
      <w:r w:rsidR="00F52728" w:rsidRPr="002F23B4">
        <w:rPr>
          <w:rFonts w:ascii="Times New Roman" w:hAnsi="Times New Roman" w:cs="Times New Roman"/>
          <w:sz w:val="24"/>
          <w:szCs w:val="24"/>
        </w:rPr>
        <w:t>показателя</w:t>
      </w:r>
      <w:r w:rsidRPr="002F23B4">
        <w:rPr>
          <w:rFonts w:ascii="Times New Roman" w:hAnsi="Times New Roman" w:cs="Times New Roman"/>
          <w:sz w:val="24"/>
          <w:szCs w:val="24"/>
        </w:rPr>
        <w:t>, показанного ответчику, до окончательного представления. Это обеспечит прозрачность процесса и позволит окончательно подтвердить результаты.</w:t>
      </w:r>
    </w:p>
    <w:p w:rsidR="007D2982" w:rsidRPr="002F23B4" w:rsidRDefault="007D2982" w:rsidP="007D2982">
      <w:pPr>
        <w:jc w:val="both"/>
        <w:rPr>
          <w:rFonts w:ascii="Times New Roman" w:hAnsi="Times New Roman" w:cs="Times New Roman"/>
          <w:sz w:val="24"/>
          <w:szCs w:val="24"/>
        </w:rPr>
      </w:pPr>
      <w:r w:rsidRPr="002F23B4">
        <w:rPr>
          <w:rFonts w:ascii="Times New Roman" w:hAnsi="Times New Roman" w:cs="Times New Roman"/>
          <w:sz w:val="24"/>
          <w:szCs w:val="24"/>
        </w:rPr>
        <w:t>В предыдущем выпуске этой анкеты 90 государств и ЕС ответили на соответствующий раздел, который будет расширен, чтобы охватить переменную 1 этого показателя. Европейский союз ответил от имени своих государств-членов на этот конкретный раздел. Размер выборки будет отличаться от года к году в зависимости от количества респондентов. Следующий вопросник будет разослан к концу 2017 года и останется открытым на 2-3 месяца.</w:t>
      </w:r>
    </w:p>
    <w:p w:rsidR="00F52728" w:rsidRPr="002F23B4" w:rsidRDefault="00F52728" w:rsidP="007D2982">
      <w:pPr>
        <w:jc w:val="both"/>
        <w:rPr>
          <w:rFonts w:ascii="Times New Roman" w:hAnsi="Times New Roman" w:cs="Times New Roman"/>
          <w:b/>
          <w:sz w:val="24"/>
          <w:szCs w:val="24"/>
        </w:rPr>
      </w:pPr>
      <w:r w:rsidRPr="002F23B4">
        <w:rPr>
          <w:rFonts w:ascii="Times New Roman" w:hAnsi="Times New Roman" w:cs="Times New Roman"/>
          <w:b/>
          <w:sz w:val="24"/>
          <w:szCs w:val="24"/>
        </w:rPr>
        <w:t>6. Комментарии и ограничения</w:t>
      </w:r>
    </w:p>
    <w:p w:rsidR="00F52728" w:rsidRPr="002F23B4" w:rsidRDefault="00F52728" w:rsidP="007D2982">
      <w:pPr>
        <w:jc w:val="both"/>
        <w:rPr>
          <w:rFonts w:ascii="Times New Roman" w:hAnsi="Times New Roman" w:cs="Times New Roman"/>
          <w:sz w:val="24"/>
          <w:szCs w:val="24"/>
        </w:rPr>
      </w:pPr>
      <w:r w:rsidRPr="002F23B4">
        <w:rPr>
          <w:rFonts w:ascii="Times New Roman" w:hAnsi="Times New Roman" w:cs="Times New Roman"/>
          <w:b/>
          <w:sz w:val="24"/>
          <w:szCs w:val="24"/>
        </w:rPr>
        <w:tab/>
      </w:r>
      <w:r w:rsidRPr="002F23B4">
        <w:rPr>
          <w:rFonts w:ascii="Times New Roman" w:hAnsi="Times New Roman" w:cs="Times New Roman"/>
          <w:sz w:val="24"/>
          <w:szCs w:val="24"/>
        </w:rPr>
        <w:t>6.1. Комментарии и ограничения</w:t>
      </w:r>
    </w:p>
    <w:p w:rsidR="00F52728" w:rsidRPr="002F23B4" w:rsidRDefault="00F52728" w:rsidP="00F52728">
      <w:pPr>
        <w:jc w:val="both"/>
        <w:rPr>
          <w:rFonts w:ascii="Times New Roman" w:hAnsi="Times New Roman" w:cs="Times New Roman"/>
          <w:sz w:val="24"/>
          <w:szCs w:val="24"/>
        </w:rPr>
      </w:pPr>
      <w:r w:rsidRPr="002F23B4">
        <w:rPr>
          <w:rFonts w:ascii="Times New Roman" w:hAnsi="Times New Roman" w:cs="Times New Roman"/>
          <w:sz w:val="24"/>
          <w:szCs w:val="24"/>
        </w:rPr>
        <w:t>Помимо статуса страны как стороны или беспартийного международного соглашения, доступного в качестве публичной записи, этот показатель является самоанализом страны об их осуществлении различных международных документов. Хотя вопросы в вопроснике будут сопровождаться всплывающими руководствами, описывающими любые технические аспекты или термины, может быть небольшое отклонение в интерпретации различными респондентами.</w:t>
      </w:r>
    </w:p>
    <w:p w:rsidR="00F52728" w:rsidRPr="002F23B4" w:rsidRDefault="00F52728" w:rsidP="00F52728">
      <w:pPr>
        <w:jc w:val="both"/>
        <w:rPr>
          <w:rFonts w:ascii="Times New Roman" w:hAnsi="Times New Roman" w:cs="Times New Roman"/>
          <w:sz w:val="24"/>
          <w:szCs w:val="24"/>
        </w:rPr>
      </w:pPr>
      <w:r w:rsidRPr="002F23B4">
        <w:rPr>
          <w:rFonts w:ascii="Times New Roman" w:hAnsi="Times New Roman" w:cs="Times New Roman"/>
          <w:sz w:val="24"/>
          <w:szCs w:val="24"/>
        </w:rPr>
        <w:t>Кроме того, из-за того, что ответы не предоставляются независимым источником, ответы теоретически могут иметь политическое влияние.</w:t>
      </w:r>
    </w:p>
    <w:p w:rsidR="007D2982" w:rsidRPr="002F23B4" w:rsidRDefault="00F52728" w:rsidP="007D2982">
      <w:pPr>
        <w:jc w:val="both"/>
        <w:rPr>
          <w:rFonts w:ascii="Times New Roman" w:hAnsi="Times New Roman" w:cs="Times New Roman"/>
          <w:b/>
          <w:sz w:val="24"/>
          <w:szCs w:val="24"/>
        </w:rPr>
      </w:pPr>
      <w:r w:rsidRPr="002F23B4">
        <w:rPr>
          <w:rFonts w:ascii="Times New Roman" w:hAnsi="Times New Roman" w:cs="Times New Roman"/>
          <w:b/>
          <w:sz w:val="24"/>
          <w:szCs w:val="24"/>
        </w:rPr>
        <w:t>7. Текущая доступность данных/уровень показателя</w:t>
      </w:r>
    </w:p>
    <w:p w:rsidR="00F52728" w:rsidRPr="002F23B4" w:rsidRDefault="00F52728" w:rsidP="00F52728">
      <w:pPr>
        <w:ind w:left="708"/>
        <w:jc w:val="both"/>
        <w:rPr>
          <w:rFonts w:ascii="Times New Roman" w:hAnsi="Times New Roman" w:cs="Times New Roman"/>
          <w:sz w:val="24"/>
          <w:szCs w:val="24"/>
        </w:rPr>
      </w:pPr>
      <w:r w:rsidRPr="002F23B4">
        <w:rPr>
          <w:rFonts w:ascii="Times New Roman" w:hAnsi="Times New Roman" w:cs="Times New Roman"/>
          <w:sz w:val="24"/>
          <w:szCs w:val="24"/>
        </w:rPr>
        <w:lastRenderedPageBreak/>
        <w:t>Уровень I: Показатели концептуально понятны, установлены методология и стандарты, и данные регулярно публикуются странами.</w:t>
      </w:r>
    </w:p>
    <w:p w:rsidR="00F52728" w:rsidRPr="002F23B4" w:rsidRDefault="00F52728" w:rsidP="00F52728">
      <w:pPr>
        <w:ind w:left="708"/>
        <w:jc w:val="both"/>
        <w:rPr>
          <w:rFonts w:ascii="Times New Roman" w:hAnsi="Times New Roman" w:cs="Times New Roman"/>
          <w:sz w:val="24"/>
          <w:szCs w:val="24"/>
        </w:rPr>
      </w:pPr>
      <w:r w:rsidRPr="002F23B4">
        <w:rPr>
          <w:rFonts w:ascii="Times New Roman" w:hAnsi="Times New Roman" w:cs="Times New Roman"/>
          <w:sz w:val="24"/>
          <w:szCs w:val="24"/>
        </w:rPr>
        <w:t>Уровень II: Показатели концептуально понятны, установлены методология и стандарты, и данные не регулярно публикуются странами.</w:t>
      </w:r>
    </w:p>
    <w:p w:rsidR="00F52728" w:rsidRPr="002F23B4" w:rsidRDefault="00F52728" w:rsidP="00F52728">
      <w:pPr>
        <w:ind w:left="708"/>
        <w:jc w:val="both"/>
        <w:rPr>
          <w:rFonts w:ascii="Times New Roman" w:hAnsi="Times New Roman" w:cs="Times New Roman"/>
          <w:sz w:val="24"/>
          <w:szCs w:val="24"/>
        </w:rPr>
      </w:pPr>
      <w:r w:rsidRPr="002F23B4">
        <w:rPr>
          <w:rFonts w:ascii="Times New Roman" w:hAnsi="Times New Roman" w:cs="Times New Roman"/>
          <w:sz w:val="24"/>
          <w:szCs w:val="24"/>
        </w:rPr>
        <w:t>Уровень III: Показатель, для которого все еще необходимо разработать установленную методологию и стандарты.</w:t>
      </w:r>
    </w:p>
    <w:p w:rsidR="00F52728" w:rsidRPr="002F23B4" w:rsidRDefault="00F52728" w:rsidP="00F52728">
      <w:pPr>
        <w:jc w:val="both"/>
        <w:rPr>
          <w:rFonts w:ascii="Times New Roman" w:hAnsi="Times New Roman" w:cs="Times New Roman"/>
          <w:sz w:val="24"/>
          <w:szCs w:val="24"/>
        </w:rPr>
      </w:pPr>
      <w:r w:rsidRPr="002F23B4">
        <w:rPr>
          <w:rFonts w:ascii="Times New Roman" w:hAnsi="Times New Roman" w:cs="Times New Roman"/>
          <w:sz w:val="24"/>
          <w:szCs w:val="24"/>
        </w:rPr>
        <w:tab/>
        <w:t>7.1. Пометьте поле с указанием уровня этого показателя</w:t>
      </w:r>
    </w:p>
    <w:p w:rsidR="00F52728" w:rsidRPr="002F23B4" w:rsidRDefault="00F52728" w:rsidP="00F52728">
      <w:pPr>
        <w:pStyle w:val="a5"/>
        <w:rPr>
          <w:rFonts w:ascii="Times New Roman" w:hAnsi="Times New Roman" w:cs="Times New Roman"/>
          <w:sz w:val="24"/>
          <w:szCs w:val="24"/>
          <w:lang w:val="it-IT"/>
        </w:rPr>
      </w:pPr>
      <w:r w:rsidRPr="002F23B4">
        <w:rPr>
          <w:rFonts w:ascii="Times New Roman" w:hAnsi="Times New Roman" w:cs="Times New Roman"/>
          <w:sz w:val="24"/>
          <w:szCs w:val="24"/>
          <w:lang w:val="it-IT"/>
        </w:rPr>
        <w:t>□</w:t>
      </w:r>
      <w:r w:rsidRPr="002F23B4">
        <w:rPr>
          <w:rFonts w:ascii="Times New Roman" w:hAnsi="Times New Roman" w:cs="Times New Roman"/>
          <w:sz w:val="24"/>
          <w:szCs w:val="24"/>
          <w:lang w:val="it-IT"/>
        </w:rPr>
        <w:tab/>
      </w:r>
      <w:r w:rsidRPr="002F23B4">
        <w:rPr>
          <w:rFonts w:ascii="Times New Roman" w:hAnsi="Times New Roman" w:cs="Times New Roman"/>
          <w:sz w:val="24"/>
          <w:szCs w:val="24"/>
          <w:lang w:val="ru-RU"/>
        </w:rPr>
        <w:t xml:space="preserve">Уровень </w:t>
      </w:r>
      <w:r w:rsidRPr="002F23B4">
        <w:rPr>
          <w:rFonts w:ascii="Times New Roman" w:hAnsi="Times New Roman" w:cs="Times New Roman"/>
          <w:sz w:val="24"/>
          <w:szCs w:val="24"/>
          <w:lang w:val="it-IT"/>
        </w:rPr>
        <w:t xml:space="preserve">I </w:t>
      </w:r>
    </w:p>
    <w:p w:rsidR="00F52728" w:rsidRPr="002F23B4" w:rsidRDefault="00F52728" w:rsidP="00F52728">
      <w:pPr>
        <w:pStyle w:val="a5"/>
        <w:rPr>
          <w:rFonts w:ascii="Times New Roman" w:hAnsi="Times New Roman" w:cs="Times New Roman"/>
          <w:sz w:val="24"/>
          <w:szCs w:val="24"/>
          <w:lang w:val="ru-RU"/>
        </w:rPr>
      </w:pPr>
      <w:r w:rsidRPr="002F23B4">
        <w:rPr>
          <w:rFonts w:ascii="Times New Roman" w:hAnsi="Times New Roman" w:cs="Times New Roman"/>
          <w:sz w:val="24"/>
          <w:szCs w:val="24"/>
          <w:lang w:val="it-IT"/>
        </w:rPr>
        <w:t>■</w:t>
      </w:r>
      <w:r w:rsidRPr="002F23B4">
        <w:rPr>
          <w:rFonts w:ascii="Times New Roman" w:hAnsi="Times New Roman" w:cs="Times New Roman"/>
          <w:sz w:val="24"/>
          <w:szCs w:val="24"/>
          <w:lang w:val="it-IT"/>
        </w:rPr>
        <w:tab/>
      </w:r>
      <w:r w:rsidRPr="002F23B4">
        <w:rPr>
          <w:rFonts w:ascii="Times New Roman" w:hAnsi="Times New Roman" w:cs="Times New Roman"/>
          <w:sz w:val="24"/>
          <w:szCs w:val="24"/>
          <w:lang w:val="ru-RU"/>
        </w:rPr>
        <w:t xml:space="preserve">Уровень </w:t>
      </w:r>
      <w:r w:rsidRPr="002F23B4">
        <w:rPr>
          <w:rFonts w:ascii="Times New Roman" w:hAnsi="Times New Roman" w:cs="Times New Roman"/>
          <w:sz w:val="24"/>
          <w:szCs w:val="24"/>
          <w:lang w:val="it-IT"/>
        </w:rPr>
        <w:t>II</w:t>
      </w:r>
    </w:p>
    <w:p w:rsidR="00F52728" w:rsidRPr="002F23B4" w:rsidRDefault="00F52728" w:rsidP="00F52728">
      <w:pPr>
        <w:pStyle w:val="a5"/>
        <w:rPr>
          <w:rFonts w:ascii="Times New Roman" w:hAnsi="Times New Roman" w:cs="Times New Roman"/>
          <w:sz w:val="24"/>
          <w:szCs w:val="24"/>
          <w:lang w:val="ru-RU"/>
        </w:rPr>
      </w:pPr>
    </w:p>
    <w:p w:rsidR="00F52728" w:rsidRPr="002F23B4" w:rsidRDefault="00F52728" w:rsidP="00F52728">
      <w:pPr>
        <w:jc w:val="both"/>
        <w:rPr>
          <w:rFonts w:ascii="Times New Roman" w:hAnsi="Times New Roman" w:cs="Times New Roman"/>
          <w:sz w:val="24"/>
          <w:szCs w:val="24"/>
        </w:rPr>
      </w:pPr>
      <w:r w:rsidRPr="002F23B4">
        <w:rPr>
          <w:rFonts w:ascii="Times New Roman" w:hAnsi="Times New Roman" w:cs="Times New Roman"/>
          <w:sz w:val="24"/>
          <w:szCs w:val="24"/>
        </w:rPr>
        <w:tab/>
        <w:t>7.2. Просьба указать, для какого числа стран данные по этому показателю уже доступны в настоящее время на регулярной основе.</w:t>
      </w:r>
    </w:p>
    <w:p w:rsidR="00F52728" w:rsidRPr="002F23B4" w:rsidRDefault="00F52728" w:rsidP="00F52728">
      <w:pPr>
        <w:jc w:val="both"/>
        <w:rPr>
          <w:rFonts w:ascii="Times New Roman" w:hAnsi="Times New Roman" w:cs="Times New Roman"/>
          <w:sz w:val="24"/>
          <w:szCs w:val="24"/>
        </w:rPr>
      </w:pPr>
      <w:r w:rsidRPr="002F23B4">
        <w:rPr>
          <w:rFonts w:ascii="Times New Roman" w:hAnsi="Times New Roman" w:cs="Times New Roman"/>
          <w:sz w:val="24"/>
          <w:szCs w:val="24"/>
        </w:rPr>
        <w:t>Данные, необходимые для этого показателя, в настоящее время недоступны. Он станет доступен в начале 2018 года после закрытия издания вопросника 2017/18 для мониторинга осуществления Кодекса ведения ответственного рыболовства ФАО 1995 года. После этого он будет собираться регулярно каждые два года через Вопросник для мониторинга осуществления Кодекса ведения ответственного рыболовства ФАО 1995 года.</w:t>
      </w:r>
    </w:p>
    <w:p w:rsidR="00F52728" w:rsidRPr="002F23B4" w:rsidRDefault="00F52728" w:rsidP="00F52728">
      <w:pPr>
        <w:jc w:val="both"/>
        <w:rPr>
          <w:rFonts w:ascii="Times New Roman" w:hAnsi="Times New Roman" w:cs="Times New Roman"/>
          <w:b/>
          <w:sz w:val="24"/>
          <w:szCs w:val="24"/>
        </w:rPr>
      </w:pPr>
      <w:r w:rsidRPr="002F23B4">
        <w:rPr>
          <w:rFonts w:ascii="Times New Roman" w:hAnsi="Times New Roman" w:cs="Times New Roman"/>
          <w:b/>
          <w:sz w:val="24"/>
          <w:szCs w:val="24"/>
        </w:rPr>
        <w:t>8. Ответственный субъект</w:t>
      </w:r>
    </w:p>
    <w:p w:rsidR="00F52728" w:rsidRPr="002F23B4" w:rsidRDefault="00F52728" w:rsidP="00F52728">
      <w:pPr>
        <w:jc w:val="both"/>
        <w:rPr>
          <w:rFonts w:ascii="Times New Roman" w:hAnsi="Times New Roman" w:cs="Times New Roman"/>
          <w:sz w:val="24"/>
          <w:szCs w:val="24"/>
        </w:rPr>
      </w:pPr>
      <w:r w:rsidRPr="002F23B4">
        <w:rPr>
          <w:rFonts w:ascii="Times New Roman" w:hAnsi="Times New Roman" w:cs="Times New Roman"/>
          <w:sz w:val="24"/>
          <w:szCs w:val="24"/>
        </w:rPr>
        <w:tab/>
        <w:t>8.1. Поставщики данных</w:t>
      </w:r>
    </w:p>
    <w:p w:rsidR="00F52728" w:rsidRPr="002F23B4" w:rsidRDefault="00F52728" w:rsidP="00F52728">
      <w:pPr>
        <w:jc w:val="both"/>
        <w:rPr>
          <w:rFonts w:ascii="Times New Roman" w:hAnsi="Times New Roman" w:cs="Times New Roman"/>
          <w:sz w:val="24"/>
          <w:szCs w:val="24"/>
        </w:rPr>
      </w:pPr>
      <w:r w:rsidRPr="002F23B4">
        <w:rPr>
          <w:rFonts w:ascii="Times New Roman" w:hAnsi="Times New Roman" w:cs="Times New Roman"/>
          <w:sz w:val="24"/>
          <w:szCs w:val="24"/>
        </w:rPr>
        <w:t xml:space="preserve">Ответы на вопросник будут отвечать за министерство, отвечающее за рыболовство и </w:t>
      </w:r>
      <w:proofErr w:type="spellStart"/>
      <w:r w:rsidRPr="002F23B4">
        <w:rPr>
          <w:rFonts w:ascii="Times New Roman" w:hAnsi="Times New Roman" w:cs="Times New Roman"/>
          <w:sz w:val="24"/>
          <w:szCs w:val="24"/>
        </w:rPr>
        <w:t>аквакультуру</w:t>
      </w:r>
      <w:proofErr w:type="spellEnd"/>
      <w:r w:rsidRPr="002F23B4">
        <w:rPr>
          <w:rFonts w:ascii="Times New Roman" w:hAnsi="Times New Roman" w:cs="Times New Roman"/>
          <w:sz w:val="24"/>
          <w:szCs w:val="24"/>
        </w:rPr>
        <w:t xml:space="preserve"> каждого государства.</w:t>
      </w:r>
    </w:p>
    <w:p w:rsidR="00F52728" w:rsidRPr="002F23B4" w:rsidRDefault="00F52728" w:rsidP="00F52728">
      <w:pPr>
        <w:ind w:firstLine="708"/>
        <w:jc w:val="both"/>
        <w:rPr>
          <w:rFonts w:ascii="Times New Roman" w:hAnsi="Times New Roman" w:cs="Times New Roman"/>
          <w:sz w:val="24"/>
          <w:szCs w:val="24"/>
        </w:rPr>
      </w:pPr>
      <w:r w:rsidRPr="002F23B4">
        <w:rPr>
          <w:rFonts w:ascii="Times New Roman" w:hAnsi="Times New Roman" w:cs="Times New Roman"/>
          <w:sz w:val="24"/>
          <w:szCs w:val="24"/>
        </w:rPr>
        <w:t>8.2. Составители данных</w:t>
      </w:r>
    </w:p>
    <w:p w:rsidR="00F52728" w:rsidRPr="002F23B4" w:rsidRDefault="00F52728" w:rsidP="00F52728">
      <w:pPr>
        <w:jc w:val="both"/>
        <w:rPr>
          <w:rFonts w:ascii="Times New Roman" w:hAnsi="Times New Roman" w:cs="Times New Roman"/>
          <w:sz w:val="24"/>
          <w:szCs w:val="24"/>
        </w:rPr>
      </w:pPr>
      <w:r w:rsidRPr="002F23B4">
        <w:rPr>
          <w:rFonts w:ascii="Times New Roman" w:hAnsi="Times New Roman" w:cs="Times New Roman"/>
          <w:sz w:val="24"/>
          <w:szCs w:val="24"/>
        </w:rPr>
        <w:t>Продовольственная и сельскохозяйственная организация</w:t>
      </w:r>
    </w:p>
    <w:p w:rsidR="00F52728" w:rsidRPr="002F23B4" w:rsidRDefault="00F52728" w:rsidP="00F52728">
      <w:pPr>
        <w:jc w:val="both"/>
        <w:rPr>
          <w:rFonts w:ascii="Times New Roman" w:hAnsi="Times New Roman" w:cs="Times New Roman"/>
          <w:b/>
          <w:sz w:val="24"/>
          <w:szCs w:val="24"/>
        </w:rPr>
      </w:pPr>
      <w:r w:rsidRPr="002F23B4">
        <w:rPr>
          <w:rFonts w:ascii="Times New Roman" w:hAnsi="Times New Roman" w:cs="Times New Roman"/>
          <w:b/>
          <w:sz w:val="24"/>
          <w:szCs w:val="24"/>
        </w:rPr>
        <w:t>9. Сбор и календарь выпуска данных</w:t>
      </w:r>
    </w:p>
    <w:p w:rsidR="00F52728" w:rsidRPr="002F23B4" w:rsidRDefault="00F52728" w:rsidP="00F52728">
      <w:pPr>
        <w:jc w:val="both"/>
        <w:rPr>
          <w:rFonts w:ascii="Times New Roman" w:hAnsi="Times New Roman" w:cs="Times New Roman"/>
          <w:sz w:val="24"/>
          <w:szCs w:val="24"/>
        </w:rPr>
      </w:pPr>
      <w:r w:rsidRPr="002F23B4">
        <w:rPr>
          <w:rFonts w:ascii="Times New Roman" w:hAnsi="Times New Roman" w:cs="Times New Roman"/>
          <w:sz w:val="24"/>
          <w:szCs w:val="24"/>
        </w:rPr>
        <w:tab/>
        <w:t>9.1. Даты, когда планируется сбор с источника.</w:t>
      </w:r>
    </w:p>
    <w:p w:rsidR="00F52728" w:rsidRPr="002F23B4" w:rsidRDefault="002E580B" w:rsidP="00F52728">
      <w:pPr>
        <w:jc w:val="both"/>
        <w:rPr>
          <w:rFonts w:ascii="Times New Roman" w:hAnsi="Times New Roman" w:cs="Times New Roman"/>
          <w:sz w:val="24"/>
          <w:szCs w:val="24"/>
        </w:rPr>
      </w:pPr>
      <w:r w:rsidRPr="002F23B4">
        <w:rPr>
          <w:rFonts w:ascii="Times New Roman" w:hAnsi="Times New Roman" w:cs="Times New Roman"/>
          <w:sz w:val="24"/>
          <w:szCs w:val="24"/>
        </w:rPr>
        <w:t>Ноябрь 2017 – Февраль 2018</w:t>
      </w:r>
    </w:p>
    <w:p w:rsidR="002E580B" w:rsidRPr="002F23B4" w:rsidRDefault="002E580B" w:rsidP="00F52728">
      <w:pPr>
        <w:jc w:val="both"/>
        <w:rPr>
          <w:rFonts w:ascii="Times New Roman" w:hAnsi="Times New Roman" w:cs="Times New Roman"/>
          <w:sz w:val="24"/>
          <w:szCs w:val="24"/>
        </w:rPr>
      </w:pPr>
      <w:r w:rsidRPr="002F23B4">
        <w:rPr>
          <w:rFonts w:ascii="Times New Roman" w:hAnsi="Times New Roman" w:cs="Times New Roman"/>
          <w:sz w:val="24"/>
          <w:szCs w:val="24"/>
        </w:rPr>
        <w:tab/>
        <w:t>9.2. Ожидаемые даты выпуска новых данных по этому показателю, включая год (или, в идеале, квартал/месяц, когда станет доступен следующий пункт данных, связанный с показателем).</w:t>
      </w:r>
    </w:p>
    <w:p w:rsidR="002E580B" w:rsidRPr="002F23B4" w:rsidRDefault="002E580B" w:rsidP="00F52728">
      <w:pPr>
        <w:jc w:val="both"/>
        <w:rPr>
          <w:rFonts w:ascii="Times New Roman" w:hAnsi="Times New Roman" w:cs="Times New Roman"/>
          <w:sz w:val="24"/>
          <w:szCs w:val="24"/>
        </w:rPr>
      </w:pPr>
      <w:r w:rsidRPr="002F23B4">
        <w:rPr>
          <w:rFonts w:ascii="Times New Roman" w:hAnsi="Times New Roman" w:cs="Times New Roman"/>
          <w:sz w:val="24"/>
          <w:szCs w:val="24"/>
        </w:rPr>
        <w:t>Апрель – Июнь 2019</w:t>
      </w:r>
    </w:p>
    <w:p w:rsidR="002E580B" w:rsidRPr="002F23B4" w:rsidRDefault="002E580B" w:rsidP="00F52728">
      <w:pPr>
        <w:jc w:val="both"/>
        <w:rPr>
          <w:rFonts w:ascii="Times New Roman" w:hAnsi="Times New Roman" w:cs="Times New Roman"/>
          <w:b/>
          <w:sz w:val="24"/>
          <w:szCs w:val="24"/>
        </w:rPr>
      </w:pPr>
      <w:r w:rsidRPr="002F23B4">
        <w:rPr>
          <w:rFonts w:ascii="Times New Roman" w:hAnsi="Times New Roman" w:cs="Times New Roman"/>
          <w:b/>
          <w:sz w:val="24"/>
          <w:szCs w:val="24"/>
        </w:rPr>
        <w:t>10. Обработка отсутствующих значений:</w:t>
      </w:r>
    </w:p>
    <w:p w:rsidR="002E580B" w:rsidRPr="002F23B4" w:rsidRDefault="002E580B" w:rsidP="00F52728">
      <w:pPr>
        <w:jc w:val="both"/>
        <w:rPr>
          <w:rFonts w:ascii="Times New Roman" w:hAnsi="Times New Roman" w:cs="Times New Roman"/>
          <w:sz w:val="24"/>
          <w:szCs w:val="24"/>
        </w:rPr>
      </w:pPr>
      <w:r w:rsidRPr="002F23B4">
        <w:rPr>
          <w:rFonts w:ascii="Times New Roman" w:hAnsi="Times New Roman" w:cs="Times New Roman"/>
          <w:sz w:val="24"/>
          <w:szCs w:val="24"/>
        </w:rPr>
        <w:tab/>
        <w:t>10.1. Обработка отсутствующих значений</w:t>
      </w:r>
    </w:p>
    <w:p w:rsidR="002E580B" w:rsidRPr="002F23B4" w:rsidRDefault="002E580B" w:rsidP="00F52728">
      <w:pPr>
        <w:jc w:val="both"/>
        <w:rPr>
          <w:rFonts w:ascii="Times New Roman" w:hAnsi="Times New Roman" w:cs="Times New Roman"/>
          <w:sz w:val="24"/>
          <w:szCs w:val="24"/>
        </w:rPr>
      </w:pPr>
      <w:r w:rsidRPr="002F23B4">
        <w:rPr>
          <w:rFonts w:ascii="Times New Roman" w:hAnsi="Times New Roman" w:cs="Times New Roman"/>
          <w:sz w:val="24"/>
          <w:szCs w:val="24"/>
        </w:rPr>
        <w:t>Показатель будет доступен только для стран-респондентов, которые одобряют обработку своих ответов на вопросник CCRF по этому показателю.</w:t>
      </w:r>
    </w:p>
    <w:p w:rsidR="002E580B" w:rsidRPr="002F23B4" w:rsidRDefault="002E580B" w:rsidP="002E580B">
      <w:pPr>
        <w:ind w:firstLine="708"/>
        <w:jc w:val="both"/>
        <w:rPr>
          <w:rFonts w:ascii="Times New Roman" w:hAnsi="Times New Roman" w:cs="Times New Roman"/>
          <w:sz w:val="24"/>
          <w:szCs w:val="24"/>
        </w:rPr>
      </w:pPr>
      <w:r w:rsidRPr="002F23B4">
        <w:rPr>
          <w:rFonts w:ascii="Times New Roman" w:hAnsi="Times New Roman" w:cs="Times New Roman"/>
          <w:sz w:val="24"/>
          <w:szCs w:val="24"/>
        </w:rPr>
        <w:lastRenderedPageBreak/>
        <w:t>10.2. Только глобальный/международный контекст</w:t>
      </w:r>
    </w:p>
    <w:p w:rsidR="002E580B" w:rsidRPr="002F23B4" w:rsidRDefault="002E580B" w:rsidP="002E580B">
      <w:pPr>
        <w:jc w:val="both"/>
        <w:rPr>
          <w:rFonts w:ascii="Times New Roman" w:hAnsi="Times New Roman" w:cs="Times New Roman"/>
          <w:sz w:val="24"/>
          <w:szCs w:val="24"/>
        </w:rPr>
      </w:pPr>
      <w:r w:rsidRPr="002F23B4">
        <w:rPr>
          <w:rFonts w:ascii="Times New Roman" w:hAnsi="Times New Roman" w:cs="Times New Roman"/>
          <w:sz w:val="24"/>
          <w:szCs w:val="24"/>
        </w:rPr>
        <w:t xml:space="preserve">Данные будут </w:t>
      </w:r>
      <w:proofErr w:type="spellStart"/>
      <w:r w:rsidRPr="002F23B4">
        <w:rPr>
          <w:rFonts w:ascii="Times New Roman" w:hAnsi="Times New Roman" w:cs="Times New Roman"/>
          <w:sz w:val="24"/>
          <w:szCs w:val="24"/>
        </w:rPr>
        <w:t>агрегироваться</w:t>
      </w:r>
      <w:proofErr w:type="spellEnd"/>
      <w:r w:rsidRPr="002F23B4">
        <w:rPr>
          <w:rFonts w:ascii="Times New Roman" w:hAnsi="Times New Roman" w:cs="Times New Roman"/>
          <w:sz w:val="24"/>
          <w:szCs w:val="24"/>
        </w:rPr>
        <w:t xml:space="preserve"> только от стран-респондентов.</w:t>
      </w:r>
    </w:p>
    <w:p w:rsidR="002E580B" w:rsidRPr="002F23B4" w:rsidRDefault="002E580B" w:rsidP="002E580B">
      <w:pPr>
        <w:jc w:val="both"/>
        <w:rPr>
          <w:rFonts w:ascii="Times New Roman" w:hAnsi="Times New Roman" w:cs="Times New Roman"/>
          <w:b/>
          <w:sz w:val="24"/>
          <w:szCs w:val="24"/>
        </w:rPr>
      </w:pPr>
      <w:r w:rsidRPr="002F23B4">
        <w:rPr>
          <w:rFonts w:ascii="Times New Roman" w:hAnsi="Times New Roman" w:cs="Times New Roman"/>
          <w:b/>
          <w:sz w:val="24"/>
          <w:szCs w:val="24"/>
        </w:rPr>
        <w:t>11. Источники расхождений между глобальными пи национальными цифрами</w:t>
      </w:r>
    </w:p>
    <w:p w:rsidR="002E580B" w:rsidRPr="002F23B4" w:rsidRDefault="002E580B" w:rsidP="002E580B">
      <w:pPr>
        <w:jc w:val="both"/>
        <w:rPr>
          <w:rFonts w:ascii="Times New Roman" w:hAnsi="Times New Roman" w:cs="Times New Roman"/>
          <w:sz w:val="24"/>
          <w:szCs w:val="24"/>
        </w:rPr>
      </w:pPr>
      <w:r w:rsidRPr="002F23B4">
        <w:rPr>
          <w:rFonts w:ascii="Times New Roman" w:hAnsi="Times New Roman" w:cs="Times New Roman"/>
          <w:sz w:val="24"/>
          <w:szCs w:val="24"/>
        </w:rPr>
        <w:tab/>
        <w:t>11.1. Источники расхождений между глобальными пи национальными цифрами</w:t>
      </w:r>
    </w:p>
    <w:p w:rsidR="002E580B" w:rsidRPr="002F23B4" w:rsidRDefault="002E580B" w:rsidP="002E580B">
      <w:pPr>
        <w:jc w:val="both"/>
        <w:rPr>
          <w:rFonts w:ascii="Times New Roman" w:hAnsi="Times New Roman" w:cs="Times New Roman"/>
          <w:sz w:val="24"/>
          <w:szCs w:val="24"/>
        </w:rPr>
      </w:pPr>
      <w:r w:rsidRPr="002F23B4">
        <w:rPr>
          <w:rFonts w:ascii="Times New Roman" w:hAnsi="Times New Roman" w:cs="Times New Roman"/>
          <w:sz w:val="24"/>
          <w:szCs w:val="24"/>
        </w:rPr>
        <w:t>Данные для этого показателя не оцениваются на международном уровне.</w:t>
      </w:r>
      <w:bookmarkStart w:id="0" w:name="_GoBack"/>
      <w:bookmarkEnd w:id="0"/>
    </w:p>
    <w:p w:rsidR="002F23B4" w:rsidRPr="002F23B4" w:rsidRDefault="002F23B4" w:rsidP="002E580B">
      <w:pPr>
        <w:jc w:val="both"/>
        <w:rPr>
          <w:rFonts w:ascii="Times New Roman" w:hAnsi="Times New Roman" w:cs="Times New Roman"/>
          <w:b/>
          <w:sz w:val="24"/>
          <w:szCs w:val="24"/>
        </w:rPr>
      </w:pPr>
      <w:r w:rsidRPr="002F23B4">
        <w:rPr>
          <w:rFonts w:ascii="Times New Roman" w:hAnsi="Times New Roman" w:cs="Times New Roman"/>
          <w:b/>
          <w:sz w:val="24"/>
          <w:szCs w:val="24"/>
        </w:rPr>
        <w:t>12. Глобальные оценки и получение данных для глобального мониторинга</w:t>
      </w:r>
    </w:p>
    <w:p w:rsidR="002F23B4" w:rsidRPr="002F23B4" w:rsidRDefault="002F23B4" w:rsidP="002E580B">
      <w:pPr>
        <w:jc w:val="both"/>
        <w:rPr>
          <w:rFonts w:ascii="Times New Roman" w:hAnsi="Times New Roman" w:cs="Times New Roman"/>
          <w:sz w:val="24"/>
          <w:szCs w:val="24"/>
        </w:rPr>
      </w:pPr>
      <w:r w:rsidRPr="002F23B4">
        <w:rPr>
          <w:rFonts w:ascii="Times New Roman" w:hAnsi="Times New Roman" w:cs="Times New Roman"/>
          <w:sz w:val="24"/>
          <w:szCs w:val="24"/>
        </w:rPr>
        <w:tab/>
        <w:t xml:space="preserve">12.1. </w:t>
      </w:r>
      <w:r w:rsidRPr="002F23B4">
        <w:rPr>
          <w:rFonts w:ascii="Times New Roman" w:hAnsi="Times New Roman" w:cs="Times New Roman"/>
          <w:sz w:val="24"/>
          <w:szCs w:val="24"/>
        </w:rPr>
        <w:t xml:space="preserve">Глобальные </w:t>
      </w:r>
      <w:r w:rsidRPr="002F23B4">
        <w:rPr>
          <w:rFonts w:ascii="Times New Roman" w:hAnsi="Times New Roman" w:cs="Times New Roman"/>
          <w:sz w:val="24"/>
          <w:szCs w:val="24"/>
        </w:rPr>
        <w:t xml:space="preserve">и региональные </w:t>
      </w:r>
      <w:r w:rsidRPr="002F23B4">
        <w:rPr>
          <w:rFonts w:ascii="Times New Roman" w:hAnsi="Times New Roman" w:cs="Times New Roman"/>
          <w:sz w:val="24"/>
          <w:szCs w:val="24"/>
        </w:rPr>
        <w:t>оценки</w:t>
      </w:r>
    </w:p>
    <w:p w:rsidR="002F23B4" w:rsidRPr="002F23B4" w:rsidRDefault="002F23B4" w:rsidP="002E580B">
      <w:pPr>
        <w:jc w:val="both"/>
        <w:rPr>
          <w:rFonts w:ascii="Times New Roman" w:hAnsi="Times New Roman" w:cs="Times New Roman"/>
          <w:sz w:val="24"/>
          <w:szCs w:val="24"/>
        </w:rPr>
      </w:pPr>
      <w:r w:rsidRPr="002F23B4">
        <w:rPr>
          <w:rFonts w:ascii="Times New Roman" w:hAnsi="Times New Roman" w:cs="Times New Roman"/>
          <w:sz w:val="24"/>
          <w:szCs w:val="24"/>
        </w:rPr>
        <w:t>Региональные и глобальные агрегаты по этому показателю будут подсчитывать количество стран в регионе или во всем мире, которые попадают под каждую из пяти групп, как часть стран региона или мира, которые сообщили об этом показателе. Этот подход лучше иллюстрирует распределение баллов в каждом регионе и позволяет избежать определения среднего показателя для региона, который предполагает, что страны, не сообщающие об этом, равны среднему значению, что не подходит для показателя типа реализации, подобного этому.</w:t>
      </w:r>
    </w:p>
    <w:p w:rsidR="002F23B4" w:rsidRPr="002F23B4" w:rsidRDefault="002F23B4" w:rsidP="002E580B">
      <w:pPr>
        <w:jc w:val="both"/>
        <w:rPr>
          <w:rFonts w:ascii="Times New Roman" w:hAnsi="Times New Roman" w:cs="Times New Roman"/>
          <w:sz w:val="24"/>
          <w:szCs w:val="24"/>
        </w:rPr>
      </w:pPr>
      <w:r w:rsidRPr="002F23B4">
        <w:rPr>
          <w:rFonts w:ascii="Times New Roman" w:hAnsi="Times New Roman" w:cs="Times New Roman"/>
          <w:sz w:val="24"/>
          <w:szCs w:val="24"/>
        </w:rPr>
        <w:tab/>
        <w:t>12.2. Получение сопоставимых на международном уровне данных для глобального мониторинга</w:t>
      </w:r>
    </w:p>
    <w:p w:rsidR="002F23B4" w:rsidRPr="002F23B4" w:rsidRDefault="002F23B4" w:rsidP="002F23B4">
      <w:pPr>
        <w:jc w:val="both"/>
        <w:rPr>
          <w:rFonts w:ascii="Times New Roman" w:hAnsi="Times New Roman" w:cs="Times New Roman"/>
          <w:sz w:val="24"/>
          <w:szCs w:val="24"/>
        </w:rPr>
      </w:pPr>
      <w:r w:rsidRPr="002F23B4">
        <w:rPr>
          <w:rFonts w:ascii="Times New Roman" w:hAnsi="Times New Roman" w:cs="Times New Roman"/>
          <w:sz w:val="24"/>
          <w:szCs w:val="24"/>
        </w:rPr>
        <w:t xml:space="preserve">(i) Полномочия для веб-анкеты будут разосланы в министерство, отвечающее за рыболовство и </w:t>
      </w:r>
      <w:proofErr w:type="spellStart"/>
      <w:r w:rsidRPr="002F23B4">
        <w:rPr>
          <w:rFonts w:ascii="Times New Roman" w:hAnsi="Times New Roman" w:cs="Times New Roman"/>
          <w:sz w:val="24"/>
          <w:szCs w:val="24"/>
        </w:rPr>
        <w:t>аквакультуру</w:t>
      </w:r>
      <w:proofErr w:type="spellEnd"/>
      <w:r w:rsidRPr="002F23B4">
        <w:rPr>
          <w:rFonts w:ascii="Times New Roman" w:hAnsi="Times New Roman" w:cs="Times New Roman"/>
          <w:sz w:val="24"/>
          <w:szCs w:val="24"/>
        </w:rPr>
        <w:t>, а также за копирование НС</w:t>
      </w:r>
      <w:r w:rsidRPr="002F23B4">
        <w:rPr>
          <w:rFonts w:ascii="Times New Roman" w:hAnsi="Times New Roman" w:cs="Times New Roman"/>
          <w:sz w:val="24"/>
          <w:szCs w:val="24"/>
        </w:rPr>
        <w:t>У</w:t>
      </w:r>
      <w:r w:rsidRPr="002F23B4">
        <w:rPr>
          <w:rFonts w:ascii="Times New Roman" w:hAnsi="Times New Roman" w:cs="Times New Roman"/>
          <w:sz w:val="24"/>
          <w:szCs w:val="24"/>
        </w:rPr>
        <w:t xml:space="preserve"> и/или национального координационного центра по </w:t>
      </w:r>
      <w:r w:rsidRPr="002F23B4">
        <w:rPr>
          <w:rFonts w:ascii="Times New Roman" w:hAnsi="Times New Roman" w:cs="Times New Roman"/>
          <w:sz w:val="24"/>
          <w:szCs w:val="24"/>
        </w:rPr>
        <w:t>ЦУР</w:t>
      </w:r>
      <w:r w:rsidRPr="002F23B4">
        <w:rPr>
          <w:rFonts w:ascii="Times New Roman" w:hAnsi="Times New Roman" w:cs="Times New Roman"/>
          <w:sz w:val="24"/>
          <w:szCs w:val="24"/>
        </w:rPr>
        <w:t>.</w:t>
      </w:r>
    </w:p>
    <w:p w:rsidR="002F23B4" w:rsidRPr="002F23B4" w:rsidRDefault="002F23B4" w:rsidP="002F23B4">
      <w:pPr>
        <w:jc w:val="both"/>
        <w:rPr>
          <w:rFonts w:ascii="Times New Roman" w:hAnsi="Times New Roman" w:cs="Times New Roman"/>
          <w:sz w:val="24"/>
          <w:szCs w:val="24"/>
        </w:rPr>
      </w:pPr>
      <w:r w:rsidRPr="002F23B4">
        <w:rPr>
          <w:rFonts w:ascii="Times New Roman" w:hAnsi="Times New Roman" w:cs="Times New Roman"/>
          <w:sz w:val="24"/>
          <w:szCs w:val="24"/>
        </w:rPr>
        <w:t>(</w:t>
      </w:r>
      <w:proofErr w:type="spellStart"/>
      <w:r w:rsidRPr="002F23B4">
        <w:rPr>
          <w:rFonts w:ascii="Times New Roman" w:hAnsi="Times New Roman" w:cs="Times New Roman"/>
          <w:sz w:val="24"/>
          <w:szCs w:val="24"/>
        </w:rPr>
        <w:t>ii</w:t>
      </w:r>
      <w:proofErr w:type="spellEnd"/>
      <w:r w:rsidRPr="002F23B4">
        <w:rPr>
          <w:rFonts w:ascii="Times New Roman" w:hAnsi="Times New Roman" w:cs="Times New Roman"/>
          <w:sz w:val="24"/>
          <w:szCs w:val="24"/>
        </w:rPr>
        <w:t>) Период ответа на вопросник будет оставаться открытым примерно на 3 месяца, чтобы дать время для проведения любых внутренних консультаций, которые могут потребоваться в рамках министерства. В то время как вопросник заполняется, ответы автоматически сохраняются, позволяя пользователю постепенно реагировать на вопросник после последующих входов в систему. Когда вопросник будет завершен, пользователь должен нажать кнопку окончательной отправки, чтобы подтвердить ответы ФАО. Это будет сопровождаться отчетным показателем, в котором будут указаны вопросы, охватываемые индикатором, а также оценка. Затем пользователь сможет проверить показатель индикатора, который, в свою очередь, будет автоматически сохранен в наших базах данных. Вопросы, касающиеся того, являются ли страны участником соглашения, будут автоматически заполняться в соответствии с общедоступными записями.</w:t>
      </w:r>
    </w:p>
    <w:p w:rsidR="002F23B4" w:rsidRPr="002F23B4" w:rsidRDefault="002F23B4" w:rsidP="002F23B4">
      <w:pPr>
        <w:jc w:val="both"/>
        <w:rPr>
          <w:rFonts w:ascii="Times New Roman" w:hAnsi="Times New Roman" w:cs="Times New Roman"/>
          <w:sz w:val="24"/>
          <w:szCs w:val="24"/>
        </w:rPr>
      </w:pPr>
      <w:r w:rsidRPr="002F23B4">
        <w:rPr>
          <w:rFonts w:ascii="Times New Roman" w:hAnsi="Times New Roman" w:cs="Times New Roman"/>
          <w:sz w:val="24"/>
          <w:szCs w:val="24"/>
        </w:rPr>
        <w:t>(</w:t>
      </w:r>
      <w:proofErr w:type="spellStart"/>
      <w:r w:rsidRPr="002F23B4">
        <w:rPr>
          <w:rFonts w:ascii="Times New Roman" w:hAnsi="Times New Roman" w:cs="Times New Roman"/>
          <w:sz w:val="24"/>
          <w:szCs w:val="24"/>
        </w:rPr>
        <w:t>iii</w:t>
      </w:r>
      <w:proofErr w:type="spellEnd"/>
      <w:r w:rsidRPr="002F23B4">
        <w:rPr>
          <w:rFonts w:ascii="Times New Roman" w:hAnsi="Times New Roman" w:cs="Times New Roman"/>
          <w:sz w:val="24"/>
          <w:szCs w:val="24"/>
        </w:rPr>
        <w:t xml:space="preserve">) </w:t>
      </w:r>
      <w:r w:rsidRPr="002F23B4">
        <w:rPr>
          <w:rFonts w:ascii="Times New Roman" w:hAnsi="Times New Roman" w:cs="Times New Roman"/>
          <w:sz w:val="24"/>
          <w:szCs w:val="24"/>
        </w:rPr>
        <w:t>Н</w:t>
      </w:r>
      <w:r w:rsidRPr="002F23B4">
        <w:rPr>
          <w:rFonts w:ascii="Times New Roman" w:hAnsi="Times New Roman" w:cs="Times New Roman"/>
          <w:sz w:val="24"/>
          <w:szCs w:val="24"/>
        </w:rPr>
        <w:t>/</w:t>
      </w:r>
      <w:r w:rsidRPr="002F23B4">
        <w:rPr>
          <w:rFonts w:ascii="Times New Roman" w:hAnsi="Times New Roman" w:cs="Times New Roman"/>
          <w:sz w:val="24"/>
          <w:szCs w:val="24"/>
        </w:rPr>
        <w:t>Д</w:t>
      </w:r>
    </w:p>
    <w:p w:rsidR="002F23B4" w:rsidRPr="002F23B4" w:rsidRDefault="002F23B4" w:rsidP="002F23B4">
      <w:pPr>
        <w:jc w:val="both"/>
        <w:rPr>
          <w:rFonts w:ascii="Times New Roman" w:hAnsi="Times New Roman" w:cs="Times New Roman"/>
          <w:b/>
          <w:sz w:val="24"/>
          <w:szCs w:val="24"/>
        </w:rPr>
      </w:pPr>
      <w:r w:rsidRPr="002F23B4">
        <w:rPr>
          <w:rFonts w:ascii="Times New Roman" w:hAnsi="Times New Roman" w:cs="Times New Roman"/>
          <w:b/>
          <w:sz w:val="24"/>
          <w:szCs w:val="24"/>
        </w:rPr>
        <w:t>13. Ссылки</w:t>
      </w:r>
    </w:p>
    <w:p w:rsidR="002F23B4" w:rsidRPr="002F23B4" w:rsidRDefault="002F23B4" w:rsidP="002F23B4">
      <w:pPr>
        <w:jc w:val="both"/>
        <w:rPr>
          <w:rFonts w:ascii="Times New Roman" w:hAnsi="Times New Roman" w:cs="Times New Roman"/>
          <w:sz w:val="24"/>
          <w:szCs w:val="24"/>
        </w:rPr>
      </w:pPr>
      <w:r w:rsidRPr="002F23B4">
        <w:rPr>
          <w:rFonts w:ascii="Times New Roman" w:hAnsi="Times New Roman" w:cs="Times New Roman"/>
          <w:b/>
          <w:sz w:val="24"/>
          <w:szCs w:val="24"/>
        </w:rPr>
        <w:tab/>
      </w:r>
      <w:r w:rsidRPr="002F23B4">
        <w:rPr>
          <w:rFonts w:ascii="Times New Roman" w:hAnsi="Times New Roman" w:cs="Times New Roman"/>
          <w:sz w:val="24"/>
          <w:szCs w:val="24"/>
        </w:rPr>
        <w:t>13.1. Ссылки</w:t>
      </w:r>
    </w:p>
    <w:p w:rsidR="002F23B4" w:rsidRPr="002F23B4" w:rsidRDefault="002F23B4" w:rsidP="002F23B4">
      <w:pPr>
        <w:rPr>
          <w:rFonts w:ascii="Times New Roman" w:hAnsi="Times New Roman" w:cs="Times New Roman"/>
          <w:b/>
          <w:sz w:val="24"/>
          <w:szCs w:val="24"/>
        </w:rPr>
      </w:pPr>
      <w:hyperlink r:id="rId10" w:history="1">
        <w:r w:rsidRPr="002F23B4">
          <w:rPr>
            <w:rStyle w:val="a4"/>
            <w:rFonts w:ascii="Times New Roman" w:hAnsi="Times New Roman" w:cs="Times New Roman"/>
            <w:sz w:val="24"/>
            <w:szCs w:val="24"/>
          </w:rPr>
          <w:t>http://www.fao.org/sustainable-development-goals/indicators/14.6.1/en/</w:t>
        </w:r>
      </w:hyperlink>
    </w:p>
    <w:sectPr w:rsidR="002F23B4" w:rsidRPr="002F2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B22BE"/>
    <w:multiLevelType w:val="hybridMultilevel"/>
    <w:tmpl w:val="BEA2FF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7D0A41"/>
    <w:multiLevelType w:val="hybridMultilevel"/>
    <w:tmpl w:val="61E05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41"/>
    <w:rsid w:val="000A4F6B"/>
    <w:rsid w:val="000F47D5"/>
    <w:rsid w:val="002E580B"/>
    <w:rsid w:val="002F23B4"/>
    <w:rsid w:val="0033291C"/>
    <w:rsid w:val="005938CC"/>
    <w:rsid w:val="005E16C1"/>
    <w:rsid w:val="00791357"/>
    <w:rsid w:val="007D2982"/>
    <w:rsid w:val="008F186D"/>
    <w:rsid w:val="00A14F4B"/>
    <w:rsid w:val="00A34C85"/>
    <w:rsid w:val="00A76841"/>
    <w:rsid w:val="00BE4346"/>
    <w:rsid w:val="00F52728"/>
    <w:rsid w:val="00FC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998"/>
    <w:pPr>
      <w:ind w:left="720"/>
      <w:contextualSpacing/>
    </w:pPr>
  </w:style>
  <w:style w:type="character" w:styleId="a4">
    <w:name w:val="Hyperlink"/>
    <w:basedOn w:val="a0"/>
    <w:uiPriority w:val="99"/>
    <w:unhideWhenUsed/>
    <w:rsid w:val="00FC2998"/>
    <w:rPr>
      <w:color w:val="0000FF" w:themeColor="hyperlink"/>
      <w:u w:val="single"/>
    </w:rPr>
  </w:style>
  <w:style w:type="table" w:customStyle="1" w:styleId="GridTable4Accent2">
    <w:name w:val="Grid Table 4 Accent 2"/>
    <w:basedOn w:val="a1"/>
    <w:uiPriority w:val="49"/>
    <w:rsid w:val="008F186D"/>
    <w:pPr>
      <w:spacing w:after="0" w:line="240" w:lineRule="auto"/>
    </w:pPr>
    <w:rPr>
      <w:rFonts w:eastAsiaTheme="minorEastAsia"/>
      <w:lang w:val="en-GB" w:eastAsia="en-GB"/>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a5">
    <w:name w:val="Body Text"/>
    <w:basedOn w:val="a"/>
    <w:link w:val="a6"/>
    <w:uiPriority w:val="1"/>
    <w:qFormat/>
    <w:rsid w:val="00F52728"/>
    <w:pPr>
      <w:widowControl w:val="0"/>
      <w:autoSpaceDE w:val="0"/>
      <w:autoSpaceDN w:val="0"/>
      <w:adjustRightInd w:val="0"/>
      <w:spacing w:before="64" w:after="0" w:line="240" w:lineRule="auto"/>
      <w:ind w:left="845"/>
    </w:pPr>
    <w:rPr>
      <w:rFonts w:ascii="Arial" w:eastAsiaTheme="minorEastAsia" w:hAnsi="Arial" w:cs="Arial"/>
      <w:sz w:val="19"/>
      <w:szCs w:val="19"/>
      <w:lang w:val="en-GB" w:eastAsia="en-GB"/>
    </w:rPr>
  </w:style>
  <w:style w:type="character" w:customStyle="1" w:styleId="a6">
    <w:name w:val="Основной текст Знак"/>
    <w:basedOn w:val="a0"/>
    <w:link w:val="a5"/>
    <w:uiPriority w:val="1"/>
    <w:rsid w:val="00F52728"/>
    <w:rPr>
      <w:rFonts w:ascii="Arial" w:eastAsiaTheme="minorEastAsia" w:hAnsi="Arial" w:cs="Arial"/>
      <w:sz w:val="19"/>
      <w:szCs w:val="19"/>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998"/>
    <w:pPr>
      <w:ind w:left="720"/>
      <w:contextualSpacing/>
    </w:pPr>
  </w:style>
  <w:style w:type="character" w:styleId="a4">
    <w:name w:val="Hyperlink"/>
    <w:basedOn w:val="a0"/>
    <w:uiPriority w:val="99"/>
    <w:unhideWhenUsed/>
    <w:rsid w:val="00FC2998"/>
    <w:rPr>
      <w:color w:val="0000FF" w:themeColor="hyperlink"/>
      <w:u w:val="single"/>
    </w:rPr>
  </w:style>
  <w:style w:type="table" w:customStyle="1" w:styleId="GridTable4Accent2">
    <w:name w:val="Grid Table 4 Accent 2"/>
    <w:basedOn w:val="a1"/>
    <w:uiPriority w:val="49"/>
    <w:rsid w:val="008F186D"/>
    <w:pPr>
      <w:spacing w:after="0" w:line="240" w:lineRule="auto"/>
    </w:pPr>
    <w:rPr>
      <w:rFonts w:eastAsiaTheme="minorEastAsia"/>
      <w:lang w:val="en-GB" w:eastAsia="en-GB"/>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a5">
    <w:name w:val="Body Text"/>
    <w:basedOn w:val="a"/>
    <w:link w:val="a6"/>
    <w:uiPriority w:val="1"/>
    <w:qFormat/>
    <w:rsid w:val="00F52728"/>
    <w:pPr>
      <w:widowControl w:val="0"/>
      <w:autoSpaceDE w:val="0"/>
      <w:autoSpaceDN w:val="0"/>
      <w:adjustRightInd w:val="0"/>
      <w:spacing w:before="64" w:after="0" w:line="240" w:lineRule="auto"/>
      <w:ind w:left="845"/>
    </w:pPr>
    <w:rPr>
      <w:rFonts w:ascii="Arial" w:eastAsiaTheme="minorEastAsia" w:hAnsi="Arial" w:cs="Arial"/>
      <w:sz w:val="19"/>
      <w:szCs w:val="19"/>
      <w:lang w:val="en-GB" w:eastAsia="en-GB"/>
    </w:rPr>
  </w:style>
  <w:style w:type="character" w:customStyle="1" w:styleId="a6">
    <w:name w:val="Основной текст Знак"/>
    <w:basedOn w:val="a0"/>
    <w:link w:val="a5"/>
    <w:uiPriority w:val="1"/>
    <w:rsid w:val="00F52728"/>
    <w:rPr>
      <w:rFonts w:ascii="Arial" w:eastAsiaTheme="minorEastAsia" w:hAnsi="Arial" w:cs="Arial"/>
      <w:sz w:val="19"/>
      <w:szCs w:val="19"/>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sustainable-development-goals/indicators/14.6.1/en/" TargetMode="External"/><Relationship Id="rId3" Type="http://schemas.microsoft.com/office/2007/relationships/stylesWithEffects" Target="stylesWithEffects.xml"/><Relationship Id="rId7" Type="http://schemas.openxmlformats.org/officeDocument/2006/relationships/hyperlink" Target="mailto:doriankalamvrezos.navarro@fa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ew.camilleri@fao.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o.org/sustainable-development-goals/indicators/14.6.1/en/" TargetMode="External"/><Relationship Id="rId4" Type="http://schemas.openxmlformats.org/officeDocument/2006/relationships/settings" Target="settings.xml"/><Relationship Id="rId9" Type="http://schemas.openxmlformats.org/officeDocument/2006/relationships/hyperlink" Target="http://www.fao.org/faoterm/collection/fisheries/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8</Pages>
  <Words>2903</Words>
  <Characters>16551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БойкоТатьяна Евгеньевна</dc:creator>
  <cp:keywords/>
  <dc:description/>
  <cp:lastModifiedBy>БойкоТатьяна Евгеньевна</cp:lastModifiedBy>
  <cp:revision>2</cp:revision>
  <dcterms:created xsi:type="dcterms:W3CDTF">2018-05-10T09:58:00Z</dcterms:created>
  <dcterms:modified xsi:type="dcterms:W3CDTF">2018-05-10T13:58:00Z</dcterms:modified>
</cp:coreProperties>
</file>