
<file path=[Content_Types].xml><?xml version="1.0" encoding="utf-8"?>
<Types xmlns="http://schemas.openxmlformats.org/package/2006/content-types">
  <Default ContentType="application/vnd.openxmlformats-package.relationships+xml" Extension="rels"/>
  <Default ContentType="application/xml" Extension="xml"/>
  <Override PartName="/docProps/app.xml" ContentType="application/vnd.openxmlformats-officedocument.extended-properties+xml"/>
  <Override PartName="/docProps/core.xml" ContentType="application/vnd.openxmlformats-package.core-properties+xml"/>
  <Override PartName="/word/content-footer.xml" ContentType="application/vnd.openxmlformats-officedocument.wordprocessingml.footer+xml"/>
  <Override PartName="/word/cover-footer.xml" ContentType="application/vnd.openxmlformats-officedocument.wordprocessingml.footer+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Sun Microsystems Inc. Java 1.6.0_37 on Linux -->
    <w:tbl>
      <w:tblPr>
        <w:tblStyle w:val="aa"/>
        <w:tblW w:type="auto" w:w="0"/>
        <w:tblInd w:type="dxa" w:w="5664"/>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tblPr>
      <w:tblGrid>
        <w:gridCol w:w="4189"/>
      </w:tblGrid>
      <w:tr>
        <w:tc>
          <w:tcPr>
            <w:tcBorders>
              <w:top w:val="nil"/>
              <w:left w:val="nil"/>
              <w:bottom w:val="nil"/>
              <w:right w:val="nil"/>
            </w:tcBorders>
          </w:tcPr>
          <w:p>
            <w:pPr>
              <w:ind w:left="250"/>
              <w:jc w:val="left"/>
            </w:pPr>
            <w:r>
              <w:rPr>
                <w:rFonts w:ascii="Times New Roman"/>
                <w:sz w:val="28"/>
              </w:rPr>
              <w:t>Басшының міндетін атқарушы</w:t>
            </w:r>
          </w:p>
          <w:p>
            <w:pPr>
              <w:ind w:left="250"/>
              <w:jc w:val="left"/>
            </w:pPr>
            <w:r>
              <w:rPr>
                <w:rFonts w:ascii="Times New Roman"/>
                <w:sz w:val="28"/>
              </w:rPr>
              <w:t>2022 жылғы 13 желтоқсандағы</w:t>
            </w:r>
          </w:p>
          <w:p>
            <w:pPr>
              <w:ind w:left="250"/>
              <w:jc w:val="left"/>
            </w:pPr>
            <w:r>
              <w:rPr>
                <w:rFonts w:ascii="Times New Roman"/>
                <w:sz w:val="28"/>
              </w:rPr>
              <w:t>№ 38</w:t>
            </w:r>
          </w:p>
        </w:tc>
      </w:tr>
      <w:tr w:rsidTr="00F61FCA" w:rsidR="00F61FCA" w:rsidRPr="002C59EA">
        <w:tc>
          <w:tcPr>
            <w:tcBorders>
              <w:top w:val="nil"/>
              <w:left w:val="nil"/>
              <w:bottom w:val="nil"/>
              <w:right w:val="nil"/>
            </w:tcBorders>
          </w:tcPr>
          <w:p w:rsidRDefault="00F61FCA" w:rsidP="00D66255" w:rsidR="00F61FCA" w:rsidRPr="002C59EA">
            <w:pPr>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Бұйрықпен бекітілген</w:t>
            </w:r>
          </w:p>
        </w:tc>
      </w:tr>
    </w:tbl>
    <w:p w:rsidRDefault="00D66255" w:rsidP="00F61FCA" w:rsidR="00D66255" w:rsidRPr="002C59EA">
      <w:pPr>
        <w:spacing w:lineRule="auto" w:line="240" w:after="0"/>
        <w:jc w:val="both"/>
        <w:rPr>
          <w:rFonts w:cs="Times New Roman" w:hAnsi="Times New Roman" w:ascii="Times New Roman"/>
          <w:sz w:val="28"/>
          <w:szCs w:val="28"/>
          <w:lang w:val="kk-KZ"/>
        </w:rPr>
      </w:pPr>
    </w:p>
    <w:p w:rsidRDefault="00DC4D64" w:rsidP="00F61FCA" w:rsidR="00DC4D64" w:rsidRPr="002C59EA">
      <w:pPr>
        <w:spacing w:lineRule="auto" w:line="240" w:after="0"/>
        <w:jc w:val="both"/>
        <w:rPr>
          <w:rFonts w:cs="Times New Roman" w:hAnsi="Times New Roman" w:ascii="Times New Roman"/>
          <w:sz w:val="28"/>
          <w:szCs w:val="28"/>
          <w:lang w:val="kk-KZ"/>
        </w:rPr>
      </w:pPr>
    </w:p>
    <w:p w:rsidRDefault="00E10462" w:rsidP="00E10462" w:rsidR="00E10462" w:rsidRPr="002C59EA">
      <w:pPr>
        <w:spacing w:lineRule="auto" w:line="240" w:after="0"/>
        <w:jc w:val="center"/>
        <w:rPr>
          <w:rFonts w:cs="Times New Roman" w:hAnsi="Times New Roman" w:ascii="Times New Roman"/>
          <w:b/>
          <w:sz w:val="28"/>
          <w:szCs w:val="28"/>
          <w:lang w:val="kk-KZ"/>
        </w:rPr>
      </w:pPr>
      <w:r w:rsidRPr="002C59EA">
        <w:rPr>
          <w:rFonts w:cs="Times New Roman" w:hAnsi="Times New Roman" w:ascii="Times New Roman"/>
          <w:b/>
          <w:sz w:val="28"/>
          <w:szCs w:val="28"/>
          <w:lang w:val="kk-KZ"/>
        </w:rPr>
        <w:t>Электрондық коммерция статистикасы</w:t>
      </w:r>
      <w:r w:rsidR="002E4F11" w:rsidRPr="002C59EA">
        <w:rPr>
          <w:rFonts w:cs="Times New Roman" w:hAnsi="Times New Roman" w:ascii="Times New Roman"/>
          <w:b/>
          <w:sz w:val="28"/>
          <w:szCs w:val="28"/>
          <w:lang w:val="kk-KZ"/>
        </w:rPr>
        <w:t xml:space="preserve"> бойынша көрсеткіштерді</w:t>
      </w:r>
      <w:r w:rsidRPr="002C59EA">
        <w:rPr>
          <w:rFonts w:cs="Times New Roman" w:hAnsi="Times New Roman" w:ascii="Times New Roman"/>
          <w:b/>
          <w:sz w:val="28"/>
          <w:szCs w:val="28"/>
          <w:lang w:val="kk-KZ"/>
        </w:rPr>
        <w:t xml:space="preserve"> қалыптастыру </w:t>
      </w:r>
      <w:r w:rsidR="00716D0C" w:rsidRPr="002C59EA">
        <w:rPr>
          <w:rFonts w:cs="Times New Roman" w:hAnsi="Times New Roman" w:ascii="Times New Roman"/>
          <w:b/>
          <w:sz w:val="28"/>
          <w:szCs w:val="28"/>
          <w:lang w:val="kk-KZ"/>
        </w:rPr>
        <w:t>жөніндегі әдістеме</w:t>
      </w:r>
    </w:p>
    <w:p w:rsidRDefault="00557D9D" w:rsidP="00D66255" w:rsidR="00557D9D" w:rsidRPr="002C59EA">
      <w:pPr>
        <w:spacing w:lineRule="auto" w:line="240" w:after="0"/>
        <w:jc w:val="both"/>
        <w:rPr>
          <w:rFonts w:cs="Times New Roman" w:hAnsi="Times New Roman" w:ascii="Times New Roman"/>
          <w:sz w:val="28"/>
          <w:szCs w:val="28"/>
          <w:lang w:val="kk-KZ"/>
        </w:rPr>
      </w:pPr>
    </w:p>
    <w:p w:rsidRDefault="003A70AC" w:rsidP="003A70AC" w:rsidR="003A70AC" w:rsidRPr="002C59EA">
      <w:pPr>
        <w:spacing w:lineRule="auto" w:line="240" w:after="0"/>
        <w:jc w:val="center"/>
        <w:rPr>
          <w:rFonts w:cs="Times New Roman" w:hAnsi="Times New Roman" w:ascii="Times New Roman"/>
          <w:b/>
          <w:sz w:val="28"/>
          <w:szCs w:val="28"/>
          <w:lang w:val="kk-KZ"/>
        </w:rPr>
      </w:pPr>
      <w:r w:rsidRPr="002C59EA">
        <w:rPr>
          <w:rFonts w:cs="Times New Roman" w:hAnsi="Times New Roman" w:ascii="Times New Roman"/>
          <w:b/>
          <w:sz w:val="28"/>
          <w:szCs w:val="28"/>
          <w:lang w:val="kk-KZ"/>
        </w:rPr>
        <w:t>1-тарау. Жалпы ережелер</w:t>
      </w:r>
    </w:p>
    <w:p w:rsidRDefault="003A70AC" w:rsidP="003A70AC" w:rsidR="003A70AC" w:rsidRPr="002C59EA">
      <w:pPr>
        <w:spacing w:lineRule="auto" w:line="240" w:after="0"/>
        <w:jc w:val="both"/>
        <w:rPr>
          <w:rFonts w:cs="Times New Roman" w:hAnsi="Times New Roman" w:ascii="Times New Roman"/>
          <w:sz w:val="28"/>
          <w:szCs w:val="28"/>
          <w:lang w:val="kk-KZ"/>
        </w:rPr>
      </w:pPr>
    </w:p>
    <w:p w:rsidRDefault="003A70AC" w:rsidP="007979BA" w:rsidR="007979BA" w:rsidRPr="005160B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 xml:space="preserve">1. Электрондық коммерция статистикасы бойынша көрсеткіштерді қалыптастыру жөніндегі әдістеме (бұдан әрі – Әдістеме) халықаралық стандарттарға сәйкес </w:t>
      </w:r>
      <w:r w:rsidRPr="007979BA">
        <w:rPr>
          <w:rFonts w:cs="Times New Roman" w:hAnsi="Times New Roman" w:ascii="Times New Roman"/>
          <w:sz w:val="28"/>
          <w:szCs w:val="28"/>
          <w:lang w:val="kk-KZ"/>
        </w:rPr>
        <w:t xml:space="preserve">қалыптастырылатын және «Мемлекеттік статистика туралы» Қазақстан Республикасының </w:t>
      </w:r>
      <w:r w:rsidR="007979BA" w:rsidRPr="007979BA">
        <w:rPr>
          <w:rFonts w:cs="Times New Roman" w:hAnsi="Times New Roman" w:ascii="Times New Roman"/>
          <w:sz w:val="28"/>
          <w:szCs w:val="28"/>
          <w:lang w:val="kk-KZ"/>
        </w:rPr>
        <w:t>Заңының</w:t>
      </w:r>
      <w:r w:rsidR="00871EF9">
        <w:rPr>
          <w:rFonts w:cs="Times New Roman" w:hAnsi="Times New Roman" w:ascii="Times New Roman"/>
          <w:sz w:val="28"/>
          <w:szCs w:val="28"/>
          <w:lang w:val="kk-KZ"/>
        </w:rPr>
        <w:t xml:space="preserve"> </w:t>
      </w:r>
      <w:hyperlink r:id="rId6" w:anchor="z84" w:history="true">
        <w:r w:rsidR="007979BA" w:rsidRPr="005160BA">
          <w:rPr>
            <w:rStyle w:val="ab"/>
            <w:rFonts w:cs="Times New Roman" w:hAnsi="Times New Roman" w:ascii="Times New Roman"/>
            <w:color w:val="auto"/>
            <w:sz w:val="28"/>
            <w:szCs w:val="28"/>
            <w:u w:val="none"/>
            <w:lang w:val="kk-KZ"/>
          </w:rPr>
          <w:t>12-бабы</w:t>
        </w:r>
      </w:hyperlink>
      <w:r w:rsidR="007979BA" w:rsidRPr="005160BA">
        <w:rPr>
          <w:rFonts w:cs="Times New Roman" w:hAnsi="Times New Roman" w:ascii="Times New Roman"/>
          <w:sz w:val="28"/>
          <w:szCs w:val="28"/>
          <w:lang w:val="kk-KZ"/>
        </w:rPr>
        <w:t xml:space="preserve"> 5) тармақшасына сәйкес бекітілетін статистикалық әдіснамаға жатады.</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2. Әдістеменің мақсаты Қазақстан Республикасындағы электрондық сауданың дамуын сипаттайтын электрондық коммерция бойынша статистикалық көрсеткіштерді қалыптастыру бойынша бірыңғай тәсілдерді әзірлеу және мемлекеттік статистиканың жалпыға бірдей қабылданған халықаралық стандарттармен, жіктемелермен және әдістермен келісілуі мен салыстырмалылығын қамтамасыз ету болып табылады.</w:t>
      </w:r>
    </w:p>
    <w:p w:rsidRDefault="003A70AC" w:rsidP="00860CBA"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3. Осы Әдістемені Қазақстан Республикасы Стратегиялық жоспарлау және реформалар агенттігінің Ұлттық статистика бюросы және оның аумақтық бөлімшелері электрондық коммерция статистикасы бойынша көрсеткіштерді қалыптастыру үшін жалпымемлекеттік статистикалық байқаулар жүргізу кезінде қолданады.</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4. Әдістемеде келесі анықтамалар қолданылады:</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 xml:space="preserve">1) бөлшек сауда – </w:t>
      </w:r>
      <w:r w:rsidRPr="002C59EA">
        <w:rPr>
          <w:rFonts w:cs="Times New Roman" w:hAnsi="Times New Roman" w:ascii="Times New Roman"/>
          <w:sz w:val="28"/>
          <w:lang w:val="kk-KZ"/>
        </w:rPr>
        <w:t xml:space="preserve">сатып алушыға жеке, отбасылық, үй iшiнде немесе кәсiпкерлiк қызметпен байланысты емес өзгедей </w:t>
      </w:r>
      <w:r w:rsidR="0052334E" w:rsidRPr="002C59EA">
        <w:rPr>
          <w:rFonts w:cs="Times New Roman" w:hAnsi="Times New Roman" w:ascii="Times New Roman"/>
          <w:sz w:val="28"/>
          <w:lang w:val="kk-KZ"/>
        </w:rPr>
        <w:t xml:space="preserve">пайдалануға арналған тауарларды </w:t>
      </w:r>
      <w:r w:rsidRPr="002C59EA">
        <w:rPr>
          <w:rFonts w:cs="Times New Roman" w:hAnsi="Times New Roman" w:ascii="Times New Roman"/>
          <w:sz w:val="28"/>
          <w:lang w:val="kk-KZ"/>
        </w:rPr>
        <w:t>сату жөнiндегi кәсiпкерлiк қызмет</w:t>
      </w:r>
      <w:r w:rsidRPr="002C59EA">
        <w:rPr>
          <w:rFonts w:cs="Times New Roman" w:hAnsi="Times New Roman" w:ascii="Times New Roman"/>
          <w:sz w:val="28"/>
          <w:szCs w:val="28"/>
          <w:lang w:val="kk-KZ"/>
        </w:rPr>
        <w:t>;</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2) көтерме сауда – кейiннен сатуға немесе жеке, отбасылық, үй-iшiлiк және осыған ұқсас өзге де пайдалануға байланысты емес өзге де мақсаттарға арналған тауарларды сату жөнiндегi кәсiпкерлiк қызмет;</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3) мамандандырылған электрондық сауда алаңы – экономикалық қызметтің бір сыныптағы тауарлары, бір түрдегі жұмыстары мен көрсетілетін қызметтері өткізілетін электрондық сауда алаңы;</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4) ішкі сауда – жеке және заңды тұлғалардың Қазақстан Республикасы аумағында тауарларды сатып алуды-сатуды жүзеге асыруға бағытталған кәсіпкерлік қызметі;</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5) ішкі сауда субъектісі – Қазақстан Республикасының заңнамасында белгіленген тәртіппен ішкі сауданы жүзеге асыратын жеке немесе заңды тұлға;</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6) электрондық коммерция – электрондық саудадағы, сондай-ақ көрсетілетін қызметтерді сатудағы, ақпараттық-коммуникациялық технологиялар арқылы жүзеге асырылатын кәсіпкерлік қызмет;</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lastRenderedPageBreak/>
        <w:t>7) электрондық сауда – тауарларды өткізу жөніндегі, ақпараттық-коммуникациялық техногиялар арқылы жүзеге асырылатын кәсіпкерлік қызмет;</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8) электрондық сауда алаңы – электрондық саудаға қатысушыларды инфрақұрылыммен, оның ішінде ақпараттық-коммуникациялық технологияларды пайдалана отырып, олардың арасында жұмыстар мен қызметтер көрсетуге арналған шарттар жасасуды қамтамасыз ететін интернет-ресурс;</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9) электрондық саудаға қатысушылар – сатып алушы, сатушы және (немесе) электрондық сауда алаңы ретінде қат</w:t>
      </w:r>
      <w:r w:rsidR="00600A9F" w:rsidRPr="002C59EA">
        <w:rPr>
          <w:rFonts w:cs="Times New Roman" w:hAnsi="Times New Roman" w:ascii="Times New Roman"/>
          <w:sz w:val="28"/>
          <w:szCs w:val="28"/>
          <w:lang w:val="kk-KZ"/>
        </w:rPr>
        <w:t>ысатын жеке және заңды тұлғалар;</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10)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p w:rsidRDefault="002E72F9" w:rsidP="003A70AC" w:rsidR="002E72F9">
      <w:pPr>
        <w:spacing w:lineRule="auto" w:line="240" w:after="0"/>
        <w:jc w:val="both"/>
        <w:rPr>
          <w:rFonts w:cs="Times New Roman" w:hAnsi="Times New Roman" w:ascii="Times New Roman"/>
          <w:sz w:val="28"/>
          <w:szCs w:val="28"/>
          <w:lang w:val="kk-KZ"/>
        </w:rPr>
      </w:pPr>
    </w:p>
    <w:p w:rsidRDefault="00871EF9" w:rsidP="003A70AC" w:rsidR="00871EF9" w:rsidRPr="002C59EA">
      <w:pPr>
        <w:spacing w:lineRule="auto" w:line="240" w:after="0"/>
        <w:jc w:val="both"/>
        <w:rPr>
          <w:rFonts w:cs="Times New Roman" w:hAnsi="Times New Roman" w:ascii="Times New Roman"/>
          <w:sz w:val="28"/>
          <w:szCs w:val="28"/>
          <w:lang w:val="kk-KZ"/>
        </w:rPr>
      </w:pPr>
    </w:p>
    <w:p w:rsidRDefault="003A70AC" w:rsidP="003A70AC" w:rsidR="003A70AC" w:rsidRPr="002C59EA">
      <w:pPr>
        <w:spacing w:lineRule="auto" w:line="240" w:after="0"/>
        <w:jc w:val="center"/>
        <w:rPr>
          <w:rFonts w:cs="Times New Roman" w:hAnsi="Times New Roman" w:ascii="Times New Roman"/>
          <w:b/>
          <w:sz w:val="28"/>
          <w:szCs w:val="28"/>
          <w:lang w:val="kk-KZ"/>
        </w:rPr>
      </w:pPr>
      <w:r w:rsidRPr="002C59EA">
        <w:rPr>
          <w:rFonts w:cs="Times New Roman" w:hAnsi="Times New Roman" w:ascii="Times New Roman"/>
          <w:b/>
          <w:sz w:val="28"/>
          <w:szCs w:val="28"/>
          <w:lang w:val="kk-KZ"/>
        </w:rPr>
        <w:t>2-тарау. Электрондық коммерция статистикасы бойынша жалпымемлекеттік статистикалық байқаулар жүргізудің ерекшеліктері</w:t>
      </w:r>
    </w:p>
    <w:p w:rsidRDefault="003A70AC" w:rsidP="003A70AC" w:rsidR="003A70AC" w:rsidRPr="002C59EA">
      <w:pPr>
        <w:spacing w:lineRule="auto" w:line="240" w:after="0"/>
        <w:jc w:val="both"/>
        <w:rPr>
          <w:rFonts w:cs="Times New Roman" w:hAnsi="Times New Roman" w:ascii="Times New Roman"/>
          <w:sz w:val="28"/>
          <w:szCs w:val="28"/>
          <w:lang w:val="kk-KZ"/>
        </w:rPr>
      </w:pP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5. Ұсыныс тарапынан электрондық коммерция бойынша дереккөздер «Электрондық коммерция туралы есеп» (индексі Э-коммерция, кезеңділігі жылд</w:t>
      </w:r>
      <w:r w:rsidR="00557D9D" w:rsidRPr="002C59EA">
        <w:rPr>
          <w:rFonts w:cs="Times New Roman" w:hAnsi="Times New Roman" w:ascii="Times New Roman"/>
          <w:sz w:val="28"/>
          <w:szCs w:val="28"/>
          <w:lang w:val="kk-KZ"/>
        </w:rPr>
        <w:t>ық), «Кәсіпорындарда ақпараттық-</w:t>
      </w:r>
      <w:r w:rsidRPr="002C59EA">
        <w:rPr>
          <w:rFonts w:cs="Times New Roman" w:hAnsi="Times New Roman" w:ascii="Times New Roman"/>
          <w:sz w:val="28"/>
          <w:szCs w:val="28"/>
          <w:lang w:val="kk-KZ"/>
        </w:rPr>
        <w:t>коммуникациялық технологияларды пайдалану туралы есеп» (индексі 3-ақпарат, кезеңділігі жылдық) жалпымемлекеттік статистикалық байқаулар болып табылады.</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6. Сұраныс тарапынан электрондық коммерция бойынша дереккөздер «Үй шаруашылығының ақпараттық-коммуникациялық технологияларды пайдалануы жөніндегі зерттеу сауалнамасы» (индексі Н-020, кезеңділігі жылдық), «Күнделікті шығыстарды есепке алу күнделігі» (индексі D003, кезеңділігі тоқсандық) және «Үй шаруашылықтарының тоқсан сайынғы табыстары мен шығыстарын есепке алу журналы» (индексі D004, кезеңділігі тоқсандық) жалпымемлекеттік статистикалық байқаулар болып табылады.</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7. Электрондық сауда бойынша жалпымемлекеттік статистикалық байқаулардың мақсаты электрондық сауданы мониторингтеу және талдау үшін ұсыныс тарапынан және сұраныс тарапынан электрондық сауданың көлемі мен сипаттамаларын өлшеу болып табылады.</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8. Ұсыныс тарапынан жалпымемлекеттік статистикалық байқау субъектілері Интернет желісі арқылы тауарлар мен қызметтерді өткізуді жүзеге асыратын заңды тұлғалар, дара кәсіпкерлер, сұраныс тарапынан – Интернет желісі арқылы тауарлар мен қызметтерді сатып алуды немесе тапсырыс беруді жүзеге асыратын үй шаруашылықтары болып табылады.</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 xml:space="preserve">9. Тұтынушының белгілі бір түрдегі және сападағы өнімді, тауарларды дайындауға, оған жеткізуге, сатуға немесе жұмысты орындауға, қызмет </w:t>
      </w:r>
      <w:r w:rsidRPr="002C59EA">
        <w:rPr>
          <w:rFonts w:cs="Times New Roman" w:hAnsi="Times New Roman" w:ascii="Times New Roman"/>
          <w:sz w:val="28"/>
          <w:szCs w:val="28"/>
          <w:lang w:val="kk-KZ"/>
        </w:rPr>
        <w:lastRenderedPageBreak/>
        <w:t>көрсетуге ұсынысы тапсырыс деп есептеледі. Бір тапсырыс бір немесе бірнеше өнімді сатып алуды қамтиды.</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10. Кәсіпорындарды статистикалық байқаулар (ұсыныс тарапынан) онлайн сатылатын немесе сатып алынатын тауарлар мен қызметтердің типі, тапсырыстар саны, өзінің Интернет-ресурсын және электрондық коммерция платформасын пайдаланатын кәсіпорындардың саны, тауарлар мен қызметтерді сату көлемі, жеткізу әдістері, электрондық коммерцияны жүргізу үшін пайдаланылатын электрондық платформалар немесе Интернетте сатып алу үшін төлем әдістері, электрондық платформалар сияқты электрондық коммерция қызметінің сипаттамалары туралы сұрақтарды қамтиды.</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11. Үй шаруашылықтарын статистикалық байқаулар (сұраныс тарапынан) Интернет желісін қандай мақсатта пайдаланады, соның ішінде тауарларды немесе қызметтерді сатып алу немесе тапсырыс беру, тауарларды немесе қызметтерді сату, тауарлар мен қызметтердің санаттары, жалпы құны, төлем әдісі, Интернет желісі арқылы тапсырыс берілген тауарлар мен қызметтерді жеткізу әдістері, Интернет желісі арқылы тауарлар мен қызметтерге тапсырыстардың болмау себептері сияқта электрондық сауда қызметінің сипаттамалары туралы сұрақтарды қамтиды.</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 xml:space="preserve">12. Кәсіпорындарды жалпымемлекеттік статистикалық байқау ірі және орта кәсіпорындар үшін каталог бойынша жаппай әдіспен, шағын кәсіпорындар үшін іріктемелі әдіспен (іріктемелі жиынтық 10%) жүргізіледі. Іріктеме мөлшері экономикалық қызмет бойынша ұлттық деңгейде және кәсіпорындардың мөлшері бойынша </w:t>
      </w:r>
      <w:r w:rsidR="00536886">
        <w:rPr>
          <w:rFonts w:cs="Times New Roman" w:hAnsi="Times New Roman" w:ascii="Times New Roman"/>
          <w:sz w:val="28"/>
          <w:szCs w:val="28"/>
          <w:lang w:val="kk-KZ"/>
        </w:rPr>
        <w:t xml:space="preserve">өкілдікті </w:t>
      </w:r>
      <w:r w:rsidRPr="002C59EA">
        <w:rPr>
          <w:rFonts w:cs="Times New Roman" w:hAnsi="Times New Roman" w:ascii="Times New Roman"/>
          <w:sz w:val="28"/>
          <w:szCs w:val="28"/>
          <w:lang w:val="kk-KZ"/>
        </w:rPr>
        <w:t>қамтамасыз етеді.</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 xml:space="preserve">13. Үй шаруашылықтарын зерттеуді арнайы дайындалған интервьюерлер үй шаруашылықтарына бару арқылы сұхбат жүргізу әдісімен </w:t>
      </w:r>
      <w:r w:rsidR="00CB6FC2" w:rsidRPr="002C59EA">
        <w:rPr>
          <w:rFonts w:cs="Times New Roman" w:hAnsi="Times New Roman" w:ascii="Times New Roman"/>
          <w:sz w:val="28"/>
          <w:szCs w:val="28"/>
          <w:lang w:val="kk-KZ"/>
        </w:rPr>
        <w:t>және үй шаруашылықтарының статистикалық нысандарды өз бетімен толтыруы</w:t>
      </w:r>
      <w:r w:rsidR="00CB6FC2">
        <w:rPr>
          <w:rFonts w:cs="Times New Roman" w:hAnsi="Times New Roman" w:ascii="Times New Roman"/>
          <w:sz w:val="28"/>
          <w:szCs w:val="28"/>
          <w:lang w:val="kk-KZ"/>
        </w:rPr>
        <w:t xml:space="preserve"> арқылы жүзеге асырылады</w:t>
      </w:r>
      <w:r w:rsidRPr="002C59EA">
        <w:rPr>
          <w:rFonts w:cs="Times New Roman" w:hAnsi="Times New Roman" w:ascii="Times New Roman"/>
          <w:sz w:val="28"/>
          <w:szCs w:val="28"/>
          <w:lang w:val="kk-KZ"/>
        </w:rPr>
        <w:t>.</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14. Үй шаруашылықтарының іріктемелі жиынтығын қалыптастыру үшін дереккөз «е-Статистика» интеграцияланған ақпараттық жүйесінің компоненті «Тұрғын үй қорының статистикалық тіркелімі» ақпараттық жүйесі болып табылады. Жалпы жиынтыққа жалпы коммуналдық пәтерлерде, жатақханаларда, қарттар мен мүгедектігі бар адамдарға арналған интернаттарда, балалар үйлерінде, түрмелерде, қонақ үйлерде, діни қауымдастықтарда және басқа да осыған ұқсас тұрғын үй-жайларда тұратындарды қоспағанда, тұрғын үй-жайлардың барлық түрлерінде тұратын үй шаруашылықтары кіреді.</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15. Тұтынушыларға және мақсатты аудиторияға байланысты электрондық коммерцияның бірнеше негізгі санаты:</w:t>
      </w:r>
    </w:p>
    <w:p w:rsidRDefault="003A70AC" w:rsidP="00774206" w:rsidR="003A70AC" w:rsidRPr="002C59EA">
      <w:pPr>
        <w:shd w:fill="FFFFFF" w:color="auto" w:val="clea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B2B («Business-to-Business», «Бизнеске арналған бизнес») заңды тұлғалар, нарықтың экономикалық субъектілері арасындағы коммерциялық қатынастарды білдіреді, коммерциялық ұйымдардың өзара іс-қимылын анықтайды, мысалы, тауарларды немесе қызметтерді жеткізуге, сатуға, сатып алуға мәмілелер, серіктестік келісімшарттар жасау;</w:t>
      </w:r>
    </w:p>
    <w:p w:rsidRDefault="003A70AC" w:rsidP="00774206" w:rsidR="003A70AC" w:rsidRPr="002C59EA">
      <w:pPr>
        <w:shd w:fill="FFFFFF" w:color="auto" w:val="clea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lastRenderedPageBreak/>
        <w:t>B2C («Business-to-Consumer», «Тұтынушыға арналған бизнес») заңды және жеке тұлғалар арасындағы тауарлар мен қызметтердің саудасын көздейді, бөлшек сауданы білдіреді, бірақ тек онлайн-алаңдар – дүкендер, қызметтер, банктер арқылы;</w:t>
      </w:r>
    </w:p>
    <w:p w:rsidRDefault="003A70AC" w:rsidP="00774206" w:rsidR="003A70AC" w:rsidRPr="002C59EA">
      <w:pPr>
        <w:shd w:fill="FFFFFF" w:color="auto" w:val="clea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B2G («Business-to-Government», «Үкіметке арналған бизнес») нарық қатысушыларына қатаң талаптары бар, мәмілелер мөлшері ірі конкурстар, тендерлер негізіндегі электрондық коммерция болып табылады және оған мынадай нарық қатысушылары кіреді: заңды тұлғалар – компаниялар, корпорациялар, брендтер бір тараптан және муниципалдық органдар, мемлекеттік инстанциялар – басқа тараптан;</w:t>
      </w:r>
    </w:p>
    <w:p w:rsidRDefault="003A70AC" w:rsidP="00774206" w:rsidR="003A70AC" w:rsidRPr="002C59EA">
      <w:pPr>
        <w:shd w:fill="FFFFFF" w:color="auto" w:val="clea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C2C («Consumer-to-Consumer», «Тұтынушыға арналған тұтынушы») жеке тұлғалар арасындағы мәмілелерді жүзеге асыруды білдіреді және электрондық хабарландыру жүйесі арқылы пайдаланушылардың коммерциялық қатынастарына негізделген;</w:t>
      </w:r>
    </w:p>
    <w:p w:rsidRDefault="003A70AC" w:rsidP="00774206" w:rsidR="003A70AC" w:rsidRPr="002C59EA">
      <w:pPr>
        <w:shd w:fill="FFFFFF" w:color="auto" w:val="clea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G2C («Government-to-Citizens», «Азаматтарға арналған үкімет») салықтар мен айыппұлдарды төлеу, жобалар мен коммерциялық қызметтің нысандарын тіркеу, рұқсат құжаттарын алу сияқты онлайн-сервистер арқылы халықтың мемлекеттік ақпаратқа қол жеткізуін қамтамасыз етеді.</w:t>
      </w:r>
    </w:p>
    <w:p w:rsidRDefault="003A70AC" w:rsidP="003A70AC" w:rsidR="003A70AC" w:rsidRPr="002C59EA">
      <w:pPr>
        <w:spacing w:lineRule="auto" w:line="240" w:after="0"/>
        <w:jc w:val="both"/>
        <w:rPr>
          <w:rFonts w:cs="Times New Roman" w:hAnsi="Times New Roman" w:ascii="Times New Roman"/>
          <w:sz w:val="28"/>
          <w:szCs w:val="28"/>
          <w:lang w:val="kk-KZ"/>
        </w:rPr>
      </w:pPr>
    </w:p>
    <w:p w:rsidRDefault="002E72F9" w:rsidP="003A70AC" w:rsidR="002E72F9" w:rsidRPr="002C59EA">
      <w:pPr>
        <w:spacing w:lineRule="auto" w:line="240" w:after="0"/>
        <w:jc w:val="both"/>
        <w:rPr>
          <w:rFonts w:cs="Times New Roman" w:hAnsi="Times New Roman" w:ascii="Times New Roman"/>
          <w:sz w:val="28"/>
          <w:szCs w:val="28"/>
          <w:lang w:val="kk-KZ"/>
        </w:rPr>
      </w:pPr>
    </w:p>
    <w:p w:rsidRDefault="003A70AC" w:rsidP="003A70AC" w:rsidR="003A70AC" w:rsidRPr="002C59EA">
      <w:pPr>
        <w:spacing w:lineRule="auto" w:line="240" w:after="0"/>
        <w:jc w:val="center"/>
        <w:rPr>
          <w:rFonts w:cs="Times New Roman" w:hAnsi="Times New Roman" w:ascii="Times New Roman"/>
          <w:b/>
          <w:sz w:val="28"/>
          <w:szCs w:val="28"/>
          <w:lang w:val="kk-KZ"/>
        </w:rPr>
      </w:pPr>
      <w:r w:rsidRPr="002C59EA">
        <w:rPr>
          <w:rFonts w:cs="Times New Roman" w:hAnsi="Times New Roman" w:ascii="Times New Roman"/>
          <w:b/>
          <w:sz w:val="28"/>
          <w:szCs w:val="28"/>
          <w:lang w:val="kk-KZ"/>
        </w:rPr>
        <w:t>3-тарау. Электрондық коммерция статистикасы бойынша көрсеткіштер</w:t>
      </w:r>
    </w:p>
    <w:p w:rsidRDefault="003A70AC" w:rsidP="003A70AC" w:rsidR="003A70AC" w:rsidRPr="002C59EA">
      <w:pPr>
        <w:spacing w:lineRule="auto" w:line="240" w:after="0"/>
        <w:jc w:val="both"/>
        <w:rPr>
          <w:rFonts w:cs="Times New Roman" w:hAnsi="Times New Roman" w:ascii="Times New Roman"/>
          <w:sz w:val="28"/>
          <w:szCs w:val="28"/>
          <w:lang w:val="kk-KZ"/>
        </w:rPr>
      </w:pP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16. Электрондық коммерцияда сатуды жүзеге асыратын кәсіпорындардың саны</w:t>
      </w:r>
      <w:r w:rsidR="00CB6FC2">
        <w:rPr>
          <w:rFonts w:cs="Times New Roman" w:hAnsi="Times New Roman" w:ascii="Times New Roman"/>
          <w:sz w:val="28"/>
          <w:szCs w:val="28"/>
          <w:lang w:val="kk-KZ"/>
        </w:rPr>
        <w:t xml:space="preserve"> (үлесі)</w:t>
      </w:r>
      <w:r w:rsidRPr="002C59EA">
        <w:rPr>
          <w:rFonts w:cs="Times New Roman" w:hAnsi="Times New Roman" w:ascii="Times New Roman"/>
          <w:sz w:val="28"/>
          <w:szCs w:val="28"/>
          <w:lang w:val="kk-KZ"/>
        </w:rPr>
        <w:t xml:space="preserve"> экономикалық қызмет түрлеріне, кәсіпорындардың мөлшеріне, төлем тәсіліне, жеткізу тәсіліне, ұсынылатын тауарлар мен қызметтердің түрлері бойынша бөліністе қалыптастырылады және мынадай санаттар бойынша бөлінеді:</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өзінің Интернет-ресурсы бар кәсіпорындар;</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бөгде ұйымының электрондық коммерция платформасын пайдаланатын кәсіпорындар</w:t>
      </w:r>
      <w:r w:rsidR="0083255E" w:rsidRPr="002C59EA">
        <w:rPr>
          <w:rFonts w:cs="Times New Roman" w:hAnsi="Times New Roman" w:ascii="Times New Roman"/>
          <w:sz w:val="28"/>
          <w:szCs w:val="28"/>
          <w:lang w:val="kk-KZ"/>
        </w:rPr>
        <w:t xml:space="preserve"> </w:t>
      </w:r>
      <w:r w:rsidRPr="002C59EA">
        <w:rPr>
          <w:rFonts w:cs="Times New Roman" w:hAnsi="Times New Roman" w:ascii="Times New Roman"/>
          <w:sz w:val="28"/>
          <w:szCs w:val="28"/>
          <w:lang w:val="kk-KZ"/>
        </w:rPr>
        <w:t xml:space="preserve">(маркетплейс); </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электрондық коммерция платформасы бар кәсіпорындар (маркетплейс);</w:t>
      </w:r>
    </w:p>
    <w:p w:rsidRDefault="003A70AC" w:rsidP="00774206"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электрондық коммерция платформасы бар (маркетплейс) және жолаушыларды тасымалдауды ұйымдастыру және ақпараттық сүйемелдеу жөніндегі қызметті жүзеге асыратын кәсіпорындар.</w:t>
      </w:r>
    </w:p>
    <w:p w:rsidRDefault="003A70AC" w:rsidP="003A70AC"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17. Тауарларды (қызметтерді) өткізу көлемі сатылған тауарлар, өнімдер және көрсетілген қызметтер үшін қолма-қол және қолма-қол емес есеп айырысу үшін алынған ақшалай түсімнің сомасын сипаттайды.</w:t>
      </w:r>
    </w:p>
    <w:p w:rsidRDefault="003A70AC" w:rsidP="003A70AC"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18. Интернет арқылы тауарларды (қызметтерді) өткізу көлемі өткізу және жүргізілген транзакциялар бойынша электрондық коммерция платформасы (маркетплейс) арқылы өтетін төлемдер көлемі үшін өз Интернет-ресурсын пайдаланатын кәсіпорындардың тауарлар мен қызметтерді өткізу көлемінен қалыптастырылады.</w:t>
      </w:r>
    </w:p>
    <w:p w:rsidRDefault="003A70AC" w:rsidP="003A70AC"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lastRenderedPageBreak/>
        <w:t>19. Электрондық коммерция платформасы (маркетплейс) арқылы өтетін тауарлар мен қызметтерді сатып алушылардың (тұтынушылардың) төлемдер көлемі тауарларды сатып алушылардың төлемдер көлемінен және көрсетілген қызметтер бойынша тапсырыстардың жалпы сомасынан тұрады.</w:t>
      </w:r>
    </w:p>
    <w:p w:rsidRDefault="003A70AC" w:rsidP="003A70AC"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20. Бөлшек саудадағы электрондық сауданың үлесі бөлшек сауданың жалпы көлеміндегі электрондық коммерцияның қарқындылығын көрсетеді, Интернет арқылы бөлшек сауда көлемінің бөлшек сауд</w:t>
      </w:r>
      <w:r w:rsidR="0052334E" w:rsidRPr="002C59EA">
        <w:rPr>
          <w:rFonts w:cs="Times New Roman" w:hAnsi="Times New Roman" w:ascii="Times New Roman"/>
          <w:sz w:val="28"/>
          <w:szCs w:val="28"/>
          <w:lang w:val="kk-KZ"/>
        </w:rPr>
        <w:t xml:space="preserve">аның жалпы көлеміне қатынасымен </w:t>
      </w:r>
      <w:r w:rsidRPr="002C59EA">
        <w:rPr>
          <w:rFonts w:cs="Times New Roman" w:hAnsi="Times New Roman" w:ascii="Times New Roman"/>
          <w:sz w:val="28"/>
          <w:szCs w:val="28"/>
          <w:lang w:val="kk-KZ"/>
        </w:rPr>
        <w:t>айқындалады және мынадай формула бойынша есептеледі:</w:t>
      </w:r>
    </w:p>
    <w:p w:rsidRDefault="006D279F" w:rsidP="003A70AC" w:rsidR="003A70AC" w:rsidRPr="002C59EA">
      <w:pPr>
        <w:spacing w:lineRule="auto" w:line="240" w:after="0"/>
        <w:jc w:val="both"/>
        <w:rPr>
          <w:rFonts w:cs="Times New Roman" w:hAnsi="Times New Roman" w:ascii="Times New Roman"/>
          <w:sz w:val="28"/>
          <w:szCs w:val="28"/>
          <w:lang w:val="kk-KZ"/>
        </w:rPr>
      </w:pPr>
      <m:oMathPara>
        <m:oMath>
          <m:sSub>
            <m:sSubPr>
              <m:ctrlPr>
                <w:rPr>
                  <w:rFonts w:cs="Times New Roman" w:hAnsi="Times New Roman" w:ascii="Cambria Math"/>
                  <w:sz w:val="28"/>
                  <w:szCs w:val="28"/>
                  <w:lang w:val="kk-KZ"/>
                </w:rPr>
              </m:ctrlPr>
            </m:sSubPr>
            <m:e>
              <m:r>
                <m:rPr>
                  <m:sty m:val="p"/>
                </m:rPr>
                <w:rPr>
                  <w:rFonts w:cs="Times New Roman" w:hAnsi="Times New Roman" w:ascii="Cambria Math"/>
                  <w:sz w:val="28"/>
                  <w:szCs w:val="28"/>
                  <w:lang w:val="kk-KZ"/>
                </w:rPr>
                <m:t>S</m:t>
              </m:r>
            </m:e>
            <m:sub>
              <m:r>
                <m:rPr>
                  <m:sty m:val="p"/>
                </m:rPr>
                <w:rPr>
                  <w:rFonts w:cs="Times New Roman" w:hAnsi="Times New Roman" w:ascii="Cambria Math"/>
                  <w:sz w:val="28"/>
                  <w:szCs w:val="28"/>
                  <w:lang w:val="kk-KZ"/>
                </w:rPr>
                <m:t>1</m:t>
              </m:r>
            </m:sub>
          </m:sSub>
          <m:r>
            <m:rPr>
              <m:sty m:val="p"/>
            </m:rPr>
            <w:rPr>
              <w:rFonts w:cs="Times New Roman" w:hAnsi="Times New Roman" w:ascii="Cambria Math"/>
              <w:sz w:val="28"/>
              <w:szCs w:val="28"/>
              <w:lang w:val="kk-KZ"/>
            </w:rPr>
            <m:t xml:space="preserve">= </m:t>
          </m:r>
          <m:f>
            <m:fPr>
              <m:ctrlPr>
                <w:rPr>
                  <w:rFonts w:cs="Times New Roman" w:hAnsi="Times New Roman" w:ascii="Cambria Math"/>
                  <w:sz w:val="28"/>
                  <w:szCs w:val="28"/>
                  <w:lang w:val="kk-KZ"/>
                </w:rPr>
              </m:ctrlPr>
            </m:fPr>
            <m:num>
              <m:sSub>
                <m:sSubPr>
                  <m:ctrlPr>
                    <w:rPr>
                      <w:rFonts w:cs="Times New Roman" w:hAnsi="Times New Roman" w:ascii="Cambria Math"/>
                      <w:sz w:val="28"/>
                      <w:szCs w:val="28"/>
                      <w:lang w:val="kk-KZ"/>
                    </w:rPr>
                  </m:ctrlPr>
                </m:sSubPr>
                <m:e>
                  <m:r>
                    <m:rPr>
                      <m:sty m:val="p"/>
                    </m:rPr>
                    <w:rPr>
                      <w:rFonts w:cs="Times New Roman" w:hAnsi="Times New Roman" w:ascii="Cambria Math"/>
                      <w:sz w:val="28"/>
                      <w:szCs w:val="28"/>
                      <w:lang w:val="kk-KZ"/>
                    </w:rPr>
                    <m:t>V</m:t>
                  </m:r>
                </m:e>
                <m:sub>
                  <m:r>
                    <m:rPr>
                      <m:sty m:val="p"/>
                    </m:rPr>
                    <w:rPr>
                      <w:rFonts w:cs="Times New Roman" w:hAnsi="Times New Roman" w:ascii="Cambria Math"/>
                      <w:sz w:val="28"/>
                      <w:szCs w:val="28"/>
                      <w:lang w:val="kk-KZ"/>
                    </w:rPr>
                    <m:t>ec</m:t>
                  </m:r>
                </m:sub>
              </m:sSub>
            </m:num>
            <m:den>
              <m:sSub>
                <m:sSubPr>
                  <m:ctrlPr>
                    <w:rPr>
                      <w:rFonts w:cs="Times New Roman" w:hAnsi="Times New Roman" w:ascii="Cambria Math"/>
                      <w:sz w:val="28"/>
                      <w:szCs w:val="28"/>
                      <w:lang w:val="kk-KZ"/>
                    </w:rPr>
                  </m:ctrlPr>
                </m:sSubPr>
                <m:e>
                  <m:r>
                    <m:rPr>
                      <m:sty m:val="p"/>
                    </m:rPr>
                    <w:rPr>
                      <w:rFonts w:cs="Times New Roman" w:hAnsi="Times New Roman" w:ascii="Cambria Math"/>
                      <w:sz w:val="28"/>
                      <w:szCs w:val="28"/>
                      <w:lang w:val="kk-KZ"/>
                    </w:rPr>
                    <m:t>V</m:t>
                  </m:r>
                </m:e>
                <m:sub>
                  <m:r>
                    <m:rPr>
                      <m:sty m:val="p"/>
                    </m:rPr>
                    <w:rPr>
                      <w:rFonts w:cs="Times New Roman" w:hAnsi="Times New Roman" w:ascii="Cambria Math"/>
                      <w:sz w:val="28"/>
                      <w:szCs w:val="28"/>
                      <w:lang w:val="kk-KZ"/>
                    </w:rPr>
                    <m:t>rt</m:t>
                  </m:r>
                </m:sub>
              </m:sSub>
            </m:den>
          </m:f>
          <m:r>
            <m:rPr>
              <m:sty m:val="p"/>
            </m:rPr>
            <w:rPr>
              <w:rFonts w:cs="Times New Roman" w:hAnsi="Cambria Math" w:ascii="Times New Roman"/>
              <w:sz w:val="28"/>
              <w:szCs w:val="28"/>
              <w:lang w:val="kk-KZ"/>
            </w:rPr>
            <m:t>*</m:t>
          </m:r>
          <m:r>
            <m:rPr>
              <m:sty m:val="p"/>
            </m:rPr>
            <w:rPr>
              <w:rFonts w:cs="Times New Roman" w:hAnsi="Times New Roman" w:ascii="Cambria Math"/>
              <w:sz w:val="28"/>
              <w:szCs w:val="28"/>
              <w:lang w:val="kk-KZ"/>
            </w:rPr>
            <m:t>100%</m:t>
          </m:r>
        </m:oMath>
      </m:oMathPara>
    </w:p>
    <w:p w:rsidRDefault="003A70AC" w:rsidP="003A70AC" w:rsidR="003A70AC" w:rsidRPr="002C59EA">
      <w:pPr>
        <w:spacing w:lineRule="auto" w:line="240" w:after="0"/>
        <w:ind w:left="708"/>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мұнда,</w:t>
      </w:r>
    </w:p>
    <w:p w:rsidRDefault="003A70AC" w:rsidP="003A70AC" w:rsidR="00557D9D" w:rsidRPr="002C59EA">
      <w:pPr>
        <w:spacing w:lineRule="auto" w:line="240" w:after="0"/>
        <w:ind w:left="708"/>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S</w:t>
      </w:r>
      <w:r w:rsidRPr="002C59EA">
        <w:rPr>
          <w:rFonts w:cs="Times New Roman" w:hAnsi="Times New Roman" w:ascii="Times New Roman"/>
          <w:sz w:val="28"/>
          <w:szCs w:val="28"/>
          <w:vertAlign w:val="subscript"/>
          <w:lang w:val="kk-KZ"/>
        </w:rPr>
        <w:t>1</w:t>
      </w:r>
      <w:r w:rsidRPr="002C59EA">
        <w:rPr>
          <w:rFonts w:cs="Times New Roman" w:hAnsi="Times New Roman" w:ascii="Times New Roman"/>
          <w:sz w:val="28"/>
          <w:szCs w:val="28"/>
          <w:lang w:val="kk-KZ"/>
        </w:rPr>
        <w:t xml:space="preserve"> </w:t>
      </w:r>
      <w:r w:rsidR="00557D9D" w:rsidRPr="002C59EA">
        <w:rPr>
          <w:rFonts w:cs="Times New Roman" w:hAnsi="Times New Roman" w:ascii="Times New Roman"/>
          <w:sz w:val="28"/>
          <w:szCs w:val="28"/>
          <w:lang w:val="kk-KZ"/>
        </w:rPr>
        <w:t>–</w:t>
      </w:r>
      <w:r w:rsidRPr="002C59EA">
        <w:rPr>
          <w:rFonts w:cs="Times New Roman" w:hAnsi="Times New Roman" w:ascii="Times New Roman"/>
          <w:sz w:val="28"/>
          <w:szCs w:val="28"/>
          <w:lang w:val="kk-KZ"/>
        </w:rPr>
        <w:t xml:space="preserve"> бөлшек сауданың жалпы көлеміндегі электрондық сауданың үлесі; </w:t>
      </w:r>
    </w:p>
    <w:p w:rsidRDefault="003A70AC" w:rsidP="003A70AC" w:rsidR="003A70AC" w:rsidRPr="002C59EA">
      <w:pPr>
        <w:spacing w:lineRule="auto" w:line="240" w:after="0"/>
        <w:ind w:left="708"/>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V</w:t>
      </w:r>
      <w:r w:rsidRPr="002C59EA">
        <w:rPr>
          <w:rFonts w:cs="Times New Roman" w:hAnsi="Times New Roman" w:ascii="Times New Roman"/>
          <w:sz w:val="28"/>
          <w:szCs w:val="28"/>
          <w:vertAlign w:val="subscript"/>
          <w:lang w:val="kk-KZ"/>
        </w:rPr>
        <w:t>ec</w:t>
      </w:r>
      <w:r w:rsidRPr="002C59EA">
        <w:rPr>
          <w:rFonts w:cs="Times New Roman" w:hAnsi="Times New Roman" w:ascii="Times New Roman"/>
          <w:sz w:val="28"/>
          <w:szCs w:val="28"/>
          <w:lang w:val="kk-KZ"/>
        </w:rPr>
        <w:t xml:space="preserve"> </w:t>
      </w:r>
      <w:r w:rsidR="00557D9D" w:rsidRPr="002C59EA">
        <w:rPr>
          <w:rFonts w:cs="Times New Roman" w:hAnsi="Times New Roman" w:ascii="Times New Roman"/>
          <w:sz w:val="28"/>
          <w:szCs w:val="28"/>
          <w:lang w:val="kk-KZ"/>
        </w:rPr>
        <w:t>–</w:t>
      </w:r>
      <w:r w:rsidRPr="002C59EA">
        <w:rPr>
          <w:rFonts w:cs="Times New Roman" w:hAnsi="Times New Roman" w:ascii="Times New Roman"/>
          <w:sz w:val="28"/>
          <w:szCs w:val="28"/>
          <w:lang w:val="kk-KZ"/>
        </w:rPr>
        <w:t xml:space="preserve"> Интернет желісі арқылы бөлшек сауда көлемі;</w:t>
      </w:r>
    </w:p>
    <w:p w:rsidRDefault="003A70AC" w:rsidP="003A70AC" w:rsidR="003A70AC" w:rsidRPr="002C59EA">
      <w:pPr>
        <w:spacing w:lineRule="auto" w:line="240" w:after="0"/>
        <w:ind w:left="708"/>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V</w:t>
      </w:r>
      <w:r w:rsidRPr="002C59EA">
        <w:rPr>
          <w:rFonts w:cs="Times New Roman" w:hAnsi="Times New Roman" w:ascii="Times New Roman"/>
          <w:sz w:val="28"/>
          <w:szCs w:val="28"/>
          <w:vertAlign w:val="subscript"/>
          <w:lang w:val="kk-KZ"/>
        </w:rPr>
        <w:t xml:space="preserve">rt </w:t>
      </w:r>
      <w:r w:rsidR="00557D9D" w:rsidRPr="002C59EA">
        <w:rPr>
          <w:rFonts w:cs="Times New Roman" w:hAnsi="Times New Roman" w:ascii="Times New Roman"/>
          <w:sz w:val="28"/>
          <w:szCs w:val="28"/>
          <w:lang w:val="kk-KZ"/>
        </w:rPr>
        <w:t>–</w:t>
      </w:r>
      <w:r w:rsidRPr="002C59EA">
        <w:rPr>
          <w:rFonts w:cs="Times New Roman" w:hAnsi="Times New Roman" w:ascii="Times New Roman"/>
          <w:sz w:val="28"/>
          <w:szCs w:val="28"/>
          <w:lang w:val="kk-KZ"/>
        </w:rPr>
        <w:t xml:space="preserve"> құндық мәндегі бөлшек сауда көлемі.</w:t>
      </w:r>
    </w:p>
    <w:p w:rsidRDefault="003A70AC" w:rsidP="003A70AC" w:rsidR="003A70AC" w:rsidRPr="002C59EA">
      <w:pPr>
        <w:spacing w:lineRule="auto" w:line="240" w:after="0"/>
        <w:jc w:val="both"/>
        <w:rPr>
          <w:rFonts w:cs="Times New Roman" w:hAnsi="Times New Roman" w:ascii="Times New Roman"/>
          <w:sz w:val="28"/>
          <w:szCs w:val="28"/>
          <w:lang w:val="kk-KZ"/>
        </w:rPr>
      </w:pPr>
    </w:p>
    <w:p w:rsidRDefault="003A70AC" w:rsidP="003A70AC"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 xml:space="preserve">21. Көтерме саудадағы электрондық сауданың үлесі көтерме сауданың жалпы көлеміндегі электрондық коммерцияның қарқындылығын көрсетеді, Интернет арқылы көтерме сауда көлемінің көтерме сауданың жалпы көлеміне қатынасымен айқындалады және мынадай формула бойынша есептеледі: </w:t>
      </w:r>
    </w:p>
    <w:p w:rsidRDefault="003A70AC" w:rsidP="003A70AC"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30"/>
          <w:szCs w:val="30"/>
          <w:lang w:val="kk-KZ"/>
        </w:rPr>
        <w:br/>
      </w:r>
      <m:oMathPara>
        <m:oMath>
          <m:sSub>
            <m:sSubPr>
              <m:ctrlPr>
                <w:rPr>
                  <w:rFonts w:cs="Times New Roman" w:hAnsi="Times New Roman" w:ascii="Cambria Math"/>
                  <w:sz w:val="28"/>
                  <w:szCs w:val="28"/>
                  <w:lang w:val="kk-KZ"/>
                </w:rPr>
              </m:ctrlPr>
            </m:sSubPr>
            <m:e>
              <m:r>
                <m:rPr>
                  <m:sty m:val="p"/>
                </m:rPr>
                <w:rPr>
                  <w:rFonts w:cs="Times New Roman" w:hAnsi="Times New Roman" w:ascii="Cambria Math"/>
                  <w:sz w:val="28"/>
                  <w:szCs w:val="28"/>
                  <w:lang w:val="kk-KZ"/>
                </w:rPr>
                <m:t>S</m:t>
              </m:r>
            </m:e>
            <m:sub>
              <m:r>
                <w:rPr>
                  <w:rFonts w:cs="Times New Roman" w:hAnsi="Times New Roman" w:ascii="Cambria Math"/>
                  <w:sz w:val="28"/>
                  <w:szCs w:val="28"/>
                  <w:lang w:val="kk-KZ"/>
                </w:rPr>
                <m:t>2</m:t>
              </m:r>
            </m:sub>
          </m:sSub>
          <m:r>
            <m:rPr>
              <m:sty m:val="p"/>
            </m:rPr>
            <w:rPr>
              <w:rFonts w:cs="Times New Roman" w:hAnsi="Times New Roman" w:ascii="Cambria Math"/>
              <w:sz w:val="28"/>
              <w:szCs w:val="28"/>
              <w:lang w:val="kk-KZ"/>
            </w:rPr>
            <m:t xml:space="preserve">= </m:t>
          </m:r>
          <m:f>
            <m:fPr>
              <m:ctrlPr>
                <w:rPr>
                  <w:rFonts w:cs="Times New Roman" w:hAnsi="Times New Roman" w:ascii="Cambria Math"/>
                  <w:sz w:val="28"/>
                  <w:szCs w:val="28"/>
                  <w:lang w:val="kk-KZ"/>
                </w:rPr>
              </m:ctrlPr>
            </m:fPr>
            <m:num>
              <m:sSub>
                <m:sSubPr>
                  <m:ctrlPr>
                    <w:rPr>
                      <w:rFonts w:cs="Times New Roman" w:hAnsi="Times New Roman" w:ascii="Cambria Math"/>
                      <w:sz w:val="28"/>
                      <w:szCs w:val="28"/>
                      <w:lang w:val="kk-KZ"/>
                    </w:rPr>
                  </m:ctrlPr>
                </m:sSubPr>
                <m:e>
                  <m:r>
                    <m:rPr>
                      <m:sty m:val="p"/>
                    </m:rPr>
                    <w:rPr>
                      <w:rFonts w:cs="Times New Roman" w:hAnsi="Times New Roman" w:ascii="Cambria Math"/>
                      <w:sz w:val="28"/>
                      <w:szCs w:val="28"/>
                      <w:lang w:val="kk-KZ"/>
                    </w:rPr>
                    <m:t>V</m:t>
                  </m:r>
                </m:e>
                <m:sub>
                  <m:r>
                    <m:rPr>
                      <m:sty m:val="p"/>
                    </m:rPr>
                    <w:rPr>
                      <w:rFonts w:cs="Times New Roman" w:hAnsi="Times New Roman" w:ascii="Cambria Math"/>
                      <w:sz w:val="28"/>
                      <w:szCs w:val="28"/>
                      <w:lang w:val="kk-KZ"/>
                    </w:rPr>
                    <m:t>e</m:t>
                  </m:r>
                  <m:r>
                    <m:rPr>
                      <m:sty m:val="p"/>
                    </m:rPr>
                    <w:rPr>
                      <w:rFonts w:cs="Times New Roman" w:hAnsi="Times New Roman" w:ascii="Times New Roman"/>
                      <w:sz w:val="28"/>
                      <w:szCs w:val="28"/>
                      <w:lang w:val="kk-KZ"/>
                    </w:rPr>
                    <m:t>е</m:t>
                  </m:r>
                </m:sub>
              </m:sSub>
            </m:num>
            <m:den>
              <m:sSub>
                <m:sSubPr>
                  <m:ctrlPr>
                    <w:rPr>
                      <w:rFonts w:cs="Times New Roman" w:hAnsi="Times New Roman" w:ascii="Cambria Math"/>
                      <w:sz w:val="28"/>
                      <w:szCs w:val="28"/>
                      <w:lang w:val="kk-KZ"/>
                    </w:rPr>
                  </m:ctrlPr>
                </m:sSubPr>
                <m:e>
                  <m:r>
                    <m:rPr>
                      <m:sty m:val="p"/>
                    </m:rPr>
                    <w:rPr>
                      <w:rFonts w:cs="Times New Roman" w:hAnsi="Times New Roman" w:ascii="Cambria Math"/>
                      <w:sz w:val="28"/>
                      <w:szCs w:val="28"/>
                      <w:lang w:val="kk-KZ"/>
                    </w:rPr>
                    <m:t>V</m:t>
                  </m:r>
                </m:e>
                <m:sub>
                  <m:r>
                    <m:rPr>
                      <m:sty m:val="p"/>
                    </m:rPr>
                    <w:rPr>
                      <w:rFonts w:cs="Times New Roman" w:hAnsi="Times New Roman" w:ascii="Times New Roman"/>
                      <w:sz w:val="28"/>
                      <w:szCs w:val="28"/>
                      <w:lang w:val="kk-KZ"/>
                    </w:rPr>
                    <m:t>оо</m:t>
                  </m:r>
                </m:sub>
              </m:sSub>
            </m:den>
          </m:f>
          <m:r>
            <m:rPr>
              <m:sty m:val="p"/>
            </m:rPr>
            <w:rPr>
              <w:rFonts w:cs="Times New Roman" w:hAnsi="Cambria Math" w:ascii="Times New Roman"/>
              <w:sz w:val="28"/>
              <w:szCs w:val="28"/>
              <w:lang w:val="kk-KZ"/>
            </w:rPr>
            <m:t>*</m:t>
          </m:r>
          <m:r>
            <m:rPr>
              <m:sty m:val="p"/>
            </m:rPr>
            <w:rPr>
              <w:rFonts w:cs="Times New Roman" w:hAnsi="Times New Roman" w:ascii="Cambria Math"/>
              <w:sz w:val="28"/>
              <w:szCs w:val="28"/>
              <w:lang w:val="kk-KZ"/>
            </w:rPr>
            <m:t>100%</m:t>
          </m:r>
        </m:oMath>
      </m:oMathPara>
    </w:p>
    <w:p w:rsidRDefault="003A70AC" w:rsidP="003A70AC" w:rsidR="003A70AC" w:rsidRPr="002C59EA">
      <w:pPr>
        <w:spacing w:lineRule="auto" w:line="240" w:after="0"/>
        <w:ind w:left="708"/>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мұнда,</w:t>
      </w:r>
    </w:p>
    <w:p w:rsidRDefault="003A70AC" w:rsidP="003A70AC" w:rsidR="003A70AC" w:rsidRPr="002C59EA">
      <w:pPr>
        <w:spacing w:lineRule="auto" w:line="240" w:after="0"/>
        <w:ind w:left="708"/>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S</w:t>
      </w:r>
      <w:r w:rsidRPr="002C59EA">
        <w:rPr>
          <w:rFonts w:cs="Times New Roman" w:hAnsi="Times New Roman" w:ascii="Times New Roman"/>
          <w:sz w:val="28"/>
          <w:szCs w:val="28"/>
          <w:vertAlign w:val="subscript"/>
          <w:lang w:val="kk-KZ"/>
        </w:rPr>
        <w:t>2</w:t>
      </w:r>
      <w:r w:rsidRPr="002C59EA">
        <w:rPr>
          <w:rFonts w:cs="Times New Roman" w:hAnsi="Times New Roman" w:ascii="Times New Roman"/>
          <w:sz w:val="28"/>
          <w:szCs w:val="28"/>
          <w:lang w:val="kk-KZ"/>
        </w:rPr>
        <w:t xml:space="preserve"> – көтерме сауданың жалпы көлеміндегі электрондық сауданың үлесі;</w:t>
      </w:r>
    </w:p>
    <w:p w:rsidRDefault="003A70AC" w:rsidP="003A70AC" w:rsidR="003A70AC" w:rsidRPr="002C59EA">
      <w:pPr>
        <w:spacing w:lineRule="auto" w:line="240" w:after="0"/>
        <w:ind w:left="708"/>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V</w:t>
      </w:r>
      <w:r w:rsidRPr="002C59EA">
        <w:rPr>
          <w:rFonts w:cs="Times New Roman" w:hAnsi="Times New Roman" w:ascii="Times New Roman"/>
          <w:sz w:val="28"/>
          <w:szCs w:val="28"/>
          <w:vertAlign w:val="subscript"/>
          <w:lang w:val="kk-KZ"/>
        </w:rPr>
        <w:t>eо</w:t>
      </w:r>
      <w:r w:rsidRPr="002C59EA">
        <w:rPr>
          <w:rFonts w:cs="Times New Roman" w:hAnsi="Times New Roman" w:ascii="Times New Roman"/>
          <w:sz w:val="28"/>
          <w:szCs w:val="28"/>
          <w:lang w:val="kk-KZ"/>
        </w:rPr>
        <w:t xml:space="preserve"> – Интернет желісі арқылы көтерме сауда көлемі;</w:t>
      </w:r>
    </w:p>
    <w:p w:rsidRDefault="003A70AC" w:rsidP="003A70AC" w:rsidR="003A70AC" w:rsidRPr="002C59EA">
      <w:pPr>
        <w:spacing w:lineRule="auto" w:line="240" w:after="0"/>
        <w:ind w:left="708"/>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V</w:t>
      </w:r>
      <w:r w:rsidRPr="002C59EA">
        <w:rPr>
          <w:rFonts w:cs="Times New Roman" w:hAnsi="Times New Roman" w:ascii="Times New Roman"/>
          <w:sz w:val="28"/>
          <w:szCs w:val="28"/>
          <w:vertAlign w:val="subscript"/>
          <w:lang w:val="kk-KZ"/>
        </w:rPr>
        <w:t>оо</w:t>
      </w:r>
      <w:r w:rsidRPr="002C59EA">
        <w:rPr>
          <w:rFonts w:cs="Times New Roman" w:hAnsi="Times New Roman" w:ascii="Times New Roman"/>
          <w:sz w:val="28"/>
          <w:szCs w:val="28"/>
          <w:lang w:val="kk-KZ"/>
        </w:rPr>
        <w:t xml:space="preserve"> – құндық мәндегі көтерме сауда көлемі.</w:t>
      </w:r>
    </w:p>
    <w:p w:rsidRDefault="003A70AC" w:rsidP="003A70AC" w:rsidR="003A70AC" w:rsidRPr="002C59EA">
      <w:pPr>
        <w:spacing w:lineRule="auto" w:line="240" w:after="0"/>
        <w:ind w:firstLine="709"/>
        <w:jc w:val="both"/>
        <w:rPr>
          <w:rFonts w:cs="Times New Roman" w:hAnsi="Times New Roman" w:ascii="Times New Roman"/>
          <w:sz w:val="28"/>
          <w:szCs w:val="28"/>
          <w:lang w:val="kk-KZ"/>
        </w:rPr>
      </w:pPr>
    </w:p>
    <w:p w:rsidRDefault="003A70AC" w:rsidP="003A70AC" w:rsidR="003A70AC" w:rsidRPr="002C59EA">
      <w:pPr>
        <w:spacing w:lineRule="auto" w:line="240" w:after="0"/>
        <w:ind w:firstLine="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22. Үй шаруашылықтарының тұтыну шығыстарындағы Интернет желісі арқылы сатып алуға арналған шығыстардың үлесі үй шаруашылықтарының тұтыну шығыстарының жалпы сомасынан Интернет желісі арқылы жүзеге асырылған сатып алулардың үлесін көрсетеді және мынадай формула бойынша есептеледі:</w:t>
      </w:r>
    </w:p>
    <w:p w:rsidRDefault="003A70AC" w:rsidP="003A70AC" w:rsidR="003A70AC" w:rsidRPr="002C59EA">
      <w:pPr>
        <w:spacing w:lineRule="auto" w:line="240" w:after="0"/>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 xml:space="preserve"> </w:t>
      </w:r>
      <w:r w:rsidRPr="002C59EA">
        <w:rPr>
          <w:rFonts w:cs="Times New Roman" w:hAnsi="Times New Roman" w:ascii="Times New Roman"/>
          <w:sz w:val="30"/>
          <w:szCs w:val="30"/>
          <w:lang w:val="kk-KZ"/>
        </w:rPr>
        <w:br/>
      </w:r>
      <m:oMathPara>
        <m:oMath>
          <m:sSub>
            <m:sSubPr>
              <m:ctrlPr>
                <w:rPr>
                  <w:rFonts w:cs="Times New Roman" w:hAnsi="Times New Roman" w:ascii="Cambria Math"/>
                  <w:sz w:val="28"/>
                  <w:szCs w:val="28"/>
                  <w:lang w:val="kk-KZ"/>
                </w:rPr>
              </m:ctrlPr>
            </m:sSubPr>
            <m:e>
              <m:r>
                <w:rPr>
                  <w:rFonts w:cs="Times New Roman" w:hAnsi="Cambria Math" w:ascii="Cambria Math"/>
                  <w:sz w:val="28"/>
                  <w:szCs w:val="28"/>
                  <w:lang w:val="kk-KZ"/>
                </w:rPr>
                <m:t>D</m:t>
              </m:r>
            </m:e>
            <m:sub>
              <m:r>
                <w:rPr>
                  <w:rFonts w:cs="Times New Roman" w:hAnsi="Cambria Math" w:ascii="Cambria Math"/>
                  <w:sz w:val="28"/>
                  <w:szCs w:val="28"/>
                  <w:lang w:val="kk-KZ"/>
                </w:rPr>
                <m:t>i</m:t>
              </m:r>
            </m:sub>
          </m:sSub>
          <m:r>
            <m:rPr>
              <m:sty m:val="p"/>
            </m:rPr>
            <w:rPr>
              <w:rFonts w:cs="Times New Roman" w:hAnsi="Times New Roman" w:ascii="Cambria Math"/>
              <w:sz w:val="28"/>
              <w:szCs w:val="28"/>
              <w:lang w:val="kk-KZ"/>
            </w:rPr>
            <m:t xml:space="preserve">= </m:t>
          </m:r>
          <m:f>
            <m:fPr>
              <m:ctrlPr>
                <w:rPr>
                  <w:rFonts w:cs="Times New Roman" w:hAnsi="Times New Roman" w:ascii="Cambria Math"/>
                  <w:sz w:val="28"/>
                  <w:szCs w:val="28"/>
                  <w:lang w:val="kk-KZ"/>
                </w:rPr>
              </m:ctrlPr>
            </m:fPr>
            <m:num>
              <m:sSub>
                <m:sSubPr>
                  <m:ctrlPr>
                    <w:rPr>
                      <w:rFonts w:cs="Times New Roman" w:hAnsi="Times New Roman" w:ascii="Cambria Math"/>
                      <w:sz w:val="28"/>
                      <w:szCs w:val="28"/>
                      <w:lang w:val="kk-KZ"/>
                    </w:rPr>
                  </m:ctrlPr>
                </m:sSubPr>
                <m:e>
                  <m:r>
                    <m:rPr>
                      <m:sty m:val="p"/>
                    </m:rPr>
                    <w:rPr>
                      <w:rFonts w:cs="Times New Roman" w:hAnsi="Times New Roman" w:ascii="Cambria Math"/>
                      <w:sz w:val="28"/>
                      <w:szCs w:val="28"/>
                      <w:lang w:val="kk-KZ"/>
                    </w:rPr>
                    <m:t>E</m:t>
                  </m:r>
                </m:e>
                <m:sub>
                  <m:r>
                    <w:rPr>
                      <w:rFonts w:cs="Times New Roman" w:hAnsi="Cambria Math" w:ascii="Cambria Math"/>
                      <w:sz w:val="28"/>
                      <w:szCs w:val="28"/>
                      <w:lang w:val="kk-KZ"/>
                    </w:rPr>
                    <m:t>i</m:t>
                  </m:r>
                </m:sub>
              </m:sSub>
            </m:num>
            <m:den>
              <m:sSub>
                <m:sSubPr>
                  <m:ctrlPr>
                    <w:rPr>
                      <w:rFonts w:cs="Times New Roman" w:hAnsi="Times New Roman" w:ascii="Cambria Math"/>
                      <w:sz w:val="28"/>
                      <w:szCs w:val="28"/>
                      <w:lang w:val="kk-KZ"/>
                    </w:rPr>
                  </m:ctrlPr>
                </m:sSubPr>
                <m:e>
                  <m:r>
                    <w:rPr>
                      <w:rFonts w:cs="Times New Roman" w:hAnsi="Cambria Math" w:ascii="Cambria Math"/>
                      <w:sz w:val="28"/>
                      <w:szCs w:val="28"/>
                      <w:lang w:val="kk-KZ"/>
                    </w:rPr>
                    <m:t>E</m:t>
                  </m:r>
                </m:e>
                <m:sub>
                  <m:r>
                    <w:rPr>
                      <w:rFonts w:cs="Times New Roman" w:hAnsi="Cambria Math" w:ascii="Cambria Math"/>
                      <w:sz w:val="28"/>
                      <w:szCs w:val="28"/>
                      <w:lang w:val="kk-KZ"/>
                    </w:rPr>
                    <m:t>T</m:t>
                  </m:r>
                </m:sub>
              </m:sSub>
            </m:den>
          </m:f>
          <m:r>
            <m:rPr>
              <m:sty m:val="p"/>
            </m:rPr>
            <w:rPr>
              <w:rFonts w:cs="Times New Roman" w:hAnsi="Cambria Math" w:ascii="Times New Roman"/>
              <w:sz w:val="28"/>
              <w:szCs w:val="28"/>
              <w:lang w:val="kk-KZ"/>
            </w:rPr>
            <m:t>*</m:t>
          </m:r>
          <m:r>
            <m:rPr>
              <m:sty m:val="p"/>
            </m:rPr>
            <w:rPr>
              <w:rFonts w:cs="Times New Roman" w:hAnsi="Times New Roman" w:ascii="Cambria Math"/>
              <w:sz w:val="28"/>
              <w:szCs w:val="28"/>
              <w:lang w:val="kk-KZ"/>
            </w:rPr>
            <m:t>100%</m:t>
          </m:r>
        </m:oMath>
      </m:oMathPara>
    </w:p>
    <w:p w:rsidRDefault="003A70AC" w:rsidP="00774206" w:rsidR="003A70AC" w:rsidRPr="002C59EA">
      <w:pPr>
        <w:spacing w:lineRule="auto" w:line="240" w:after="0"/>
        <w:ind w:left="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мұнда,</w:t>
      </w:r>
    </w:p>
    <w:p w:rsidRDefault="003A70AC" w:rsidP="00774206" w:rsidR="003A70AC" w:rsidRPr="002C59EA">
      <w:pPr>
        <w:spacing w:lineRule="auto" w:line="240" w:after="0"/>
        <w:ind w:left="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D</w:t>
      </w:r>
      <w:r w:rsidRPr="002C59EA">
        <w:rPr>
          <w:rFonts w:cs="Times New Roman" w:hAnsi="Times New Roman" w:ascii="Times New Roman"/>
          <w:sz w:val="28"/>
          <w:szCs w:val="28"/>
          <w:vertAlign w:val="subscript"/>
          <w:lang w:val="kk-KZ"/>
        </w:rPr>
        <w:t>i</w:t>
      </w:r>
      <w:r w:rsidRPr="002C59EA">
        <w:rPr>
          <w:rFonts w:cs="Times New Roman" w:hAnsi="Times New Roman" w:ascii="Times New Roman"/>
          <w:sz w:val="28"/>
          <w:szCs w:val="28"/>
          <w:lang w:val="kk-KZ"/>
        </w:rPr>
        <w:t xml:space="preserve"> </w:t>
      </w:r>
      <w:r w:rsidR="00557D9D" w:rsidRPr="002C59EA">
        <w:rPr>
          <w:rFonts w:cs="Times New Roman" w:hAnsi="Times New Roman" w:ascii="Times New Roman"/>
          <w:sz w:val="28"/>
          <w:szCs w:val="28"/>
          <w:lang w:val="kk-KZ"/>
        </w:rPr>
        <w:t>–</w:t>
      </w:r>
      <w:r w:rsidRPr="002C59EA">
        <w:rPr>
          <w:rFonts w:cs="Times New Roman" w:hAnsi="Times New Roman" w:ascii="Times New Roman"/>
          <w:sz w:val="28"/>
          <w:szCs w:val="28"/>
          <w:lang w:val="kk-KZ"/>
        </w:rPr>
        <w:t xml:space="preserve"> үй шаруашылықтарының тұтыну шығыстарындағы Интернет- сатып алулардың үлесі;</w:t>
      </w:r>
    </w:p>
    <w:p w:rsidRDefault="003A70AC" w:rsidP="00774206" w:rsidR="003A70AC" w:rsidRPr="002C59EA">
      <w:pPr>
        <w:spacing w:lineRule="auto" w:line="240" w:after="0"/>
        <w:ind w:left="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E</w:t>
      </w:r>
      <w:r w:rsidRPr="002C59EA">
        <w:rPr>
          <w:rFonts w:cs="Times New Roman" w:hAnsi="Times New Roman" w:ascii="Times New Roman"/>
          <w:sz w:val="28"/>
          <w:szCs w:val="28"/>
          <w:vertAlign w:val="subscript"/>
          <w:lang w:val="kk-KZ"/>
        </w:rPr>
        <w:t>i</w:t>
      </w:r>
      <w:r w:rsidRPr="002C59EA">
        <w:rPr>
          <w:rFonts w:cs="Times New Roman" w:hAnsi="Times New Roman" w:ascii="Times New Roman"/>
          <w:sz w:val="28"/>
          <w:szCs w:val="28"/>
          <w:lang w:val="kk-KZ"/>
        </w:rPr>
        <w:t xml:space="preserve"> </w:t>
      </w:r>
      <w:r w:rsidR="00557D9D" w:rsidRPr="002C59EA">
        <w:rPr>
          <w:rFonts w:cs="Times New Roman" w:hAnsi="Times New Roman" w:ascii="Times New Roman"/>
          <w:sz w:val="28"/>
          <w:szCs w:val="28"/>
          <w:lang w:val="kk-KZ"/>
        </w:rPr>
        <w:t>–</w:t>
      </w:r>
      <w:r w:rsidRPr="002C59EA">
        <w:rPr>
          <w:rFonts w:cs="Times New Roman" w:hAnsi="Times New Roman" w:ascii="Times New Roman"/>
          <w:sz w:val="28"/>
          <w:szCs w:val="28"/>
          <w:lang w:val="kk-KZ"/>
        </w:rPr>
        <w:t xml:space="preserve"> Интернет желісі арқылы сатып алуға шығыстар сомасы;</w:t>
      </w:r>
    </w:p>
    <w:p w:rsidRDefault="003A70AC" w:rsidP="00774206" w:rsidR="00A37390" w:rsidRPr="002C59EA">
      <w:pPr>
        <w:spacing w:lineRule="auto" w:line="240" w:after="0"/>
        <w:ind w:left="709"/>
        <w:jc w:val="both"/>
        <w:rPr>
          <w:rFonts w:cs="Times New Roman" w:hAnsi="Times New Roman" w:ascii="Times New Roman"/>
          <w:sz w:val="28"/>
          <w:szCs w:val="28"/>
          <w:lang w:val="kk-KZ"/>
        </w:rPr>
      </w:pPr>
      <w:r w:rsidRPr="002C59EA">
        <w:rPr>
          <w:rFonts w:cs="Times New Roman" w:hAnsi="Times New Roman" w:ascii="Times New Roman"/>
          <w:sz w:val="28"/>
          <w:szCs w:val="28"/>
          <w:lang w:val="kk-KZ"/>
        </w:rPr>
        <w:t>E</w:t>
      </w:r>
      <w:r w:rsidRPr="002C59EA">
        <w:rPr>
          <w:rFonts w:cs="Times New Roman" w:hAnsi="Times New Roman" w:ascii="Times New Roman"/>
          <w:sz w:val="28"/>
          <w:szCs w:val="28"/>
          <w:vertAlign w:val="subscript"/>
          <w:lang w:val="kk-KZ"/>
        </w:rPr>
        <w:t>T</w:t>
      </w:r>
      <w:r w:rsidRPr="002C59EA">
        <w:rPr>
          <w:rFonts w:cs="Times New Roman" w:hAnsi="Times New Roman" w:ascii="Times New Roman"/>
          <w:sz w:val="28"/>
          <w:szCs w:val="28"/>
          <w:lang w:val="kk-KZ"/>
        </w:rPr>
        <w:t xml:space="preserve"> </w:t>
      </w:r>
      <w:r w:rsidR="00557D9D" w:rsidRPr="002C59EA">
        <w:rPr>
          <w:rFonts w:cs="Times New Roman" w:hAnsi="Times New Roman" w:ascii="Times New Roman"/>
          <w:sz w:val="28"/>
          <w:szCs w:val="28"/>
          <w:lang w:val="kk-KZ"/>
        </w:rPr>
        <w:t>–</w:t>
      </w:r>
      <w:r w:rsidRPr="002C59EA">
        <w:rPr>
          <w:rFonts w:cs="Times New Roman" w:hAnsi="Times New Roman" w:ascii="Times New Roman"/>
          <w:sz w:val="28"/>
          <w:szCs w:val="28"/>
          <w:lang w:val="kk-KZ"/>
        </w:rPr>
        <w:t xml:space="preserve"> үй шаруашылықтарының тұтыну шығыстарының сомасы.</w:t>
      </w:r>
    </w:p>
    <w:p>
      <w:pPr>
        <w:spacing w:after="0"/>
      </w:pPr>
    </w:p>
    <w:p>
      <w:pPr>
        <w:jc w:val="left"/>
      </w:pPr>
      <w:r>
        <w:rPr>
          <w:rFonts w:ascii="Times New Roman"/>
          <w:sz w:val="20"/>
          <w:u w:val="single"/>
        </w:rPr>
        <w:t>Результаты согласования</w:t>
      </w:r>
    </w:p>
    <w:p>
      <w:pPr>
        <w:jc w:val="left"/>
      </w:pPr>
      <w:r>
        <w:rPr>
          <w:rFonts w:ascii="Times New Roman"/>
          <w:sz w:val="20"/>
        </w:rPr>
        <w:t>Агентство по стратегическому планированию и реформам Республики Казахстан - директор Департамента Самат Советович Жасузаков, 06.12.2022 18:14:12, положительный результат проверки ЭЦП</w:t>
      </w:r>
    </w:p>
    <w:p>
      <w:pPr>
        <w:jc w:val="left"/>
      </w:pPr>
      <w:r>
        <w:rPr>
          <w:rFonts w:ascii="Times New Roman"/>
          <w:sz w:val="20"/>
        </w:rPr>
        <w:t>Министерство юстиции РК - Вице-министр юстиции Республики Казахстан Алма Кайратовна Муканова, 09.12.2022 20:24:10, положительный результат проверки ЭЦП</w:t>
      </w:r>
    </w:p>
    <w:p>
      <w:pPr>
        <w:jc w:val="left"/>
      </w:pPr>
      <w:r>
        <w:rPr>
          <w:rFonts w:ascii="Times New Roman"/>
          <w:sz w:val="20"/>
          <w:u w:val="single"/>
        </w:rPr>
        <w:t>Результаты подписания</w:t>
      </w:r>
    </w:p>
    <w:p>
      <w:pPr>
        <w:jc w:val="left"/>
      </w:pPr>
      <w:r>
        <w:rPr>
          <w:rFonts w:ascii="Times New Roman"/>
          <w:sz w:val="20"/>
        </w:rPr>
        <w:t>Қазақстан Республикасының Стратегиялық жоспарлау және реформалар агенттiгi Ұлттық статистика бюросы - Басшының міндетін атқарушы Ж. Джаркинбаев, 13.12.2022 09:49:37, положительный результат проверки ЭЦП</w:t>
      </w:r>
    </w:p>
    <w:sectPr w:rsidSect="005D02F8" w:rsidR="00A37390" w:rsidRPr="002C59EA">
      <w:headerReference w:type="default" r:id="rId7"/>
      <w:footerReference w:type="first" r:id="rId10"/>
      <w:footerReference w:type="default" r:id="rId11"/>
      <w:pgSz w:h="16838" w:w="11906"/>
      <w:pgMar w:gutter="0" w:footer="709" w:header="709" w:left="1418" w:bottom="1418" w:right="851" w:top="1418"/>
      <w:pgNumType w:start="3"/>
      <w:cols w:space="708"/>
      <w:titlePg/>
      <w:docGrid w:linePitch="360"/>
    </w:sectPr>
  </w:body>
</w:document>
</file>

<file path=word/content-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Нормативтік құқықтық актілерді мемлекеттік тіркеудің тізіліміне №  болып енгізілді</w:t>
    </w:r>
  </w:p>
  <w:p>
    <w:pPr>
      <w:spacing w:after="0" w:before="0"/>
      <w:jc w:val="center"/>
    </w:pPr>
    <w:r>
      <w:t>ИС «ИПГО». Копия электронного документа. Дата  13.12.2022.</w:t>
    </w:r>
  </w:p>
</w:ftr>
</file>

<file path=word/cover-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ИС «ИПГО». Копия электронного документа. Дата  13.12.2022.</w:t>
    </w:r>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27B" w:rsidRDefault="00F6727B" w:rsidP="00AA1E09">
      <w:pPr>
        <w:spacing w:after="0" w:line="240" w:lineRule="auto"/>
      </w:pPr>
      <w:r>
        <w:separator/>
      </w:r>
    </w:p>
  </w:endnote>
  <w:endnote w:type="continuationSeparator" w:id="1">
    <w:p w:rsidR="00F6727B" w:rsidRDefault="00F6727B" w:rsidP="00AA1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27B" w:rsidRDefault="00F6727B" w:rsidP="00AA1E09">
      <w:pPr>
        <w:spacing w:after="0" w:line="240" w:lineRule="auto"/>
      </w:pPr>
      <w:r>
        <w:separator/>
      </w:r>
    </w:p>
  </w:footnote>
  <w:footnote w:type="continuationSeparator" w:id="1">
    <w:p w:rsidR="00F6727B" w:rsidRDefault="00F6727B" w:rsidP="00AA1E09">
      <w:pPr>
        <w:spacing w:after="0" w:line="240" w:lineRule="auto"/>
      </w:pPr>
      <w:r>
        <w:continuationSeparator/>
      </w:r>
    </w:p>
  </w:footnote>
  <w:footnote w:type="separator" w:id="0">
    <w:p w:rsidR="00F6727B" w:rsidRDefault="00F6727B" w:rsidP="00AA1E09">
      <w:pPr>
        <w:spacing w:after="0" w:line="240" w:lineRule="auto"/>
      </w:pPr>
      <w:r>
        <w:separator/>
      </w:r>
    </w:p>
  </w:footnote>
  <w:footnote w:type="continuationSeparator" w:id="1">
    <w:p w:rsidR="00F6727B" w:rsidRDefault="00F6727B" w:rsidP="00AA1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8807"/>
      <w:docPartObj>
        <w:docPartGallery w:val="Page Numbers (Top of Page)"/>
        <w:docPartUnique/>
      </w:docPartObj>
    </w:sdtPr>
    <w:sdtContent>
      <w:p w:rsidR="003B15FE" w:rsidRPr="00015B30" w:rsidRDefault="006D279F" w:rsidP="00015B30">
        <w:pPr>
          <w:pStyle w:val="a6"/>
          <w:jc w:val="center"/>
        </w:pPr>
        <w:r w:rsidRPr="00015B30">
          <w:rPr>
            <w:rFonts w:ascii="Times New Roman" w:hAnsi="Times New Roman" w:cs="Times New Roman"/>
            <w:sz w:val="28"/>
            <w:szCs w:val="28"/>
          </w:rPr>
          <w:fldChar w:fldCharType="begin"/>
        </w:r>
        <w:r w:rsidR="00694775" w:rsidRPr="00015B30">
          <w:rPr>
            <w:rFonts w:ascii="Times New Roman" w:hAnsi="Times New Roman" w:cs="Times New Roman"/>
            <w:sz w:val="28"/>
            <w:szCs w:val="28"/>
          </w:rPr>
          <w:instrText xml:space="preserve"> PAGE   \* MERGEFORMAT </w:instrText>
        </w:r>
        <w:r w:rsidRPr="00015B30">
          <w:rPr>
            <w:rFonts w:ascii="Times New Roman" w:hAnsi="Times New Roman" w:cs="Times New Roman"/>
            <w:sz w:val="28"/>
            <w:szCs w:val="28"/>
          </w:rPr>
          <w:fldChar w:fldCharType="separate"/>
        </w:r>
        <w:r w:rsidR="005160BA">
          <w:rPr>
            <w:rFonts w:ascii="Times New Roman" w:hAnsi="Times New Roman" w:cs="Times New Roman"/>
            <w:noProof/>
            <w:sz w:val="28"/>
            <w:szCs w:val="28"/>
          </w:rPr>
          <w:t>7</w:t>
        </w:r>
        <w:r w:rsidRPr="00015B30">
          <w:rPr>
            <w:rFonts w:ascii="Times New Roman" w:hAnsi="Times New Roman" w:cs="Times New Roman"/>
            <w:sz w:val="28"/>
            <w:szCs w:val="28"/>
          </w:rPr>
          <w:fldChar w:fldCharType="end"/>
        </w:r>
      </w:p>
    </w:sdtContent>
  </w:sdt>
</w:hdr>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40"/>
  <w:defaultTabStop w:val="708"/>
  <w:characterSpacingControl w:val="doNotCompress"/>
  <w:footnotePr>
    <w:footnote w:id="0"/>
    <w:footnote w:id="1"/>
  </w:footnotePr>
  <w:endnotePr>
    <w:endnote w:id="0"/>
    <w:endnote w:id="1"/>
  </w:endnotePr>
  <w:compat>
    <w:useFELayout/>
  </w:compat>
  <w:rsids>
    <w:rsidRoot w:val="00D66255"/>
    <w:rsid w:val="00005581"/>
    <w:rsid w:val="00015B30"/>
    <w:rsid w:val="00066DD0"/>
    <w:rsid w:val="000A30AD"/>
    <w:rsid w:val="000E01ED"/>
    <w:rsid w:val="00180CF7"/>
    <w:rsid w:val="001E294D"/>
    <w:rsid w:val="001F24BA"/>
    <w:rsid w:val="002258D4"/>
    <w:rsid w:val="00244180"/>
    <w:rsid w:val="00261C10"/>
    <w:rsid w:val="002715F2"/>
    <w:rsid w:val="00282B7E"/>
    <w:rsid w:val="002C59EA"/>
    <w:rsid w:val="002D0156"/>
    <w:rsid w:val="002E4F11"/>
    <w:rsid w:val="002E72F9"/>
    <w:rsid w:val="00385A32"/>
    <w:rsid w:val="003A70AC"/>
    <w:rsid w:val="003B15FE"/>
    <w:rsid w:val="004119B6"/>
    <w:rsid w:val="00431CB5"/>
    <w:rsid w:val="00481AC3"/>
    <w:rsid w:val="00482908"/>
    <w:rsid w:val="00492823"/>
    <w:rsid w:val="004B0045"/>
    <w:rsid w:val="005105D7"/>
    <w:rsid w:val="005160BA"/>
    <w:rsid w:val="0052334E"/>
    <w:rsid w:val="00536886"/>
    <w:rsid w:val="00542CA2"/>
    <w:rsid w:val="00557D9D"/>
    <w:rsid w:val="005D02F8"/>
    <w:rsid w:val="00600A9F"/>
    <w:rsid w:val="00651587"/>
    <w:rsid w:val="00694775"/>
    <w:rsid w:val="006A20E0"/>
    <w:rsid w:val="006A2ED3"/>
    <w:rsid w:val="006B6919"/>
    <w:rsid w:val="006C49F1"/>
    <w:rsid w:val="006D279F"/>
    <w:rsid w:val="006E53CA"/>
    <w:rsid w:val="00716D0C"/>
    <w:rsid w:val="00747475"/>
    <w:rsid w:val="00774206"/>
    <w:rsid w:val="007979BA"/>
    <w:rsid w:val="007A5540"/>
    <w:rsid w:val="0083255E"/>
    <w:rsid w:val="008572EA"/>
    <w:rsid w:val="00860CBA"/>
    <w:rsid w:val="00863B79"/>
    <w:rsid w:val="00871EF9"/>
    <w:rsid w:val="00881738"/>
    <w:rsid w:val="00886ED7"/>
    <w:rsid w:val="008D2D00"/>
    <w:rsid w:val="008D30C5"/>
    <w:rsid w:val="008D538E"/>
    <w:rsid w:val="00906B9D"/>
    <w:rsid w:val="00907ABB"/>
    <w:rsid w:val="00910B73"/>
    <w:rsid w:val="009A6C98"/>
    <w:rsid w:val="00A17770"/>
    <w:rsid w:val="00A23CFD"/>
    <w:rsid w:val="00A24D98"/>
    <w:rsid w:val="00A37390"/>
    <w:rsid w:val="00A4366F"/>
    <w:rsid w:val="00A506A7"/>
    <w:rsid w:val="00A64ECE"/>
    <w:rsid w:val="00A75B63"/>
    <w:rsid w:val="00AA1E09"/>
    <w:rsid w:val="00AA47E2"/>
    <w:rsid w:val="00B225F0"/>
    <w:rsid w:val="00B34A3C"/>
    <w:rsid w:val="00B3757B"/>
    <w:rsid w:val="00B4445A"/>
    <w:rsid w:val="00B970C8"/>
    <w:rsid w:val="00C354BE"/>
    <w:rsid w:val="00CB6FC2"/>
    <w:rsid w:val="00D66255"/>
    <w:rsid w:val="00D70489"/>
    <w:rsid w:val="00D742DB"/>
    <w:rsid w:val="00DC4D64"/>
    <w:rsid w:val="00DD2E4B"/>
    <w:rsid w:val="00E10462"/>
    <w:rsid w:val="00E20869"/>
    <w:rsid w:val="00E56652"/>
    <w:rsid w:val="00E6259B"/>
    <w:rsid w:val="00E93E9A"/>
    <w:rsid w:val="00EB7A74"/>
    <w:rsid w:val="00F34CD4"/>
    <w:rsid w:val="00F418A5"/>
    <w:rsid w:val="00F61FCA"/>
    <w:rsid w:val="00F6727B"/>
    <w:rsid w:val="00FA27BC"/>
  </w:rsids>
  <m:mathPr>
    <m:mathFont m:val="Cambria Math"/>
    <m:brkBin m:val="before"/>
    <m:brkBinSub m:val="--"/>
    <m:smallFrac m:val="off"/>
    <m:dispDef/>
    <m:lMargin m:val="0"/>
    <m:rMargin m:val="0"/>
    <m:defJc m:val="centerGroup"/>
    <m:wrapIndent m:val="1440"/>
    <m:intLim m:val="subSup"/>
    <m:naryLim m:val="undOvr"/>
  </m:mathPr>
  <w:themeFontLang w:val="ru-RU"/>
  <w:clrSchemeMapping w:followedHyperlink="followedHyperlink" w:hyperlink="hyperlink" w:accent6="accent6" w:accent5="accent5" w:accent4="accent4" w:accent3="accent3" w:accent2="accent2" w:accent1="accent1" w:t2="dark2" w:bg2="light2" w:t1="dark1" w:bg1="light1"/>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2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6255"/>
    <w:rPr>
      <w:rFonts w:ascii="Tahoma" w:hAnsi="Tahoma" w:cs="Tahoma"/>
      <w:sz w:val="16"/>
      <w:szCs w:val="16"/>
    </w:rPr>
  </w:style>
  <w:style w:type="paragraph" w:styleId="a5">
    <w:name w:val="List Paragraph"/>
    <w:aliases w:val="маркированный,Абзац списка11,Абзац списка7,Абзац списка71,Абзац списка8,List Paragraph1,Абзац с отступом,References,NUMBERED PARAGRAPH,List Paragraph 1,Bullets,List_Paragraph,Multilevel para_II,Абзац списка Знак Знак Знак"/>
    <w:basedOn w:val="a"/>
    <w:uiPriority w:val="34"/>
    <w:qFormat/>
    <w:rsid w:val="001F24BA"/>
    <w:pPr>
      <w:ind w:left="720"/>
      <w:contextualSpacing/>
    </w:pPr>
  </w:style>
  <w:style w:type="paragraph" w:styleId="a6">
    <w:name w:val="header"/>
    <w:basedOn w:val="a"/>
    <w:link w:val="a7"/>
    <w:uiPriority w:val="99"/>
    <w:unhideWhenUsed/>
    <w:rsid w:val="00AA1E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1E09"/>
  </w:style>
  <w:style w:type="paragraph" w:styleId="a8">
    <w:name w:val="footer"/>
    <w:basedOn w:val="a"/>
    <w:link w:val="a9"/>
    <w:uiPriority w:val="99"/>
    <w:semiHidden/>
    <w:unhideWhenUsed/>
    <w:rsid w:val="00AA1E0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A1E09"/>
  </w:style>
  <w:style w:type="table" w:styleId="aa">
    <w:name w:val="Table Grid"/>
    <w:basedOn w:val="a1"/>
    <w:uiPriority w:val="59"/>
    <w:rsid w:val="00F61F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semiHidden/>
    <w:unhideWhenUsed/>
    <w:rsid w:val="007979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http://adilet.zan.kz/kaz/docs/Z100000257_" TargetMode="Externa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 Id="rId10" Type="http://schemas.openxmlformats.org/officeDocument/2006/relationships/footer" Target="cover-footer.xml"/>
    <Relationship Id="rId11" Type="http://schemas.openxmlformats.org/officeDocument/2006/relationships/footer" Target="content-footer.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1698</Words>
  <Characters>9683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2022-11-01T03:51:00Z</dcterms:created>
  <dc:creator>g.bolatbek</dc:creator>
  <lastModifiedBy>g.bolatbek</lastModifiedBy>
  <dcterms:modified xsi:type="dcterms:W3CDTF">2022-12-06T11:28:00Z</dcterms:modified>
  <revision>49</revision>
</coreProperties>
</file>