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tblGrid>
      <w:tr w:rsidR="008B258C" w:rsidRPr="008B258C" w:rsidTr="00A85099">
        <w:tc>
          <w:tcPr>
            <w:tcW w:w="0" w:type="auto"/>
            <w:tcBorders>
              <w:top w:val="nil"/>
              <w:left w:val="nil"/>
              <w:bottom w:val="nil"/>
              <w:right w:val="nil"/>
            </w:tcBorders>
          </w:tcPr>
          <w:p w:rsidR="008B258C" w:rsidRPr="008B258C" w:rsidRDefault="008B258C" w:rsidP="008B258C">
            <w:pPr>
              <w:rPr>
                <w:lang w:val="en-US"/>
              </w:rPr>
            </w:pPr>
            <w:r w:rsidRPr="008B258C">
              <w:rPr>
                <w:lang w:val="en-US"/>
              </w:rPr>
              <w:t>Approved by order of the Acting Head of the Buerau dated December 13, 2022</w:t>
            </w:r>
          </w:p>
        </w:tc>
      </w:tr>
      <w:tr w:rsidR="008B258C">
        <w:tc>
          <w:tcPr>
            <w:tcW w:w="0" w:type="auto"/>
            <w:tcBorders>
              <w:top w:val="nil"/>
              <w:left w:val="nil"/>
              <w:bottom w:val="nil"/>
              <w:right w:val="nil"/>
            </w:tcBorders>
          </w:tcPr>
          <w:p w:rsidR="008B258C" w:rsidRDefault="008B258C" w:rsidP="008B258C">
            <w:r w:rsidRPr="000D33C1">
              <w:t>no. 38</w:t>
            </w:r>
          </w:p>
        </w:tc>
      </w:tr>
    </w:tbl>
    <w:p w:rsidR="00466417" w:rsidRPr="00B61534" w:rsidRDefault="00466417" w:rsidP="00A85099">
      <w:pPr>
        <w:tabs>
          <w:tab w:val="left" w:pos="0"/>
          <w:tab w:val="left" w:pos="993"/>
        </w:tabs>
        <w:rPr>
          <w:b/>
          <w:sz w:val="28"/>
          <w:szCs w:val="28"/>
          <w:lang w:val="kk-KZ"/>
        </w:rPr>
      </w:pPr>
    </w:p>
    <w:p w:rsidR="009F60A8" w:rsidRPr="00B61534" w:rsidRDefault="009F60A8" w:rsidP="00A85099">
      <w:pPr>
        <w:tabs>
          <w:tab w:val="left" w:pos="0"/>
          <w:tab w:val="left" w:pos="993"/>
        </w:tabs>
        <w:rPr>
          <w:b/>
          <w:sz w:val="28"/>
          <w:szCs w:val="28"/>
          <w:lang w:val="kk-KZ"/>
        </w:rPr>
      </w:pPr>
    </w:p>
    <w:p w:rsidR="00466417" w:rsidRPr="008B258C" w:rsidRDefault="008B258C" w:rsidP="008C1EA2">
      <w:pPr>
        <w:widowControl w:val="0"/>
        <w:jc w:val="center"/>
        <w:rPr>
          <w:b/>
          <w:sz w:val="28"/>
          <w:szCs w:val="28"/>
          <w:lang w:val="kk-KZ"/>
        </w:rPr>
      </w:pPr>
      <w:r w:rsidRPr="008B258C">
        <w:rPr>
          <w:b/>
          <w:sz w:val="28"/>
          <w:szCs w:val="28"/>
          <w:lang w:val="kk-KZ"/>
        </w:rPr>
        <w:t>Methodology for the formation of indicators for e-commerce statistics</w:t>
      </w:r>
    </w:p>
    <w:p w:rsidR="008C1EA2" w:rsidRPr="008B258C" w:rsidRDefault="008C1EA2" w:rsidP="008C1EA2">
      <w:pPr>
        <w:jc w:val="both"/>
        <w:rPr>
          <w:b/>
          <w:sz w:val="28"/>
          <w:szCs w:val="28"/>
          <w:lang w:val="kk-KZ"/>
        </w:rPr>
      </w:pPr>
    </w:p>
    <w:p w:rsidR="00466417" w:rsidRPr="00B61534" w:rsidRDefault="00466417" w:rsidP="008C1EA2">
      <w:pPr>
        <w:jc w:val="center"/>
        <w:rPr>
          <w:b/>
          <w:sz w:val="28"/>
          <w:szCs w:val="28"/>
        </w:rPr>
      </w:pPr>
      <w:r w:rsidRPr="00B61534">
        <w:rPr>
          <w:b/>
          <w:sz w:val="28"/>
          <w:szCs w:val="28"/>
        </w:rPr>
        <w:t xml:space="preserve">Chapter 1. General </w:t>
      </w:r>
      <w:r w:rsidR="004C185E">
        <w:rPr>
          <w:b/>
          <w:sz w:val="28"/>
          <w:szCs w:val="28"/>
        </w:rPr>
        <w:t>p</w:t>
      </w:r>
      <w:r w:rsidRPr="00B61534">
        <w:rPr>
          <w:b/>
          <w:sz w:val="28"/>
          <w:szCs w:val="28"/>
        </w:rPr>
        <w:t>rovisions</w:t>
      </w:r>
    </w:p>
    <w:p w:rsidR="00466417" w:rsidRPr="00B61534" w:rsidRDefault="00466417" w:rsidP="00466417">
      <w:pPr>
        <w:ind w:firstLine="709"/>
        <w:jc w:val="center"/>
        <w:rPr>
          <w:sz w:val="28"/>
          <w:szCs w:val="28"/>
          <w:lang w:val="kk-KZ"/>
        </w:rPr>
      </w:pPr>
    </w:p>
    <w:p w:rsidR="0029481C" w:rsidRDefault="00466417" w:rsidP="0029481C">
      <w:pPr>
        <w:pStyle w:val="a5"/>
        <w:tabs>
          <w:tab w:val="left" w:pos="1134"/>
          <w:tab w:val="left" w:pos="6237"/>
          <w:tab w:val="left" w:pos="6379"/>
          <w:tab w:val="left" w:pos="6521"/>
          <w:tab w:val="left" w:pos="6804"/>
        </w:tabs>
        <w:ind w:left="0" w:firstLine="709"/>
        <w:jc w:val="both"/>
        <w:rPr>
          <w:sz w:val="28"/>
          <w:szCs w:val="28"/>
          <w:lang w:val="kk-KZ"/>
        </w:rPr>
      </w:pPr>
      <w:r w:rsidRPr="00B61534">
        <w:rPr>
          <w:sz w:val="28"/>
          <w:szCs w:val="28"/>
        </w:rPr>
        <w:t xml:space="preserve">1. Methodology for the formation of indicators </w:t>
      </w:r>
      <w:r w:rsidR="00DB121F" w:rsidRPr="00B61534">
        <w:rPr>
          <w:sz w:val="28"/>
          <w:szCs w:val="28"/>
          <w:lang w:val="kk-KZ"/>
        </w:rPr>
        <w:t xml:space="preserve">for </w:t>
      </w:r>
      <w:r w:rsidR="00AA4B44" w:rsidRPr="00B61534">
        <w:rPr>
          <w:sz w:val="28"/>
          <w:szCs w:val="28"/>
        </w:rPr>
        <w:t xml:space="preserve">e-commerce statistics </w:t>
      </w:r>
      <w:r w:rsidR="008B258C">
        <w:rPr>
          <w:sz w:val="28"/>
          <w:szCs w:val="28"/>
        </w:rPr>
        <w:t xml:space="preserve">(hereinafter </w:t>
      </w:r>
      <w:r w:rsidRPr="00B61534">
        <w:rPr>
          <w:sz w:val="28"/>
          <w:szCs w:val="28"/>
        </w:rPr>
        <w:t xml:space="preserve">- Methodology) refers to the statistical methodology, formed in accordance with international standards and approved in accordance with </w:t>
      </w:r>
      <w:hyperlink r:id="rId8" w:anchor="z91" w:history="1">
        <w:r w:rsidR="0029481C" w:rsidRPr="00D5727B">
          <w:rPr>
            <w:rStyle w:val="a7"/>
            <w:color w:val="auto"/>
            <w:sz w:val="28"/>
            <w:szCs w:val="28"/>
            <w:u w:val="none"/>
          </w:rPr>
          <w:t xml:space="preserve">subparagraph 5) of </w:t>
        </w:r>
      </w:hyperlink>
      <w:r w:rsidR="0029481C" w:rsidRPr="00D5727B">
        <w:rPr>
          <w:sz w:val="28"/>
          <w:szCs w:val="28"/>
        </w:rPr>
        <w:t>Article 12 of the Law of the Republic of Kazakhstan "On State Statistics".</w:t>
      </w:r>
    </w:p>
    <w:p w:rsidR="00466417" w:rsidRPr="00B61534" w:rsidRDefault="00466417" w:rsidP="0029481C">
      <w:pPr>
        <w:pStyle w:val="a5"/>
        <w:tabs>
          <w:tab w:val="left" w:pos="1134"/>
          <w:tab w:val="left" w:pos="6237"/>
          <w:tab w:val="left" w:pos="6379"/>
          <w:tab w:val="left" w:pos="6521"/>
          <w:tab w:val="left" w:pos="6804"/>
        </w:tabs>
        <w:ind w:left="0" w:firstLine="709"/>
        <w:jc w:val="both"/>
        <w:rPr>
          <w:sz w:val="28"/>
          <w:szCs w:val="28"/>
          <w:lang w:val="kk-KZ"/>
        </w:rPr>
      </w:pPr>
      <w:r w:rsidRPr="00B61534">
        <w:rPr>
          <w:sz w:val="28"/>
          <w:szCs w:val="28"/>
        </w:rPr>
        <w:t xml:space="preserve">2. The purpose of the Methodology is to develop common approaches to the formation of statistical indicators on e-commerce, characterizing the development of e-commerce in the Republic of Kazakhstan, and to </w:t>
      </w:r>
      <w:r w:rsidR="00DB121F" w:rsidRPr="00B61534">
        <w:rPr>
          <w:sz w:val="28"/>
          <w:szCs w:val="28"/>
          <w:lang w:val="kk-KZ"/>
        </w:rPr>
        <w:t>ensure the consistency and comparability of state statistics with generally accepted international standards, classifications and methods.</w:t>
      </w:r>
    </w:p>
    <w:p w:rsidR="00466417" w:rsidRPr="00B61534" w:rsidRDefault="00466417" w:rsidP="00466417">
      <w:pPr>
        <w:pStyle w:val="21"/>
        <w:shd w:val="clear" w:color="auto" w:fill="auto"/>
        <w:tabs>
          <w:tab w:val="left" w:pos="851"/>
        </w:tabs>
        <w:spacing w:before="0" w:line="240" w:lineRule="auto"/>
        <w:ind w:firstLine="709"/>
        <w:jc w:val="both"/>
        <w:outlineLvl w:val="0"/>
        <w:rPr>
          <w:sz w:val="28"/>
          <w:szCs w:val="28"/>
          <w:shd w:val="clear" w:color="auto" w:fill="auto"/>
          <w:lang w:eastAsia="en-US"/>
        </w:rPr>
      </w:pPr>
      <w:r w:rsidRPr="00B61534">
        <w:rPr>
          <w:sz w:val="28"/>
          <w:szCs w:val="28"/>
          <w:lang w:val="kk-KZ"/>
        </w:rPr>
        <w:t>3. This Methodology is applied by the Bureau of National Statistics of the Agency for Strategic Planning and Reforms of the Republic of Kazakhstan and its territorial divisions when conducting nationwide statistical surveys to form indicators on e-commerce statistics.</w:t>
      </w:r>
    </w:p>
    <w:p w:rsidR="00466417" w:rsidRPr="00B61534" w:rsidRDefault="00466417" w:rsidP="00466417">
      <w:pPr>
        <w:ind w:firstLine="709"/>
        <w:jc w:val="both"/>
        <w:rPr>
          <w:sz w:val="28"/>
          <w:szCs w:val="28"/>
        </w:rPr>
      </w:pPr>
      <w:r w:rsidRPr="00B61534">
        <w:rPr>
          <w:sz w:val="28"/>
          <w:szCs w:val="28"/>
        </w:rPr>
        <w:t>4. The following definitions are used in the Methodology:</w:t>
      </w:r>
    </w:p>
    <w:p w:rsidR="00C739EC" w:rsidRPr="00B61534" w:rsidRDefault="00C739EC" w:rsidP="00C739EC">
      <w:pPr>
        <w:ind w:firstLine="709"/>
        <w:jc w:val="both"/>
        <w:rPr>
          <w:sz w:val="28"/>
          <w:szCs w:val="28"/>
          <w:lang w:val="kk-KZ"/>
        </w:rPr>
      </w:pPr>
      <w:r w:rsidRPr="00B61534">
        <w:rPr>
          <w:sz w:val="28"/>
          <w:szCs w:val="28"/>
          <w:lang w:val="kk-KZ"/>
        </w:rPr>
        <w:t>1</w:t>
      </w:r>
      <w:r w:rsidR="004C185E">
        <w:rPr>
          <w:sz w:val="28"/>
          <w:szCs w:val="28"/>
          <w:lang w:val="kk-KZ"/>
        </w:rPr>
        <w:t>)</w:t>
      </w:r>
      <w:r w:rsidRPr="00B61534">
        <w:rPr>
          <w:sz w:val="28"/>
          <w:szCs w:val="28"/>
        </w:rPr>
        <w:t xml:space="preserve"> retail trade - entrepreneurial activity for the sale to the buyer of goods intended for personal, family, household or other use not related to entrepreneurial activity;</w:t>
      </w:r>
    </w:p>
    <w:p w:rsidR="00C739EC" w:rsidRPr="00B61534" w:rsidRDefault="00C739EC" w:rsidP="00C739EC">
      <w:pPr>
        <w:ind w:firstLine="709"/>
        <w:jc w:val="both"/>
        <w:rPr>
          <w:sz w:val="28"/>
          <w:szCs w:val="28"/>
        </w:rPr>
      </w:pPr>
      <w:r w:rsidRPr="00B61534">
        <w:rPr>
          <w:sz w:val="28"/>
          <w:szCs w:val="28"/>
          <w:lang w:val="kk-KZ"/>
        </w:rPr>
        <w:t>2</w:t>
      </w:r>
      <w:r w:rsidR="004C185E">
        <w:rPr>
          <w:sz w:val="28"/>
          <w:szCs w:val="28"/>
          <w:lang w:val="kk-KZ"/>
        </w:rPr>
        <w:t>)</w:t>
      </w:r>
      <w:r w:rsidRPr="00B61534">
        <w:rPr>
          <w:sz w:val="28"/>
          <w:szCs w:val="28"/>
        </w:rPr>
        <w:t xml:space="preserve"> wholesale trade - entrepreneurial activity for the sale of goods intended for subsequent sale or other purposes not related to personal, family, household and other similar use;</w:t>
      </w:r>
    </w:p>
    <w:p w:rsidR="00C739EC" w:rsidRPr="00B61534" w:rsidRDefault="00C739EC" w:rsidP="00C739EC">
      <w:pPr>
        <w:ind w:firstLine="709"/>
        <w:jc w:val="both"/>
        <w:rPr>
          <w:sz w:val="28"/>
          <w:szCs w:val="28"/>
        </w:rPr>
      </w:pPr>
      <w:r w:rsidRPr="00B61534">
        <w:rPr>
          <w:sz w:val="28"/>
          <w:szCs w:val="28"/>
        </w:rPr>
        <w:t>3) specialized electronic trading platform - an electronic trading platform where goods of one class, works and services of one type of economic activity are sold;</w:t>
      </w:r>
    </w:p>
    <w:p w:rsidR="00C739EC" w:rsidRPr="00B61534" w:rsidRDefault="00C739EC" w:rsidP="00C739EC">
      <w:pPr>
        <w:ind w:firstLine="709"/>
        <w:jc w:val="both"/>
        <w:rPr>
          <w:sz w:val="28"/>
          <w:szCs w:val="28"/>
        </w:rPr>
      </w:pPr>
      <w:r w:rsidRPr="00B61534">
        <w:rPr>
          <w:sz w:val="28"/>
          <w:szCs w:val="28"/>
          <w:lang w:val="kk-KZ"/>
        </w:rPr>
        <w:t>4</w:t>
      </w:r>
      <w:r w:rsidR="004C185E">
        <w:rPr>
          <w:sz w:val="28"/>
          <w:szCs w:val="28"/>
          <w:lang w:val="kk-KZ"/>
        </w:rPr>
        <w:t>)</w:t>
      </w:r>
      <w:r w:rsidRPr="00B61534">
        <w:rPr>
          <w:sz w:val="28"/>
          <w:szCs w:val="28"/>
        </w:rPr>
        <w:t xml:space="preserve"> internal trade - entrepreneurial activity of individuals and legal entities, aimed at the sale and purchase of goods on the territory of the Republic of Kazakhstan;</w:t>
      </w:r>
    </w:p>
    <w:p w:rsidR="00C739EC" w:rsidRPr="00B61534" w:rsidRDefault="00C739EC" w:rsidP="00C739EC">
      <w:pPr>
        <w:ind w:firstLine="709"/>
        <w:jc w:val="both"/>
        <w:rPr>
          <w:sz w:val="28"/>
          <w:szCs w:val="28"/>
        </w:rPr>
      </w:pPr>
      <w:bookmarkStart w:id="0" w:name="z342"/>
      <w:r w:rsidRPr="00B61534">
        <w:rPr>
          <w:sz w:val="28"/>
          <w:szCs w:val="28"/>
          <w:lang w:val="kk-KZ"/>
        </w:rPr>
        <w:t>5</w:t>
      </w:r>
      <w:r w:rsidR="004C185E">
        <w:rPr>
          <w:sz w:val="28"/>
          <w:szCs w:val="28"/>
          <w:lang w:val="kk-KZ"/>
        </w:rPr>
        <w:t>)</w:t>
      </w:r>
      <w:r w:rsidRPr="00B61534">
        <w:rPr>
          <w:sz w:val="28"/>
          <w:szCs w:val="28"/>
        </w:rPr>
        <w:t xml:space="preserve"> the subject of domestic trade - an individual or legal entity, carrying out, in accordance with the procedure established by the legislation of the Republic of Kazakhstan, domestic trade;</w:t>
      </w:r>
    </w:p>
    <w:p w:rsidR="00C739EC" w:rsidRPr="00B61534" w:rsidRDefault="00C739EC" w:rsidP="00C739EC">
      <w:pPr>
        <w:ind w:firstLine="709"/>
        <w:jc w:val="both"/>
        <w:rPr>
          <w:sz w:val="28"/>
          <w:szCs w:val="28"/>
        </w:rPr>
      </w:pPr>
      <w:bookmarkStart w:id="1" w:name="z343"/>
      <w:bookmarkEnd w:id="0"/>
      <w:r w:rsidRPr="00B61534">
        <w:rPr>
          <w:sz w:val="28"/>
          <w:szCs w:val="28"/>
          <w:lang w:val="kk-KZ"/>
        </w:rPr>
        <w:t>6</w:t>
      </w:r>
      <w:r w:rsidR="004C185E">
        <w:rPr>
          <w:sz w:val="28"/>
          <w:szCs w:val="28"/>
          <w:lang w:val="kk-KZ"/>
        </w:rPr>
        <w:t>)</w:t>
      </w:r>
      <w:r w:rsidRPr="00B61534">
        <w:rPr>
          <w:sz w:val="28"/>
          <w:szCs w:val="28"/>
        </w:rPr>
        <w:t xml:space="preserve"> electronic commerce - entrepreneurial activity in electronic commerce, as well as the sale of services, carried out through information and communication technologies;</w:t>
      </w:r>
    </w:p>
    <w:p w:rsidR="00C739EC" w:rsidRPr="00B61534" w:rsidRDefault="00C739EC" w:rsidP="00C739EC">
      <w:pPr>
        <w:ind w:firstLine="709"/>
        <w:jc w:val="both"/>
        <w:rPr>
          <w:sz w:val="28"/>
          <w:szCs w:val="28"/>
        </w:rPr>
      </w:pPr>
      <w:bookmarkStart w:id="2" w:name="z344"/>
      <w:bookmarkEnd w:id="1"/>
      <w:r w:rsidRPr="00B61534">
        <w:rPr>
          <w:sz w:val="28"/>
          <w:szCs w:val="28"/>
          <w:lang w:val="kk-KZ"/>
        </w:rPr>
        <w:t>7</w:t>
      </w:r>
      <w:r w:rsidR="004C185E">
        <w:rPr>
          <w:sz w:val="28"/>
          <w:szCs w:val="28"/>
          <w:lang w:val="kk-KZ"/>
        </w:rPr>
        <w:t>)</w:t>
      </w:r>
      <w:r w:rsidRPr="00B61534">
        <w:rPr>
          <w:sz w:val="28"/>
          <w:szCs w:val="28"/>
        </w:rPr>
        <w:t xml:space="preserve"> electronic commerce - entrepreneurial activity for the sale of goods, carried out through information and communication technologies;</w:t>
      </w:r>
    </w:p>
    <w:p w:rsidR="00C739EC" w:rsidRPr="00B61534" w:rsidRDefault="00C739EC" w:rsidP="00C739EC">
      <w:pPr>
        <w:ind w:firstLine="709"/>
        <w:jc w:val="both"/>
        <w:rPr>
          <w:sz w:val="28"/>
          <w:szCs w:val="28"/>
        </w:rPr>
      </w:pPr>
      <w:bookmarkStart w:id="3" w:name="z345"/>
      <w:bookmarkEnd w:id="2"/>
      <w:r w:rsidRPr="00B61534">
        <w:rPr>
          <w:sz w:val="28"/>
          <w:szCs w:val="28"/>
          <w:lang w:val="kk-KZ"/>
        </w:rPr>
        <w:lastRenderedPageBreak/>
        <w:t>8</w:t>
      </w:r>
      <w:r w:rsidR="004C185E">
        <w:rPr>
          <w:sz w:val="28"/>
          <w:szCs w:val="28"/>
          <w:lang w:val="kk-KZ"/>
        </w:rPr>
        <w:t>)</w:t>
      </w:r>
      <w:r w:rsidRPr="00B61534">
        <w:rPr>
          <w:sz w:val="28"/>
          <w:szCs w:val="28"/>
        </w:rPr>
        <w:t xml:space="preserve"> electronic trading platform - an Internet resource that provides infrastructure for participants in electronic commerce, including the conclusion of contracts between them for the provision of works and services using information and communication technologies;</w:t>
      </w:r>
    </w:p>
    <w:bookmarkEnd w:id="3"/>
    <w:p w:rsidR="00C739EC" w:rsidRPr="00B61534" w:rsidRDefault="00C739EC" w:rsidP="00A82567">
      <w:pPr>
        <w:ind w:firstLine="709"/>
        <w:jc w:val="both"/>
        <w:rPr>
          <w:sz w:val="28"/>
          <w:szCs w:val="28"/>
        </w:rPr>
      </w:pPr>
      <w:r w:rsidRPr="00B61534">
        <w:rPr>
          <w:sz w:val="28"/>
          <w:szCs w:val="28"/>
          <w:lang w:val="kk-KZ"/>
        </w:rPr>
        <w:t>9</w:t>
      </w:r>
      <w:bookmarkStart w:id="4" w:name="_GoBack"/>
      <w:r w:rsidR="004C185E">
        <w:rPr>
          <w:sz w:val="28"/>
          <w:szCs w:val="28"/>
          <w:lang w:val="kk-KZ"/>
        </w:rPr>
        <w:t>)</w:t>
      </w:r>
      <w:bookmarkEnd w:id="4"/>
      <w:r w:rsidRPr="00B61534">
        <w:rPr>
          <w:sz w:val="28"/>
          <w:szCs w:val="28"/>
        </w:rPr>
        <w:t xml:space="preserve"> participants in electronic commerce - individuals and legal entities participating as a buyer, seller and (or) an electronic trading platform;</w:t>
      </w:r>
    </w:p>
    <w:p w:rsidR="00A82567" w:rsidRPr="00D5727B" w:rsidRDefault="006C5CC6" w:rsidP="00A82567">
      <w:pPr>
        <w:pStyle w:val="ac"/>
        <w:shd w:val="clear" w:color="auto" w:fill="FFFFFF"/>
        <w:tabs>
          <w:tab w:val="left" w:pos="1134"/>
        </w:tabs>
        <w:suppressAutoHyphens/>
        <w:ind w:right="-99" w:firstLine="709"/>
        <w:jc w:val="both"/>
        <w:rPr>
          <w:b w:val="0"/>
          <w:lang w:val="kk-KZ"/>
        </w:rPr>
      </w:pPr>
      <w:r w:rsidRPr="00B61534">
        <w:rPr>
          <w:b w:val="0"/>
          <w:szCs w:val="28"/>
        </w:rPr>
        <w:t>10) household</w:t>
      </w:r>
      <w:r w:rsidR="00B76721" w:rsidRPr="00B61534">
        <w:rPr>
          <w:b w:val="0"/>
          <w:szCs w:val="28"/>
          <w:lang w:val="kk-KZ"/>
        </w:rPr>
        <w:t xml:space="preserve"> </w:t>
      </w:r>
      <w:r w:rsidR="00A82567" w:rsidRPr="00B61534">
        <w:rPr>
          <w:b w:val="0"/>
          <w:szCs w:val="28"/>
        </w:rPr>
        <w:t xml:space="preserve">- </w:t>
      </w:r>
      <w:r w:rsidR="00A82567" w:rsidRPr="00B61534">
        <w:rPr>
          <w:b w:val="0"/>
        </w:rPr>
        <w:t>an economic entity consisting of one or more individuals living together, pooling all or part of their income and property and jointly consuming goods and services.</w:t>
      </w:r>
    </w:p>
    <w:p w:rsidR="00466417" w:rsidRPr="00B61534" w:rsidRDefault="00466417" w:rsidP="008C1EA2">
      <w:pPr>
        <w:pStyle w:val="a5"/>
        <w:tabs>
          <w:tab w:val="left" w:pos="0"/>
          <w:tab w:val="left" w:pos="1134"/>
        </w:tabs>
        <w:ind w:left="0"/>
        <w:jc w:val="both"/>
        <w:rPr>
          <w:sz w:val="28"/>
          <w:szCs w:val="28"/>
          <w:lang w:val="kk-KZ"/>
        </w:rPr>
      </w:pPr>
    </w:p>
    <w:p w:rsidR="00740DFC" w:rsidRPr="00B61534" w:rsidRDefault="00740DFC" w:rsidP="008C1EA2">
      <w:pPr>
        <w:pStyle w:val="a5"/>
        <w:tabs>
          <w:tab w:val="left" w:pos="0"/>
          <w:tab w:val="left" w:pos="1134"/>
        </w:tabs>
        <w:ind w:left="0"/>
        <w:jc w:val="both"/>
        <w:rPr>
          <w:sz w:val="28"/>
          <w:szCs w:val="28"/>
          <w:lang w:val="kk-KZ"/>
        </w:rPr>
      </w:pPr>
    </w:p>
    <w:p w:rsidR="006D6C13" w:rsidRPr="00B61534" w:rsidRDefault="00686C07" w:rsidP="008C1EA2">
      <w:pPr>
        <w:jc w:val="center"/>
        <w:rPr>
          <w:b/>
          <w:bCs/>
          <w:sz w:val="28"/>
          <w:szCs w:val="28"/>
        </w:rPr>
      </w:pPr>
      <w:r w:rsidRPr="00B61534">
        <w:rPr>
          <w:b/>
          <w:sz w:val="28"/>
          <w:szCs w:val="28"/>
        </w:rPr>
        <w:t xml:space="preserve">Chapter 2 </w:t>
      </w:r>
      <w:r w:rsidR="007A73EA" w:rsidRPr="00B61534">
        <w:rPr>
          <w:b/>
          <w:sz w:val="28"/>
          <w:szCs w:val="28"/>
          <w:lang w:val="kk-KZ"/>
        </w:rPr>
        <w:t xml:space="preserve">. </w:t>
      </w:r>
      <w:r w:rsidRPr="00B61534">
        <w:rPr>
          <w:b/>
          <w:sz w:val="28"/>
          <w:szCs w:val="28"/>
        </w:rPr>
        <w:t xml:space="preserve">Features of conducting nationwide statistical observations on </w:t>
      </w:r>
      <w:r w:rsidR="004157B6" w:rsidRPr="00B61534">
        <w:rPr>
          <w:b/>
          <w:sz w:val="28"/>
          <w:szCs w:val="28"/>
          <w:lang w:val="kk-KZ"/>
        </w:rPr>
        <w:t>statistics</w:t>
      </w:r>
      <w:r w:rsidR="002C5BB2" w:rsidRPr="00B61534">
        <w:rPr>
          <w:b/>
          <w:sz w:val="28"/>
          <w:szCs w:val="28"/>
        </w:rPr>
        <w:t xml:space="preserve"> </w:t>
      </w:r>
      <w:r w:rsidR="002C5BB2" w:rsidRPr="00B61534">
        <w:rPr>
          <w:b/>
          <w:bCs/>
          <w:sz w:val="28"/>
          <w:szCs w:val="28"/>
        </w:rPr>
        <w:t>ecommerce</w:t>
      </w:r>
    </w:p>
    <w:p w:rsidR="002A00D3" w:rsidRPr="00B61534" w:rsidRDefault="002A00D3" w:rsidP="008C1EA2">
      <w:pPr>
        <w:jc w:val="center"/>
        <w:rPr>
          <w:b/>
          <w:bCs/>
          <w:sz w:val="28"/>
          <w:szCs w:val="28"/>
        </w:rPr>
      </w:pPr>
    </w:p>
    <w:p w:rsidR="006E513C" w:rsidRPr="00B61534" w:rsidRDefault="002A00D3" w:rsidP="006D6C13">
      <w:pPr>
        <w:widowControl w:val="0"/>
        <w:tabs>
          <w:tab w:val="left" w:pos="0"/>
          <w:tab w:val="left" w:pos="993"/>
        </w:tabs>
        <w:ind w:firstLine="709"/>
        <w:jc w:val="both"/>
        <w:rPr>
          <w:sz w:val="28"/>
          <w:szCs w:val="28"/>
        </w:rPr>
      </w:pPr>
      <w:r w:rsidRPr="00B61534">
        <w:rPr>
          <w:sz w:val="28"/>
          <w:szCs w:val="28"/>
        </w:rPr>
        <w:t>5. The sources of data on e-commerce from the supply side are the national statistical observations “Report on e-commerce” (E-commerce index, annual frequency), “Report on the use of information and communication technologies in enterprises” (3-inform index, annual frequency) .</w:t>
      </w:r>
    </w:p>
    <w:p w:rsidR="00035293" w:rsidRPr="00B61534" w:rsidRDefault="002A00D3" w:rsidP="001849AD">
      <w:pPr>
        <w:widowControl w:val="0"/>
        <w:tabs>
          <w:tab w:val="left" w:pos="0"/>
          <w:tab w:val="left" w:pos="993"/>
        </w:tabs>
        <w:ind w:firstLine="709"/>
        <w:jc w:val="both"/>
        <w:rPr>
          <w:sz w:val="28"/>
          <w:szCs w:val="28"/>
        </w:rPr>
      </w:pPr>
      <w:r w:rsidRPr="00B61534">
        <w:rPr>
          <w:sz w:val="28"/>
          <w:szCs w:val="28"/>
        </w:rPr>
        <w:t>6. The sources of data on e-commerce on the demand side are the nationwide statistical observations “Questionnaire for household survey on the use of information and communication technologies” (index H-020, annual frequency), “Daily expenditure diary” (index D003, quarterly frequency)</w:t>
      </w:r>
      <w:r w:rsidR="00B76721" w:rsidRPr="00B61534">
        <w:rPr>
          <w:sz w:val="28"/>
          <w:szCs w:val="28"/>
          <w:lang w:val="kk-KZ"/>
        </w:rPr>
        <w:t xml:space="preserve"> </w:t>
      </w:r>
      <w:r w:rsidR="00A64D98" w:rsidRPr="00B61534">
        <w:rPr>
          <w:sz w:val="28"/>
          <w:szCs w:val="28"/>
        </w:rPr>
        <w:t>and the Quarterly Questionnaire on Household Expenditure and Income (index D004, quarterly).</w:t>
      </w:r>
    </w:p>
    <w:p w:rsidR="00803895" w:rsidRPr="00B61534" w:rsidRDefault="002A00D3" w:rsidP="0039111B">
      <w:pPr>
        <w:pStyle w:val="a5"/>
        <w:tabs>
          <w:tab w:val="left" w:pos="993"/>
        </w:tabs>
        <w:ind w:left="0" w:firstLine="709"/>
        <w:jc w:val="both"/>
        <w:rPr>
          <w:sz w:val="28"/>
          <w:szCs w:val="28"/>
        </w:rPr>
      </w:pPr>
      <w:r w:rsidRPr="00B61534">
        <w:rPr>
          <w:sz w:val="28"/>
          <w:szCs w:val="28"/>
        </w:rPr>
        <w:t>7.</w:t>
      </w:r>
      <w:r w:rsidR="007A73EA" w:rsidRPr="00B61534">
        <w:rPr>
          <w:sz w:val="28"/>
          <w:szCs w:val="28"/>
          <w:lang w:val="kk-KZ"/>
        </w:rPr>
        <w:t xml:space="preserve"> </w:t>
      </w:r>
      <w:r w:rsidR="0039111B" w:rsidRPr="00B61534">
        <w:rPr>
          <w:sz w:val="28"/>
          <w:szCs w:val="28"/>
        </w:rPr>
        <w:t>The purpose of nationwide statistical observations</w:t>
      </w:r>
      <w:r w:rsidR="00FE34AC" w:rsidRPr="00B61534">
        <w:rPr>
          <w:sz w:val="28"/>
          <w:szCs w:val="28"/>
          <w:lang w:val="kk-KZ"/>
        </w:rPr>
        <w:t xml:space="preserve"> </w:t>
      </w:r>
      <w:r w:rsidR="00EC4F19" w:rsidRPr="00B61534">
        <w:rPr>
          <w:sz w:val="28"/>
          <w:szCs w:val="28"/>
        </w:rPr>
        <w:t>e-commerce is to measure the volume and characteristics of e-commerce from the supply side and from the demand side to monitor and analyze e-commerce.</w:t>
      </w:r>
    </w:p>
    <w:p w:rsidR="0065469C" w:rsidRPr="00B61534" w:rsidRDefault="002A00D3" w:rsidP="0065469C">
      <w:pPr>
        <w:widowControl w:val="0"/>
        <w:tabs>
          <w:tab w:val="left" w:pos="0"/>
          <w:tab w:val="left" w:pos="142"/>
          <w:tab w:val="left" w:pos="993"/>
        </w:tabs>
        <w:ind w:firstLine="709"/>
        <w:jc w:val="both"/>
        <w:rPr>
          <w:sz w:val="28"/>
          <w:szCs w:val="28"/>
        </w:rPr>
      </w:pPr>
      <w:r w:rsidRPr="00B61534">
        <w:rPr>
          <w:sz w:val="28"/>
          <w:szCs w:val="28"/>
          <w:lang w:val="kk-KZ"/>
        </w:rPr>
        <w:t xml:space="preserve">8. The subjects of nationwide statistical monitoring from the supply side are legal entities, individual entrepreneurs </w:t>
      </w:r>
      <w:r w:rsidR="0065469C" w:rsidRPr="00B61534">
        <w:rPr>
          <w:sz w:val="28"/>
          <w:szCs w:val="28"/>
        </w:rPr>
        <w:t>selling goods and services via the Internet, from the demand side - households that purchase or order goods and services via the Internet.</w:t>
      </w:r>
    </w:p>
    <w:p w:rsidR="0065469C" w:rsidRPr="00B61534" w:rsidRDefault="002A00D3" w:rsidP="0065469C">
      <w:pPr>
        <w:ind w:firstLine="709"/>
        <w:jc w:val="both"/>
        <w:rPr>
          <w:sz w:val="28"/>
          <w:szCs w:val="28"/>
          <w:lang w:val="kk-KZ"/>
        </w:rPr>
      </w:pPr>
      <w:r w:rsidRPr="00B61534">
        <w:rPr>
          <w:sz w:val="28"/>
          <w:szCs w:val="28"/>
        </w:rPr>
        <w:t xml:space="preserve">9. An order is a consumer's proposal to manufacture, supply, sell him products, goods of a certain type and quality, or perform </w:t>
      </w:r>
      <w:r w:rsidR="0065469C" w:rsidRPr="00B61534">
        <w:rPr>
          <w:sz w:val="28"/>
          <w:szCs w:val="28"/>
        </w:rPr>
        <w:t xml:space="preserve">work, provide services </w:t>
      </w:r>
      <w:r w:rsidR="0065469C" w:rsidRPr="00B61534">
        <w:rPr>
          <w:sz w:val="28"/>
          <w:szCs w:val="28"/>
          <w:lang w:val="kk-KZ"/>
        </w:rPr>
        <w:t xml:space="preserve">. </w:t>
      </w:r>
      <w:r w:rsidR="0065469C" w:rsidRPr="00B61534">
        <w:rPr>
          <w:sz w:val="28"/>
          <w:szCs w:val="28"/>
        </w:rPr>
        <w:t>One order includes the purchase of one or more items.</w:t>
      </w:r>
    </w:p>
    <w:p w:rsidR="0039111B" w:rsidRPr="00B61534" w:rsidRDefault="001723D7" w:rsidP="00E12D2F">
      <w:pPr>
        <w:pStyle w:val="a5"/>
        <w:tabs>
          <w:tab w:val="left" w:pos="993"/>
        </w:tabs>
        <w:ind w:left="0" w:firstLine="709"/>
        <w:jc w:val="both"/>
        <w:rPr>
          <w:sz w:val="28"/>
          <w:szCs w:val="28"/>
        </w:rPr>
      </w:pPr>
      <w:r w:rsidRPr="00B61534">
        <w:rPr>
          <w:sz w:val="28"/>
          <w:szCs w:val="28"/>
        </w:rPr>
        <w:t xml:space="preserve">10. </w:t>
      </w:r>
      <w:r w:rsidR="007A73EA" w:rsidRPr="00B61534">
        <w:rPr>
          <w:sz w:val="28"/>
          <w:szCs w:val="28"/>
          <w:lang w:val="kk-KZ"/>
        </w:rPr>
        <w:t xml:space="preserve">Statistical observations of enterprises </w:t>
      </w:r>
      <w:r w:rsidR="00022878" w:rsidRPr="00B61534">
        <w:rPr>
          <w:sz w:val="28"/>
          <w:szCs w:val="28"/>
        </w:rPr>
        <w:t xml:space="preserve">( </w:t>
      </w:r>
      <w:r w:rsidR="006E513C" w:rsidRPr="00B61534">
        <w:rPr>
          <w:sz w:val="28"/>
          <w:szCs w:val="28"/>
          <w:lang w:val="kk-KZ"/>
        </w:rPr>
        <w:t>from the supply side</w:t>
      </w:r>
      <w:r w:rsidR="004C185E">
        <w:rPr>
          <w:sz w:val="28"/>
          <w:szCs w:val="28"/>
          <w:lang w:val="kk-KZ"/>
        </w:rPr>
        <w:t>)</w:t>
      </w:r>
      <w:r w:rsidR="00022878" w:rsidRPr="00B61534">
        <w:rPr>
          <w:sz w:val="28"/>
          <w:szCs w:val="28"/>
        </w:rPr>
        <w:t xml:space="preserve"> include questions about the characteristics of e-commerce activities, such as: the type of goods and services sold or purchased online, the number of orders, the number of enterprises using their own Internet resource and e-commerce platform, the volume of sales of goods </w:t>
      </w:r>
      <w:r w:rsidR="0039111B" w:rsidRPr="00B61534">
        <w:rPr>
          <w:bCs/>
          <w:sz w:val="28"/>
          <w:szCs w:val="28"/>
        </w:rPr>
        <w:t xml:space="preserve">and services </w:t>
      </w:r>
      <w:r w:rsidR="0039111B" w:rsidRPr="00B61534">
        <w:rPr>
          <w:sz w:val="28"/>
          <w:szCs w:val="28"/>
        </w:rPr>
        <w:t>delivery methods, electronic platforms used for e-commerce, or electronic platforms, payment methods for online purchases.</w:t>
      </w:r>
    </w:p>
    <w:p w:rsidR="00995480" w:rsidRPr="00B61534" w:rsidRDefault="001723D7" w:rsidP="00E12D2F">
      <w:pPr>
        <w:widowControl w:val="0"/>
        <w:tabs>
          <w:tab w:val="left" w:pos="0"/>
          <w:tab w:val="left" w:pos="142"/>
          <w:tab w:val="left" w:pos="993"/>
        </w:tabs>
        <w:ind w:firstLine="709"/>
        <w:jc w:val="both"/>
        <w:rPr>
          <w:sz w:val="28"/>
          <w:szCs w:val="28"/>
          <w:lang w:val="kk-KZ"/>
        </w:rPr>
      </w:pPr>
      <w:r w:rsidRPr="00B61534">
        <w:rPr>
          <w:sz w:val="28"/>
          <w:szCs w:val="28"/>
        </w:rPr>
        <w:t xml:space="preserve">11. </w:t>
      </w:r>
      <w:r w:rsidR="00995480" w:rsidRPr="00B61534">
        <w:rPr>
          <w:sz w:val="28"/>
          <w:szCs w:val="28"/>
          <w:lang w:val="kk-KZ"/>
        </w:rPr>
        <w:t xml:space="preserve">Statistical observations of households </w:t>
      </w:r>
      <w:r w:rsidR="00022878" w:rsidRPr="00B61534">
        <w:rPr>
          <w:sz w:val="28"/>
          <w:szCs w:val="28"/>
        </w:rPr>
        <w:t xml:space="preserve">( </w:t>
      </w:r>
      <w:r w:rsidR="00995480" w:rsidRPr="00B61534">
        <w:rPr>
          <w:sz w:val="28"/>
          <w:szCs w:val="28"/>
          <w:lang w:val="kk-KZ"/>
        </w:rPr>
        <w:t>from the demand side</w:t>
      </w:r>
      <w:r w:rsidR="004C185E">
        <w:rPr>
          <w:sz w:val="28"/>
          <w:szCs w:val="28"/>
          <w:lang w:val="kk-KZ"/>
        </w:rPr>
        <w:t>)</w:t>
      </w:r>
      <w:r w:rsidR="00022878" w:rsidRPr="00B61534">
        <w:rPr>
          <w:sz w:val="28"/>
          <w:szCs w:val="28"/>
        </w:rPr>
        <w:t xml:space="preserve"> include questions about the characteristics of e-commerce activities, </w:t>
      </w:r>
      <w:r w:rsidR="00995480" w:rsidRPr="00B61534">
        <w:rPr>
          <w:sz w:val="28"/>
          <w:szCs w:val="28"/>
          <w:lang w:val="kk-KZ"/>
        </w:rPr>
        <w:t xml:space="preserve">such as: for what purpose the Internet is used, including the purchase or order of goods or services, the sale of goods or services, categories of goods and services, general cost, method of </w:t>
      </w:r>
      <w:r w:rsidR="00995480" w:rsidRPr="00B61534">
        <w:rPr>
          <w:sz w:val="28"/>
          <w:szCs w:val="28"/>
          <w:lang w:val="kk-KZ"/>
        </w:rPr>
        <w:lastRenderedPageBreak/>
        <w:t>payment, methods of delivery of goods and services ordered via the Internet, reasons for the absence of orders for goods and services via the Internet.</w:t>
      </w:r>
    </w:p>
    <w:p w:rsidR="00803895" w:rsidRPr="00B61534" w:rsidRDefault="00803895" w:rsidP="00E12D2F">
      <w:pPr>
        <w:pStyle w:val="a5"/>
        <w:widowControl w:val="0"/>
        <w:tabs>
          <w:tab w:val="left" w:pos="0"/>
          <w:tab w:val="left" w:pos="142"/>
        </w:tabs>
        <w:ind w:left="0" w:firstLine="709"/>
        <w:jc w:val="both"/>
        <w:rPr>
          <w:sz w:val="28"/>
          <w:szCs w:val="28"/>
        </w:rPr>
      </w:pPr>
      <w:r w:rsidRPr="00B61534">
        <w:rPr>
          <w:sz w:val="28"/>
          <w:szCs w:val="28"/>
        </w:rPr>
        <w:t>12. National statistical observation</w:t>
      </w:r>
      <w:r w:rsidR="007A73EA" w:rsidRPr="00B61534">
        <w:rPr>
          <w:sz w:val="28"/>
          <w:szCs w:val="28"/>
          <w:lang w:val="kk-KZ"/>
        </w:rPr>
        <w:t xml:space="preserve"> </w:t>
      </w:r>
      <w:r w:rsidR="00C92ED2" w:rsidRPr="00B61534">
        <w:rPr>
          <w:sz w:val="28"/>
          <w:szCs w:val="28"/>
        </w:rPr>
        <w:t>enterprises</w:t>
      </w:r>
      <w:r w:rsidR="007A73EA" w:rsidRPr="00B61534">
        <w:rPr>
          <w:sz w:val="28"/>
          <w:szCs w:val="28"/>
          <w:lang w:val="kk-KZ"/>
        </w:rPr>
        <w:t xml:space="preserve"> </w:t>
      </w:r>
      <w:r w:rsidR="0072529D" w:rsidRPr="00B61534">
        <w:rPr>
          <w:sz w:val="28"/>
          <w:szCs w:val="28"/>
        </w:rPr>
        <w:t>carried out by a continuous method according to the catalog for large and medium-sized enterprises, by a selective method - for small enterprises (sample of 10%). The sample size ensures representativeness at the national level for</w:t>
      </w:r>
      <w:r w:rsidR="007A73EA" w:rsidRPr="00B61534">
        <w:rPr>
          <w:sz w:val="28"/>
          <w:szCs w:val="28"/>
          <w:lang w:val="kk-KZ"/>
        </w:rPr>
        <w:t xml:space="preserve"> </w:t>
      </w:r>
      <w:r w:rsidRPr="00B61534">
        <w:rPr>
          <w:sz w:val="28"/>
          <w:szCs w:val="28"/>
        </w:rPr>
        <w:t>economic activity and the size of enterprises.</w:t>
      </w:r>
    </w:p>
    <w:p w:rsidR="00066194" w:rsidRPr="00B61534" w:rsidRDefault="009F2AF4" w:rsidP="00E12D2F">
      <w:pPr>
        <w:pStyle w:val="a5"/>
        <w:widowControl w:val="0"/>
        <w:tabs>
          <w:tab w:val="left" w:pos="0"/>
          <w:tab w:val="left" w:pos="142"/>
        </w:tabs>
        <w:ind w:left="0" w:firstLine="709"/>
        <w:jc w:val="both"/>
        <w:rPr>
          <w:sz w:val="28"/>
          <w:szCs w:val="28"/>
        </w:rPr>
      </w:pPr>
      <w:r w:rsidRPr="00B61534">
        <w:rPr>
          <w:sz w:val="28"/>
          <w:szCs w:val="28"/>
        </w:rPr>
        <w:t>13. Household surveys</w:t>
      </w:r>
      <w:r w:rsidR="007A73EA" w:rsidRPr="00B61534">
        <w:rPr>
          <w:sz w:val="28"/>
          <w:szCs w:val="28"/>
          <w:lang w:val="kk-KZ"/>
        </w:rPr>
        <w:t xml:space="preserve"> </w:t>
      </w:r>
      <w:r w:rsidR="00066194" w:rsidRPr="00B61534">
        <w:rPr>
          <w:bCs/>
          <w:spacing w:val="-3"/>
          <w:sz w:val="28"/>
          <w:szCs w:val="28"/>
        </w:rPr>
        <w:t xml:space="preserve">are carried out by the method of conducting interviews, specially trained interviewers, by visiting households and self-completing statistical forms by households </w:t>
      </w:r>
      <w:r w:rsidR="004029D1" w:rsidRPr="00B61534">
        <w:rPr>
          <w:sz w:val="28"/>
          <w:szCs w:val="28"/>
        </w:rPr>
        <w:t>.</w:t>
      </w:r>
    </w:p>
    <w:p w:rsidR="009F2AF4" w:rsidRPr="00B61534" w:rsidRDefault="00F25790" w:rsidP="00E12D2F">
      <w:pPr>
        <w:pStyle w:val="a5"/>
        <w:widowControl w:val="0"/>
        <w:tabs>
          <w:tab w:val="left" w:pos="0"/>
          <w:tab w:val="left" w:pos="142"/>
        </w:tabs>
        <w:ind w:left="0" w:firstLine="709"/>
        <w:jc w:val="both"/>
        <w:rPr>
          <w:sz w:val="28"/>
          <w:szCs w:val="28"/>
        </w:rPr>
      </w:pPr>
      <w:r w:rsidRPr="00B61534">
        <w:rPr>
          <w:sz w:val="28"/>
          <w:szCs w:val="28"/>
        </w:rPr>
        <w:t xml:space="preserve">14. The source for the formation of a sample of households is the information system "Statistical register of housing stock", a component of the integrated information system "e-Statistics". </w:t>
      </w:r>
      <w:r w:rsidR="007A73EA" w:rsidRPr="00B61534">
        <w:rPr>
          <w:sz w:val="28"/>
          <w:szCs w:val="28"/>
          <w:lang w:val="kk-KZ"/>
        </w:rPr>
        <w:t xml:space="preserve">The </w:t>
      </w:r>
      <w:r w:rsidR="009F2AF4" w:rsidRPr="00B61534">
        <w:rPr>
          <w:sz w:val="28"/>
          <w:szCs w:val="28"/>
        </w:rPr>
        <w:t>general population includes households living in all types of dwellings, with the exception of those living in shared communal apartments, dormitories, nursing homes for the elderly and persons with disabilities, orphanages, prisons, hotels, religious communities and other similar dwellings.</w:t>
      </w:r>
    </w:p>
    <w:p w:rsidR="00CC604E" w:rsidRPr="00B61534" w:rsidRDefault="009675F2" w:rsidP="00E12D2F">
      <w:pPr>
        <w:pStyle w:val="a5"/>
        <w:tabs>
          <w:tab w:val="left" w:pos="0"/>
          <w:tab w:val="left" w:pos="142"/>
        </w:tabs>
        <w:ind w:left="0" w:firstLine="709"/>
        <w:jc w:val="both"/>
        <w:rPr>
          <w:sz w:val="28"/>
          <w:szCs w:val="28"/>
        </w:rPr>
      </w:pPr>
      <w:r w:rsidRPr="00B61534">
        <w:rPr>
          <w:sz w:val="28"/>
          <w:szCs w:val="28"/>
        </w:rPr>
        <w:t>15. The main categories of e-commerce, depending on consumers and target audience:</w:t>
      </w:r>
    </w:p>
    <w:p w:rsidR="00F8765D" w:rsidRPr="00B61534" w:rsidRDefault="007746E4" w:rsidP="00E12D2F">
      <w:pPr>
        <w:shd w:val="clear" w:color="auto" w:fill="FFFFFF"/>
        <w:ind w:firstLine="709"/>
        <w:jc w:val="both"/>
        <w:rPr>
          <w:sz w:val="28"/>
          <w:szCs w:val="28"/>
        </w:rPr>
      </w:pPr>
      <w:r w:rsidRPr="00B61534">
        <w:rPr>
          <w:sz w:val="28"/>
          <w:szCs w:val="28"/>
          <w:lang w:val="en-US"/>
        </w:rPr>
        <w:t xml:space="preserve">B </w:t>
      </w:r>
      <w:r w:rsidRPr="00B61534">
        <w:rPr>
          <w:sz w:val="28"/>
          <w:szCs w:val="28"/>
        </w:rPr>
        <w:t xml:space="preserve">2 </w:t>
      </w:r>
      <w:r w:rsidRPr="00B61534">
        <w:rPr>
          <w:sz w:val="28"/>
          <w:szCs w:val="28"/>
          <w:lang w:val="en-US"/>
        </w:rPr>
        <w:t xml:space="preserve">B </w:t>
      </w:r>
      <w:r w:rsidR="00F8765D" w:rsidRPr="00B61534">
        <w:rPr>
          <w:sz w:val="28"/>
          <w:szCs w:val="28"/>
        </w:rPr>
        <w:t>(“Business-to-Business”, “Business for business”) implies commercial relations between legal entities, economic entities of the market,</w:t>
      </w:r>
      <w:r w:rsidR="00B76721" w:rsidRPr="00B61534">
        <w:rPr>
          <w:sz w:val="28"/>
          <w:szCs w:val="28"/>
          <w:lang w:val="kk-KZ"/>
        </w:rPr>
        <w:t xml:space="preserve"> </w:t>
      </w:r>
      <w:r w:rsidR="00807A23" w:rsidRPr="00B61534">
        <w:rPr>
          <w:sz w:val="28"/>
          <w:szCs w:val="28"/>
        </w:rPr>
        <w:t>determines the interaction of commercial organizations with each other, for example, the conclusion of transactions, partnership contracts for the supply, sale, purchase of goods or services;</w:t>
      </w:r>
    </w:p>
    <w:p w:rsidR="00690861" w:rsidRPr="00B61534" w:rsidRDefault="007746E4" w:rsidP="00E12D2F">
      <w:pPr>
        <w:shd w:val="clear" w:color="auto" w:fill="FFFFFF"/>
        <w:ind w:firstLine="709"/>
        <w:jc w:val="both"/>
        <w:rPr>
          <w:sz w:val="28"/>
          <w:szCs w:val="28"/>
        </w:rPr>
      </w:pPr>
      <w:r w:rsidRPr="00B61534">
        <w:rPr>
          <w:sz w:val="28"/>
          <w:szCs w:val="28"/>
          <w:lang w:val="en-US"/>
        </w:rPr>
        <w:t xml:space="preserve">B </w:t>
      </w:r>
      <w:r w:rsidRPr="00B61534">
        <w:rPr>
          <w:sz w:val="28"/>
          <w:szCs w:val="28"/>
        </w:rPr>
        <w:t xml:space="preserve">2 </w:t>
      </w:r>
      <w:r w:rsidRPr="00B61534">
        <w:rPr>
          <w:sz w:val="28"/>
          <w:szCs w:val="28"/>
          <w:lang w:val="en-US"/>
        </w:rPr>
        <w:t xml:space="preserve">C </w:t>
      </w:r>
      <w:r w:rsidRPr="00B61534">
        <w:rPr>
          <w:sz w:val="28"/>
          <w:szCs w:val="28"/>
        </w:rPr>
        <w:t>("Business-to-Consumer", "Business for the consumer") involves trade in goods and services between legal entities and individuals, implies</w:t>
      </w:r>
      <w:r w:rsidR="00B76721" w:rsidRPr="00B61534">
        <w:rPr>
          <w:sz w:val="28"/>
          <w:szCs w:val="28"/>
          <w:lang w:val="kk-KZ"/>
        </w:rPr>
        <w:t xml:space="preserve"> </w:t>
      </w:r>
      <w:r w:rsidR="004F6ADA" w:rsidRPr="00B61534">
        <w:rPr>
          <w:sz w:val="28"/>
          <w:szCs w:val="28"/>
        </w:rPr>
        <w:t>retail</w:t>
      </w:r>
      <w:r w:rsidR="00B76721" w:rsidRPr="00B61534">
        <w:rPr>
          <w:sz w:val="28"/>
          <w:szCs w:val="28"/>
          <w:lang w:val="kk-KZ"/>
        </w:rPr>
        <w:t xml:space="preserve"> </w:t>
      </w:r>
      <w:r w:rsidR="004F6ADA" w:rsidRPr="00B61534">
        <w:rPr>
          <w:sz w:val="28"/>
          <w:szCs w:val="28"/>
        </w:rPr>
        <w:t>trade, but only with the help of online platforms - shops, services, banks;</w:t>
      </w:r>
    </w:p>
    <w:p w:rsidR="004F6ADA" w:rsidRPr="00B61534" w:rsidRDefault="004F6ADA" w:rsidP="00E12D2F">
      <w:pPr>
        <w:shd w:val="clear" w:color="auto" w:fill="FFFFFF"/>
        <w:ind w:firstLine="709"/>
        <w:jc w:val="both"/>
        <w:rPr>
          <w:sz w:val="28"/>
          <w:szCs w:val="28"/>
        </w:rPr>
      </w:pPr>
      <w:r w:rsidRPr="00B61534">
        <w:rPr>
          <w:sz w:val="28"/>
          <w:szCs w:val="28"/>
        </w:rPr>
        <w:t>B2G (“Business-to-Government”, “Business for Government”) is e-commerce based on competitions, tenders with large transaction sizes with strict requirements for market participants and includes the following market participants: legal entities - companies, corporations, brands, on the one hand, and municipal authorities, state authorities, on the other;</w:t>
      </w:r>
    </w:p>
    <w:p w:rsidR="009D650B" w:rsidRPr="00B61534" w:rsidRDefault="0079317C" w:rsidP="00E12D2F">
      <w:pPr>
        <w:shd w:val="clear" w:color="auto" w:fill="FFFFFF"/>
        <w:ind w:firstLine="709"/>
        <w:jc w:val="both"/>
        <w:rPr>
          <w:sz w:val="28"/>
          <w:szCs w:val="28"/>
        </w:rPr>
      </w:pPr>
      <w:r w:rsidRPr="00B61534">
        <w:rPr>
          <w:sz w:val="28"/>
          <w:szCs w:val="28"/>
        </w:rPr>
        <w:t>C2C ("Consumer-to-Consumer", "Consumer to Consumer") involves the implementation of transactions between individuals and is based on the commercial relations of users through an electronic announcement system;</w:t>
      </w:r>
    </w:p>
    <w:p w:rsidR="000B47D4" w:rsidRPr="00B61534" w:rsidRDefault="009D650B" w:rsidP="00E12D2F">
      <w:pPr>
        <w:shd w:val="clear" w:color="auto" w:fill="FFFFFF"/>
        <w:ind w:firstLine="709"/>
        <w:jc w:val="both"/>
        <w:rPr>
          <w:sz w:val="28"/>
          <w:szCs w:val="28"/>
        </w:rPr>
      </w:pPr>
      <w:r w:rsidRPr="00B61534">
        <w:rPr>
          <w:sz w:val="28"/>
          <w:szCs w:val="28"/>
        </w:rPr>
        <w:t>G2C (“Government-to-Citizens”, “Government for Citizens”) provides public access to government information through online services, for example, paying taxes and fines, registering projects and forms of commercial activity, and obtaining permits.</w:t>
      </w:r>
    </w:p>
    <w:p w:rsidR="008861C5" w:rsidRPr="00B61534" w:rsidRDefault="008861C5" w:rsidP="002C5BB2">
      <w:pPr>
        <w:ind w:firstLine="709"/>
        <w:jc w:val="center"/>
        <w:rPr>
          <w:b/>
          <w:bCs/>
          <w:sz w:val="28"/>
          <w:szCs w:val="28"/>
        </w:rPr>
      </w:pPr>
    </w:p>
    <w:p w:rsidR="002A00D3" w:rsidRPr="00B61534" w:rsidRDefault="002A00D3" w:rsidP="008C1EA2">
      <w:pPr>
        <w:jc w:val="center"/>
        <w:rPr>
          <w:b/>
          <w:sz w:val="28"/>
          <w:szCs w:val="28"/>
        </w:rPr>
      </w:pPr>
    </w:p>
    <w:p w:rsidR="002C5BB2" w:rsidRPr="00B61534" w:rsidRDefault="002C5BB2" w:rsidP="008C1EA2">
      <w:pPr>
        <w:jc w:val="center"/>
        <w:rPr>
          <w:sz w:val="28"/>
          <w:szCs w:val="28"/>
          <w:lang w:val="kk-KZ"/>
        </w:rPr>
      </w:pPr>
      <w:r w:rsidRPr="00D5727B">
        <w:rPr>
          <w:b/>
          <w:sz w:val="28"/>
          <w:szCs w:val="28"/>
        </w:rPr>
        <w:t xml:space="preserve">Chapter </w:t>
      </w:r>
      <w:r w:rsidR="001813F6" w:rsidRPr="00D5727B">
        <w:rPr>
          <w:b/>
          <w:sz w:val="28"/>
          <w:szCs w:val="28"/>
          <w:lang w:val="kk-KZ"/>
        </w:rPr>
        <w:t>3</w:t>
      </w:r>
      <w:r w:rsidR="004C185E">
        <w:rPr>
          <w:b/>
          <w:sz w:val="28"/>
          <w:szCs w:val="28"/>
          <w:lang w:val="en-US"/>
        </w:rPr>
        <w:t xml:space="preserve"> </w:t>
      </w:r>
      <w:r w:rsidR="004C185E" w:rsidRPr="00D5727B">
        <w:rPr>
          <w:b/>
          <w:sz w:val="28"/>
          <w:szCs w:val="28"/>
        </w:rPr>
        <w:t>Metrics</w:t>
      </w:r>
      <w:r w:rsidR="004C185E">
        <w:rPr>
          <w:b/>
          <w:sz w:val="28"/>
          <w:szCs w:val="28"/>
        </w:rPr>
        <w:t xml:space="preserve"> of</w:t>
      </w:r>
      <w:r w:rsidR="001813F6" w:rsidRPr="00D5727B">
        <w:rPr>
          <w:b/>
          <w:sz w:val="28"/>
          <w:szCs w:val="28"/>
          <w:lang w:val="kk-KZ"/>
        </w:rPr>
        <w:t xml:space="preserve"> </w:t>
      </w:r>
      <w:r w:rsidRPr="00B61534">
        <w:rPr>
          <w:b/>
          <w:sz w:val="28"/>
          <w:szCs w:val="28"/>
        </w:rPr>
        <w:t xml:space="preserve">E-Commerce </w:t>
      </w:r>
      <w:r w:rsidR="004C185E">
        <w:rPr>
          <w:b/>
          <w:sz w:val="28"/>
          <w:szCs w:val="28"/>
          <w:lang w:val="kk-KZ"/>
        </w:rPr>
        <w:t>s</w:t>
      </w:r>
      <w:r w:rsidR="00B25DCD" w:rsidRPr="00B61534">
        <w:rPr>
          <w:b/>
          <w:sz w:val="28"/>
          <w:szCs w:val="28"/>
          <w:lang w:val="kk-KZ"/>
        </w:rPr>
        <w:t xml:space="preserve">tatistics </w:t>
      </w:r>
    </w:p>
    <w:p w:rsidR="002C5BB2" w:rsidRPr="00B61534" w:rsidRDefault="002C5BB2" w:rsidP="008C1EA2">
      <w:pPr>
        <w:jc w:val="both"/>
        <w:rPr>
          <w:sz w:val="28"/>
          <w:szCs w:val="28"/>
        </w:rPr>
      </w:pPr>
    </w:p>
    <w:p w:rsidR="00865EB8" w:rsidRPr="00B61534" w:rsidRDefault="000B59D6" w:rsidP="00E12D2F">
      <w:pPr>
        <w:ind w:firstLine="709"/>
        <w:jc w:val="both"/>
        <w:rPr>
          <w:iCs/>
          <w:sz w:val="28"/>
          <w:szCs w:val="28"/>
          <w:lang w:val="kk-KZ"/>
        </w:rPr>
      </w:pPr>
      <w:r w:rsidRPr="00B61534">
        <w:rPr>
          <w:iCs/>
          <w:sz w:val="28"/>
          <w:szCs w:val="28"/>
        </w:rPr>
        <w:lastRenderedPageBreak/>
        <w:t xml:space="preserve">16 </w:t>
      </w:r>
      <w:r w:rsidR="002734BE" w:rsidRPr="00B61534">
        <w:rPr>
          <w:iCs/>
          <w:sz w:val="28"/>
          <w:szCs w:val="28"/>
          <w:lang w:val="kk-KZ"/>
        </w:rPr>
        <w:t>.</w:t>
      </w:r>
      <w:r w:rsidR="00086C07" w:rsidRPr="00B61534">
        <w:rPr>
          <w:iCs/>
          <w:sz w:val="28"/>
          <w:szCs w:val="28"/>
        </w:rPr>
        <w:t xml:space="preserve"> </w:t>
      </w:r>
      <w:r w:rsidR="00F25790" w:rsidRPr="00B61534">
        <w:rPr>
          <w:iCs/>
          <w:sz w:val="28"/>
          <w:szCs w:val="28"/>
          <w:lang w:val="kk-KZ"/>
        </w:rPr>
        <w:t xml:space="preserve">The number (share) of enterprises selling in e-commerce is broken down by </w:t>
      </w:r>
      <w:r w:rsidR="00F653A7" w:rsidRPr="00B61534">
        <w:rPr>
          <w:iCs/>
          <w:sz w:val="28"/>
          <w:szCs w:val="28"/>
        </w:rPr>
        <w:t xml:space="preserve">type of economic activity, size of enterprises, payment method, delivery method, types of goods and services provided, and </w:t>
      </w:r>
      <w:r w:rsidR="00865EB8" w:rsidRPr="00B61534">
        <w:rPr>
          <w:iCs/>
          <w:sz w:val="28"/>
          <w:szCs w:val="28"/>
          <w:lang w:val="kk-KZ"/>
        </w:rPr>
        <w:t>is divided into the following categories:</w:t>
      </w:r>
    </w:p>
    <w:p w:rsidR="00852138" w:rsidRPr="00B61534" w:rsidRDefault="00A3243E" w:rsidP="00E12D2F">
      <w:pPr>
        <w:ind w:firstLine="709"/>
        <w:jc w:val="both"/>
        <w:rPr>
          <w:sz w:val="28"/>
          <w:szCs w:val="28"/>
        </w:rPr>
      </w:pPr>
      <w:r w:rsidRPr="00B61534">
        <w:rPr>
          <w:iCs/>
          <w:sz w:val="28"/>
          <w:szCs w:val="28"/>
        </w:rPr>
        <w:t xml:space="preserve">enterprises </w:t>
      </w:r>
      <w:r w:rsidR="00852138" w:rsidRPr="00B61534">
        <w:rPr>
          <w:sz w:val="28"/>
          <w:szCs w:val="28"/>
        </w:rPr>
        <w:t>that have their own Internet resource;</w:t>
      </w:r>
    </w:p>
    <w:p w:rsidR="00852138" w:rsidRPr="00B61534" w:rsidRDefault="00A3243E" w:rsidP="00E12D2F">
      <w:pPr>
        <w:ind w:firstLine="709"/>
        <w:jc w:val="both"/>
        <w:rPr>
          <w:sz w:val="28"/>
          <w:szCs w:val="28"/>
        </w:rPr>
      </w:pPr>
      <w:r w:rsidRPr="00B61534">
        <w:rPr>
          <w:iCs/>
          <w:sz w:val="28"/>
          <w:szCs w:val="28"/>
        </w:rPr>
        <w:t xml:space="preserve">enterprises </w:t>
      </w:r>
      <w:r w:rsidR="00852138" w:rsidRPr="00B61534">
        <w:rPr>
          <w:iCs/>
          <w:sz w:val="28"/>
          <w:szCs w:val="28"/>
          <w:lang w:val="kk-KZ"/>
        </w:rPr>
        <w:t xml:space="preserve">using </w:t>
      </w:r>
      <w:r w:rsidR="00F95ED9" w:rsidRPr="00B61534">
        <w:rPr>
          <w:sz w:val="28"/>
          <w:szCs w:val="28"/>
        </w:rPr>
        <w:t>a third-party e-commerce platform (marketplace);</w:t>
      </w:r>
    </w:p>
    <w:p w:rsidR="00852138" w:rsidRPr="00B61534" w:rsidRDefault="00A3243E" w:rsidP="00E12D2F">
      <w:pPr>
        <w:ind w:firstLine="709"/>
        <w:jc w:val="both"/>
        <w:rPr>
          <w:sz w:val="28"/>
          <w:szCs w:val="28"/>
        </w:rPr>
      </w:pPr>
      <w:r w:rsidRPr="00B61534">
        <w:rPr>
          <w:iCs/>
          <w:sz w:val="28"/>
          <w:szCs w:val="28"/>
        </w:rPr>
        <w:t xml:space="preserve">enterprises </w:t>
      </w:r>
      <w:r w:rsidR="00852138" w:rsidRPr="00B61534">
        <w:rPr>
          <w:sz w:val="28"/>
          <w:szCs w:val="28"/>
        </w:rPr>
        <w:t>owning an e-commerce platform (marketplace);</w:t>
      </w:r>
    </w:p>
    <w:p w:rsidR="00852138" w:rsidRPr="00B61534" w:rsidRDefault="00A3243E" w:rsidP="00E12D2F">
      <w:pPr>
        <w:ind w:firstLine="709"/>
        <w:jc w:val="both"/>
        <w:rPr>
          <w:sz w:val="28"/>
          <w:szCs w:val="28"/>
        </w:rPr>
      </w:pPr>
      <w:r w:rsidRPr="00B61534">
        <w:rPr>
          <w:iCs/>
          <w:sz w:val="28"/>
          <w:szCs w:val="28"/>
        </w:rPr>
        <w:t xml:space="preserve">enterprises that </w:t>
      </w:r>
      <w:r w:rsidR="00852138" w:rsidRPr="00B61534">
        <w:rPr>
          <w:sz w:val="28"/>
          <w:szCs w:val="28"/>
        </w:rPr>
        <w:t>own an e-commerce platform (marketplace) and carry out activities for the organization and information support of passenger transportation.</w:t>
      </w:r>
    </w:p>
    <w:p w:rsidR="00030068" w:rsidRPr="00B61534" w:rsidRDefault="000B59D6" w:rsidP="00E12D2F">
      <w:pPr>
        <w:ind w:firstLine="709"/>
        <w:jc w:val="both"/>
        <w:rPr>
          <w:sz w:val="28"/>
          <w:szCs w:val="28"/>
          <w:lang w:val="kk-KZ"/>
        </w:rPr>
      </w:pPr>
      <w:r w:rsidRPr="00B61534">
        <w:rPr>
          <w:sz w:val="28"/>
          <w:szCs w:val="28"/>
        </w:rPr>
        <w:t xml:space="preserve">17 </w:t>
      </w:r>
      <w:r w:rsidR="002734BE" w:rsidRPr="00B61534">
        <w:rPr>
          <w:sz w:val="28"/>
          <w:szCs w:val="28"/>
          <w:lang w:val="kk-KZ"/>
        </w:rPr>
        <w:t>. The volume of sales of goods (services) characterizes the amount of cash proceeds received for the sold goods, products and services rendered for cash and non-cash payments.</w:t>
      </w:r>
    </w:p>
    <w:p w:rsidR="00A6541E" w:rsidRPr="00B61534" w:rsidRDefault="000B59D6" w:rsidP="00A6541E">
      <w:pPr>
        <w:widowControl w:val="0"/>
        <w:tabs>
          <w:tab w:val="left" w:pos="0"/>
        </w:tabs>
        <w:ind w:firstLine="709"/>
        <w:jc w:val="both"/>
        <w:rPr>
          <w:sz w:val="28"/>
          <w:szCs w:val="28"/>
        </w:rPr>
      </w:pPr>
      <w:r w:rsidRPr="00B61534">
        <w:rPr>
          <w:sz w:val="28"/>
          <w:szCs w:val="28"/>
        </w:rPr>
        <w:t>18. The volume of sales of goods (services) via the Internet is formed from the volume of sales of goods and services of enterprises using their own Internet resource for sales and volume</w:t>
      </w:r>
      <w:r w:rsidR="00B76721" w:rsidRPr="00B61534">
        <w:rPr>
          <w:sz w:val="28"/>
          <w:szCs w:val="28"/>
          <w:lang w:val="kk-KZ"/>
        </w:rPr>
        <w:t xml:space="preserve"> </w:t>
      </w:r>
      <w:r w:rsidR="00A6541E" w:rsidRPr="00B61534">
        <w:rPr>
          <w:sz w:val="28"/>
          <w:szCs w:val="28"/>
        </w:rPr>
        <w:t>payments passing through the e-commerce platform (marketplace) for completed transactions.</w:t>
      </w:r>
    </w:p>
    <w:p w:rsidR="003D7D10" w:rsidRPr="00B61534" w:rsidRDefault="002A00D3" w:rsidP="003D7D10">
      <w:pPr>
        <w:ind w:firstLine="709"/>
        <w:jc w:val="both"/>
        <w:rPr>
          <w:sz w:val="28"/>
          <w:szCs w:val="28"/>
        </w:rPr>
      </w:pPr>
      <w:r w:rsidRPr="00B61534">
        <w:rPr>
          <w:sz w:val="28"/>
          <w:szCs w:val="28"/>
        </w:rPr>
        <w:t xml:space="preserve">19 </w:t>
      </w:r>
      <w:r w:rsidR="002734BE" w:rsidRPr="00B61534">
        <w:rPr>
          <w:sz w:val="28"/>
          <w:szCs w:val="28"/>
        </w:rPr>
        <w:t>. The volume of payments of buyers (consumers) of goods and services passing through the e-commerce platform (marketplace) consists of the volume of payments of buyers of goods and the total amount of orders for the services provided.</w:t>
      </w:r>
    </w:p>
    <w:p w:rsidR="00B41BE3" w:rsidRPr="00B61534" w:rsidRDefault="000B59D6" w:rsidP="003D7D10">
      <w:pPr>
        <w:pStyle w:val="a5"/>
        <w:widowControl w:val="0"/>
        <w:tabs>
          <w:tab w:val="left" w:pos="709"/>
          <w:tab w:val="left" w:pos="1134"/>
        </w:tabs>
        <w:autoSpaceDE w:val="0"/>
        <w:autoSpaceDN w:val="0"/>
        <w:adjustRightInd w:val="0"/>
        <w:ind w:left="0" w:firstLine="709"/>
        <w:jc w:val="both"/>
        <w:rPr>
          <w:sz w:val="28"/>
          <w:szCs w:val="28"/>
        </w:rPr>
      </w:pPr>
      <w:r w:rsidRPr="00B61534">
        <w:rPr>
          <w:sz w:val="28"/>
          <w:szCs w:val="28"/>
        </w:rPr>
        <w:t>20. The share of e-commerce in retail trade reflects the intensity of e-commerce in the total volume of retail trade, is determined by the ratio of the volume of retail trade via the Internet to the total volume of retail trade and is calculated using the following formula:</w:t>
      </w:r>
    </w:p>
    <w:p w:rsidR="00B41BE3" w:rsidRPr="00B61534" w:rsidRDefault="00E728F0" w:rsidP="003D7D10">
      <w:pPr>
        <w:pStyle w:val="a5"/>
        <w:widowControl w:val="0"/>
        <w:tabs>
          <w:tab w:val="left" w:pos="709"/>
          <w:tab w:val="left" w:pos="1134"/>
        </w:tabs>
        <w:autoSpaceDE w:val="0"/>
        <w:autoSpaceDN w:val="0"/>
        <w:adjustRightInd w:val="0"/>
        <w:ind w:left="0" w:firstLine="709"/>
        <w:jc w:val="both"/>
        <w:rPr>
          <w:sz w:val="28"/>
          <w:szCs w:val="28"/>
        </w:rPr>
      </w:pPr>
      <m:oMathPara>
        <m:oMath>
          <m:sSub>
            <m:sSubPr>
              <m:ctrlPr>
                <w:rPr>
                  <w:rFonts w:ascii="Cambria Math" w:hAnsi="Cambria Math"/>
                  <w:sz w:val="28"/>
                  <w:szCs w:val="28"/>
                </w:rPr>
              </m:ctrlPr>
            </m:sSubPr>
            <m:e>
              <m:r>
                <m:rPr>
                  <m:sty m:val="p"/>
                </m:rPr>
                <w:rPr>
                  <w:rFonts w:ascii="Cambria Math"/>
                  <w:sz w:val="28"/>
                  <w:szCs w:val="28"/>
                  <w:lang w:val="en-US"/>
                </w:rPr>
                <m:t>S</m:t>
              </m:r>
            </m:e>
            <m:sub>
              <m:r>
                <m:rPr>
                  <m:sty m:val="p"/>
                </m:rPr>
                <w:rPr>
                  <w:rFonts w:ascii="Cambria Math"/>
                  <w:sz w:val="28"/>
                  <w:szCs w:val="28"/>
                </w:rPr>
                <m:t>1</m:t>
              </m:r>
            </m:sub>
          </m:sSub>
          <m:r>
            <m:rPr>
              <m:sty m:val="p"/>
            </m:rPr>
            <w:rPr>
              <w:rFonts w:ascii="Cambria Math"/>
              <w:sz w:val="28"/>
              <w:szCs w:val="28"/>
            </w:rPr>
            <m:t xml:space="preserve">= </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V</m:t>
                  </m:r>
                </m:e>
                <m:sub>
                  <m:r>
                    <m:rPr>
                      <m:sty m:val="p"/>
                    </m:rPr>
                    <w:rPr>
                      <w:rFonts w:ascii="Cambria Math"/>
                      <w:sz w:val="28"/>
                      <w:szCs w:val="28"/>
                    </w:rPr>
                    <m:t>ec</m:t>
                  </m:r>
                </m:sub>
              </m:sSub>
            </m:num>
            <m:den>
              <m:sSub>
                <m:sSubPr>
                  <m:ctrlPr>
                    <w:rPr>
                      <w:rFonts w:ascii="Cambria Math" w:hAnsi="Cambria Math"/>
                      <w:sz w:val="28"/>
                      <w:szCs w:val="28"/>
                    </w:rPr>
                  </m:ctrlPr>
                </m:sSubPr>
                <m:e>
                  <m:r>
                    <m:rPr>
                      <m:sty m:val="p"/>
                    </m:rPr>
                    <w:rPr>
                      <w:rFonts w:ascii="Cambria Math"/>
                      <w:sz w:val="28"/>
                      <w:szCs w:val="28"/>
                    </w:rPr>
                    <m:t>V</m:t>
                  </m:r>
                </m:e>
                <m:sub>
                  <m:r>
                    <m:rPr>
                      <m:sty m:val="p"/>
                    </m:rPr>
                    <w:rPr>
                      <w:rFonts w:ascii="Cambria Math"/>
                      <w:sz w:val="28"/>
                      <w:szCs w:val="28"/>
                    </w:rPr>
                    <m:t>rt</m:t>
                  </m:r>
                </m:sub>
              </m:sSub>
            </m:den>
          </m:f>
          <m:r>
            <m:rPr>
              <m:sty m:val="p"/>
            </m:rPr>
            <w:rPr>
              <w:rFonts w:ascii="Cambria Math" w:hAnsi="Cambria Math"/>
              <w:sz w:val="28"/>
              <w:szCs w:val="28"/>
            </w:rPr>
            <m:t>*</m:t>
          </m:r>
          <m:r>
            <m:rPr>
              <m:sty m:val="p"/>
            </m:rPr>
            <w:rPr>
              <w:rFonts w:ascii="Cambria Math"/>
              <w:sz w:val="28"/>
              <w:szCs w:val="28"/>
            </w:rPr>
            <m:t>100%</m:t>
          </m:r>
        </m:oMath>
      </m:oMathPara>
    </w:p>
    <w:p w:rsidR="00CE40D5" w:rsidRPr="00B61534" w:rsidRDefault="00CE40D5" w:rsidP="003D7D10">
      <w:pPr>
        <w:widowControl w:val="0"/>
        <w:ind w:firstLine="709"/>
        <w:jc w:val="both"/>
        <w:rPr>
          <w:sz w:val="28"/>
          <w:szCs w:val="28"/>
          <w:lang w:val="kk-KZ"/>
        </w:rPr>
      </w:pPr>
      <w:r w:rsidRPr="00B61534">
        <w:rPr>
          <w:sz w:val="28"/>
          <w:szCs w:val="28"/>
        </w:rPr>
        <w:t>Where,</w:t>
      </w:r>
    </w:p>
    <w:p w:rsidR="00CE40D5" w:rsidRPr="00B61534" w:rsidRDefault="00CE40D5" w:rsidP="003D7D10">
      <w:pPr>
        <w:widowControl w:val="0"/>
        <w:ind w:firstLine="709"/>
        <w:jc w:val="both"/>
        <w:rPr>
          <w:sz w:val="28"/>
          <w:szCs w:val="28"/>
        </w:rPr>
      </w:pPr>
      <w:r w:rsidRPr="00B61534">
        <w:rPr>
          <w:sz w:val="28"/>
          <w:szCs w:val="28"/>
          <w:lang w:val="en-US"/>
        </w:rPr>
        <w:t xml:space="preserve">S </w:t>
      </w:r>
      <w:r w:rsidR="00A3243E" w:rsidRPr="00B61534">
        <w:rPr>
          <w:sz w:val="28"/>
          <w:szCs w:val="28"/>
          <w:vertAlign w:val="subscript"/>
        </w:rPr>
        <w:t xml:space="preserve">1 </w:t>
      </w:r>
      <w:r w:rsidRPr="00B61534">
        <w:rPr>
          <w:sz w:val="28"/>
          <w:szCs w:val="28"/>
        </w:rPr>
        <w:t>- the share of electronic commerce in the total volume of retail trade;</w:t>
      </w:r>
    </w:p>
    <w:p w:rsidR="00CE40D5" w:rsidRPr="00B61534" w:rsidRDefault="00CE40D5" w:rsidP="003D7D10">
      <w:pPr>
        <w:widowControl w:val="0"/>
        <w:ind w:firstLine="709"/>
        <w:jc w:val="both"/>
        <w:rPr>
          <w:sz w:val="28"/>
          <w:szCs w:val="28"/>
        </w:rPr>
      </w:pPr>
      <w:r w:rsidRPr="00B61534">
        <w:rPr>
          <w:sz w:val="28"/>
          <w:szCs w:val="28"/>
          <w:lang w:val="en-US"/>
        </w:rPr>
        <w:t xml:space="preserve">V </w:t>
      </w:r>
      <w:r w:rsidRPr="00B61534">
        <w:rPr>
          <w:sz w:val="28"/>
          <w:szCs w:val="28"/>
          <w:vertAlign w:val="subscript"/>
          <w:lang w:val="en-US"/>
        </w:rPr>
        <w:t xml:space="preserve">ec </w:t>
      </w:r>
      <w:r w:rsidR="004C185E">
        <w:rPr>
          <w:sz w:val="28"/>
          <w:szCs w:val="28"/>
        </w:rPr>
        <w:t>-</w:t>
      </w:r>
      <w:r w:rsidR="00780B05" w:rsidRPr="00B61534">
        <w:rPr>
          <w:sz w:val="28"/>
          <w:szCs w:val="28"/>
        </w:rPr>
        <w:t xml:space="preserve"> the volume of retail trade via the Internet;</w:t>
      </w:r>
    </w:p>
    <w:p w:rsidR="00A3243E" w:rsidRPr="00B61534" w:rsidRDefault="00CE40D5" w:rsidP="003D7D10">
      <w:pPr>
        <w:widowControl w:val="0"/>
        <w:ind w:firstLine="709"/>
        <w:jc w:val="both"/>
        <w:rPr>
          <w:sz w:val="28"/>
          <w:szCs w:val="28"/>
        </w:rPr>
      </w:pPr>
      <w:r w:rsidRPr="00B61534">
        <w:rPr>
          <w:sz w:val="28"/>
          <w:szCs w:val="28"/>
          <w:lang w:val="en-US"/>
        </w:rPr>
        <w:t xml:space="preserve">Vrt </w:t>
      </w:r>
      <w:r w:rsidR="00B41BE3" w:rsidRPr="00B61534">
        <w:rPr>
          <w:sz w:val="28"/>
          <w:szCs w:val="28"/>
        </w:rPr>
        <w:t>- the volume of retail trade in value terms.</w:t>
      </w:r>
    </w:p>
    <w:p w:rsidR="00B41BE3" w:rsidRPr="00B61534" w:rsidRDefault="00B41BE3" w:rsidP="00A3243E">
      <w:pPr>
        <w:pStyle w:val="a5"/>
        <w:widowControl w:val="0"/>
        <w:tabs>
          <w:tab w:val="left" w:pos="709"/>
          <w:tab w:val="left" w:pos="1134"/>
        </w:tabs>
        <w:autoSpaceDE w:val="0"/>
        <w:autoSpaceDN w:val="0"/>
        <w:adjustRightInd w:val="0"/>
        <w:ind w:left="0" w:firstLine="709"/>
        <w:jc w:val="both"/>
        <w:rPr>
          <w:sz w:val="28"/>
          <w:szCs w:val="28"/>
        </w:rPr>
      </w:pPr>
    </w:p>
    <w:p w:rsidR="00A3243E" w:rsidRPr="00B61534" w:rsidRDefault="000B59D6" w:rsidP="00A3243E">
      <w:pPr>
        <w:pStyle w:val="a5"/>
        <w:widowControl w:val="0"/>
        <w:tabs>
          <w:tab w:val="left" w:pos="709"/>
          <w:tab w:val="left" w:pos="1134"/>
        </w:tabs>
        <w:autoSpaceDE w:val="0"/>
        <w:autoSpaceDN w:val="0"/>
        <w:adjustRightInd w:val="0"/>
        <w:ind w:left="0" w:firstLine="709"/>
        <w:jc w:val="both"/>
        <w:rPr>
          <w:sz w:val="28"/>
          <w:szCs w:val="28"/>
        </w:rPr>
      </w:pPr>
      <w:r w:rsidRPr="00B61534">
        <w:rPr>
          <w:sz w:val="28"/>
          <w:szCs w:val="28"/>
        </w:rPr>
        <w:t>21. Share of e-commerce</w:t>
      </w:r>
      <w:r w:rsidR="00B25DCD" w:rsidRPr="00B61534">
        <w:rPr>
          <w:sz w:val="28"/>
          <w:szCs w:val="28"/>
          <w:lang w:val="kk-KZ"/>
        </w:rPr>
        <w:t xml:space="preserve"> </w:t>
      </w:r>
      <w:r w:rsidR="006E09CC" w:rsidRPr="00B61534">
        <w:rPr>
          <w:sz w:val="28"/>
          <w:szCs w:val="28"/>
        </w:rPr>
        <w:t>in wholesale trade reflects the intensity of e-commerce in the total volume of wholesale trade, is determined by the ratio of the volume of wholesale trade via the Internet to the total volume of wholesale trade and is calculated by the following formula:</w:t>
      </w:r>
    </w:p>
    <w:p w:rsidR="00A3243E" w:rsidRPr="00B61534" w:rsidRDefault="00E728F0" w:rsidP="00A3243E">
      <w:pPr>
        <w:pStyle w:val="a5"/>
        <w:widowControl w:val="0"/>
        <w:tabs>
          <w:tab w:val="left" w:pos="709"/>
          <w:tab w:val="left" w:pos="1134"/>
        </w:tabs>
        <w:autoSpaceDE w:val="0"/>
        <w:autoSpaceDN w:val="0"/>
        <w:adjustRightInd w:val="0"/>
        <w:ind w:left="0"/>
        <w:jc w:val="center"/>
        <w:rPr>
          <w:sz w:val="28"/>
          <w:szCs w:val="28"/>
        </w:rPr>
      </w:pPr>
      <m:oMathPara>
        <m:oMath>
          <m:sSub>
            <m:sSubPr>
              <m:ctrlPr>
                <w:rPr>
                  <w:rFonts w:ascii="Cambria Math" w:hAnsi="Cambria Math"/>
                  <w:sz w:val="28"/>
                  <w:szCs w:val="28"/>
                </w:rPr>
              </m:ctrlPr>
            </m:sSubPr>
            <m:e>
              <m:r>
                <m:rPr>
                  <m:sty m:val="p"/>
                </m:rPr>
                <w:rPr>
                  <w:rFonts w:ascii="Cambria Math"/>
                  <w:sz w:val="28"/>
                  <w:szCs w:val="28"/>
                  <w:lang w:val="en-US"/>
                </w:rPr>
                <m:t>S</m:t>
              </m:r>
            </m:e>
            <m:sub>
              <m:r>
                <w:rPr>
                  <w:rFonts w:ascii="Cambria Math"/>
                  <w:sz w:val="28"/>
                  <w:szCs w:val="28"/>
                </w:rPr>
                <m:t>2</m:t>
              </m:r>
            </m:sub>
          </m:sSub>
          <m:r>
            <m:rPr>
              <m:sty m:val="p"/>
            </m:rPr>
            <w:rPr>
              <w:rFonts w:ascii="Cambria Math"/>
              <w:sz w:val="28"/>
              <w:szCs w:val="28"/>
            </w:rPr>
            <m:t xml:space="preserve">= </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V</m:t>
                  </m:r>
                </m:e>
                <m:sub>
                  <m:r>
                    <m:rPr>
                      <m:sty m:val="p"/>
                    </m:rPr>
                    <w:rPr>
                      <w:rFonts w:ascii="Cambria Math"/>
                      <w:sz w:val="28"/>
                      <w:szCs w:val="28"/>
                    </w:rPr>
                    <m:t>e</m:t>
                  </m:r>
                  <m:r>
                    <m:rPr>
                      <m:sty m:val="p"/>
                    </m:rPr>
                    <w:rPr>
                      <w:rFonts w:ascii="Cambria Math" w:hAnsi="Cambria Math"/>
                      <w:sz w:val="28"/>
                      <w:szCs w:val="28"/>
                    </w:rPr>
                    <m:t>е</m:t>
                  </m:r>
                </m:sub>
              </m:sSub>
            </m:num>
            <m:den>
              <m:sSub>
                <m:sSubPr>
                  <m:ctrlPr>
                    <w:rPr>
                      <w:rFonts w:ascii="Cambria Math" w:hAnsi="Cambria Math"/>
                      <w:sz w:val="28"/>
                      <w:szCs w:val="28"/>
                    </w:rPr>
                  </m:ctrlPr>
                </m:sSubPr>
                <m:e>
                  <m:r>
                    <m:rPr>
                      <m:sty m:val="p"/>
                    </m:rPr>
                    <w:rPr>
                      <w:rFonts w:ascii="Cambria Math"/>
                      <w:sz w:val="28"/>
                      <w:szCs w:val="28"/>
                    </w:rPr>
                    <m:t>V</m:t>
                  </m:r>
                </m:e>
                <m:sub>
                  <m:r>
                    <m:rPr>
                      <m:sty m:val="p"/>
                    </m:rPr>
                    <w:rPr>
                      <w:rFonts w:ascii="Cambria Math" w:hAnsi="Cambria Math"/>
                      <w:sz w:val="28"/>
                      <w:szCs w:val="28"/>
                    </w:rPr>
                    <m:t>оо</m:t>
                  </m:r>
                </m:sub>
              </m:sSub>
            </m:den>
          </m:f>
          <m:r>
            <m:rPr>
              <m:sty m:val="p"/>
            </m:rPr>
            <w:rPr>
              <w:rFonts w:ascii="Cambria Math" w:hAnsi="Cambria Math"/>
              <w:sz w:val="28"/>
              <w:szCs w:val="28"/>
            </w:rPr>
            <m:t>*</m:t>
          </m:r>
          <m:r>
            <m:rPr>
              <m:sty m:val="p"/>
            </m:rPr>
            <w:rPr>
              <w:rFonts w:ascii="Cambria Math"/>
              <w:sz w:val="28"/>
              <w:szCs w:val="28"/>
            </w:rPr>
            <m:t>100%</m:t>
          </m:r>
        </m:oMath>
      </m:oMathPara>
    </w:p>
    <w:p w:rsidR="00A3243E" w:rsidRPr="00B61534" w:rsidRDefault="00A3243E" w:rsidP="00E12D2F">
      <w:pPr>
        <w:widowControl w:val="0"/>
        <w:ind w:left="709"/>
        <w:jc w:val="both"/>
        <w:rPr>
          <w:sz w:val="28"/>
          <w:szCs w:val="28"/>
          <w:lang w:val="kk-KZ"/>
        </w:rPr>
      </w:pPr>
      <w:r w:rsidRPr="00B61534">
        <w:rPr>
          <w:sz w:val="28"/>
          <w:szCs w:val="28"/>
        </w:rPr>
        <w:t>Where,</w:t>
      </w:r>
    </w:p>
    <w:p w:rsidR="00A3243E" w:rsidRPr="00B61534" w:rsidRDefault="00A3243E" w:rsidP="00E12D2F">
      <w:pPr>
        <w:widowControl w:val="0"/>
        <w:ind w:left="709"/>
        <w:jc w:val="both"/>
        <w:rPr>
          <w:sz w:val="28"/>
          <w:szCs w:val="28"/>
        </w:rPr>
      </w:pPr>
      <w:r w:rsidRPr="00B61534">
        <w:rPr>
          <w:sz w:val="28"/>
          <w:szCs w:val="28"/>
          <w:lang w:val="en-US"/>
        </w:rPr>
        <w:t xml:space="preserve">S </w:t>
      </w:r>
      <w:r w:rsidRPr="00B61534">
        <w:rPr>
          <w:sz w:val="28"/>
          <w:szCs w:val="28"/>
          <w:vertAlign w:val="subscript"/>
        </w:rPr>
        <w:t xml:space="preserve">2 </w:t>
      </w:r>
      <w:r w:rsidRPr="00B61534">
        <w:rPr>
          <w:sz w:val="28"/>
          <w:szCs w:val="28"/>
        </w:rPr>
        <w:t>- the share of electronic commerce in the total volume of wholesale trade;</w:t>
      </w:r>
    </w:p>
    <w:p w:rsidR="00A3243E" w:rsidRPr="00B61534" w:rsidRDefault="00A3243E" w:rsidP="00E12D2F">
      <w:pPr>
        <w:widowControl w:val="0"/>
        <w:ind w:left="709"/>
        <w:jc w:val="both"/>
        <w:rPr>
          <w:sz w:val="28"/>
          <w:szCs w:val="28"/>
        </w:rPr>
      </w:pPr>
      <w:r w:rsidRPr="00B61534">
        <w:rPr>
          <w:sz w:val="28"/>
          <w:szCs w:val="28"/>
          <w:lang w:val="en-US"/>
        </w:rPr>
        <w:t xml:space="preserve">V </w:t>
      </w:r>
      <w:r w:rsidRPr="00B61534">
        <w:rPr>
          <w:sz w:val="28"/>
          <w:szCs w:val="28"/>
          <w:vertAlign w:val="subscript"/>
          <w:lang w:val="en-US"/>
        </w:rPr>
        <w:t xml:space="preserve">e </w:t>
      </w:r>
      <w:r w:rsidRPr="00B61534">
        <w:rPr>
          <w:sz w:val="28"/>
          <w:szCs w:val="28"/>
          <w:vertAlign w:val="subscript"/>
        </w:rPr>
        <w:t xml:space="preserve">o </w:t>
      </w:r>
      <w:r w:rsidR="00780B05" w:rsidRPr="00B61534">
        <w:rPr>
          <w:sz w:val="28"/>
          <w:szCs w:val="28"/>
        </w:rPr>
        <w:t>- the volume of wholesale trade via the Internet;</w:t>
      </w:r>
    </w:p>
    <w:p w:rsidR="00A3243E" w:rsidRPr="00B61534" w:rsidRDefault="00A3243E" w:rsidP="00E12D2F">
      <w:pPr>
        <w:widowControl w:val="0"/>
        <w:ind w:left="709"/>
        <w:jc w:val="both"/>
        <w:rPr>
          <w:sz w:val="28"/>
          <w:szCs w:val="28"/>
        </w:rPr>
      </w:pPr>
      <w:r w:rsidRPr="00B61534">
        <w:rPr>
          <w:sz w:val="28"/>
          <w:szCs w:val="28"/>
          <w:lang w:val="en-US"/>
        </w:rPr>
        <w:t xml:space="preserve">V </w:t>
      </w:r>
      <w:r w:rsidRPr="00B61534">
        <w:rPr>
          <w:sz w:val="28"/>
          <w:szCs w:val="28"/>
          <w:vertAlign w:val="subscript"/>
        </w:rPr>
        <w:t>oo</w:t>
      </w:r>
      <w:r w:rsidR="003A04D5" w:rsidRPr="00B61534">
        <w:rPr>
          <w:sz w:val="28"/>
          <w:szCs w:val="28"/>
          <w:vertAlign w:val="subscript"/>
          <w:lang w:val="kk-KZ"/>
        </w:rPr>
        <w:t xml:space="preserve"> </w:t>
      </w:r>
      <w:r w:rsidR="00322595" w:rsidRPr="00B61534">
        <w:rPr>
          <w:sz w:val="28"/>
          <w:szCs w:val="28"/>
        </w:rPr>
        <w:t>-</w:t>
      </w:r>
      <w:r w:rsidR="003A04D5" w:rsidRPr="00B61534">
        <w:rPr>
          <w:sz w:val="28"/>
          <w:szCs w:val="28"/>
          <w:lang w:val="kk-KZ"/>
        </w:rPr>
        <w:t xml:space="preserve"> </w:t>
      </w:r>
      <w:r w:rsidR="00780B05" w:rsidRPr="00B61534">
        <w:rPr>
          <w:sz w:val="28"/>
          <w:szCs w:val="28"/>
        </w:rPr>
        <w:t>the volume of wholesale trade in value terms.</w:t>
      </w:r>
    </w:p>
    <w:p w:rsidR="00CE40D5" w:rsidRPr="00B61534" w:rsidRDefault="00CE40D5" w:rsidP="00A3243E">
      <w:pPr>
        <w:ind w:firstLine="708"/>
        <w:rPr>
          <w:sz w:val="28"/>
          <w:szCs w:val="28"/>
        </w:rPr>
      </w:pPr>
    </w:p>
    <w:p w:rsidR="006E09CC" w:rsidRPr="00B61534" w:rsidRDefault="002A00D3" w:rsidP="005D280E">
      <w:pPr>
        <w:ind w:firstLine="708"/>
        <w:jc w:val="both"/>
        <w:rPr>
          <w:sz w:val="28"/>
          <w:szCs w:val="28"/>
        </w:rPr>
      </w:pPr>
      <w:r w:rsidRPr="00B61534">
        <w:rPr>
          <w:sz w:val="28"/>
          <w:szCs w:val="28"/>
        </w:rPr>
        <w:t>22. The share of spending on Internet purchases in household consumer spending reflects the share of Internet purchases in total household consumer spending and is calculated using the following formula:</w:t>
      </w:r>
    </w:p>
    <w:p w:rsidR="00322595" w:rsidRPr="00B61534" w:rsidRDefault="00E728F0" w:rsidP="005D280E">
      <w:pPr>
        <w:ind w:firstLine="708"/>
        <w:jc w:val="both"/>
        <w:rPr>
          <w:b/>
          <w:sz w:val="28"/>
          <w:szCs w:val="28"/>
        </w:rPr>
      </w:pPr>
      <m:oMathPara>
        <m:oMath>
          <m:sSub>
            <m:sSubPr>
              <m:ctrlPr>
                <w:rPr>
                  <w:rFonts w:ascii="Cambria Math" w:hAnsi="Cambria Math"/>
                  <w:sz w:val="28"/>
                  <w:szCs w:val="28"/>
                </w:rPr>
              </m:ctrlPr>
            </m:sSubPr>
            <m:e>
              <m:r>
                <w:rPr>
                  <w:rFonts w:ascii="Cambria Math" w:hAnsi="Cambria Math"/>
                  <w:sz w:val="28"/>
                  <w:szCs w:val="28"/>
                  <w:lang w:val="en-US"/>
                </w:rPr>
                <m:t>D</m:t>
              </m:r>
            </m:e>
            <m:sub>
              <m:r>
                <w:rPr>
                  <w:rFonts w:ascii="Cambria Math" w:hAnsi="Cambria Math"/>
                  <w:sz w:val="28"/>
                  <w:szCs w:val="28"/>
                </w:rPr>
                <m:t>i</m:t>
              </m:r>
            </m:sub>
          </m:sSub>
          <m:r>
            <m:rPr>
              <m:sty m:val="p"/>
            </m:rPr>
            <w:rPr>
              <w:rFonts w:ascii="Cambria Math"/>
              <w:sz w:val="28"/>
              <w:szCs w:val="28"/>
            </w:rPr>
            <m:t xml:space="preserve">= </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E</m:t>
                  </m:r>
                </m:e>
                <m:sub>
                  <m:r>
                    <w:rPr>
                      <w:rFonts w:ascii="Cambria Math" w:hAnsi="Cambria Math"/>
                      <w:sz w:val="28"/>
                      <w:szCs w:val="28"/>
                    </w:rPr>
                    <m:t>i</m:t>
                  </m:r>
                </m:sub>
              </m:sSub>
            </m:num>
            <m:den>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T</m:t>
                  </m:r>
                </m:sub>
              </m:sSub>
            </m:den>
          </m:f>
          <m:r>
            <m:rPr>
              <m:sty m:val="p"/>
            </m:rPr>
            <w:rPr>
              <w:rFonts w:ascii="Cambria Math" w:hAnsi="Cambria Math"/>
              <w:sz w:val="28"/>
              <w:szCs w:val="28"/>
            </w:rPr>
            <m:t>*</m:t>
          </m:r>
          <m:r>
            <m:rPr>
              <m:sty m:val="p"/>
            </m:rPr>
            <w:rPr>
              <w:rFonts w:ascii="Cambria Math"/>
              <w:sz w:val="28"/>
              <w:szCs w:val="28"/>
            </w:rPr>
            <m:t>100%</m:t>
          </m:r>
        </m:oMath>
      </m:oMathPara>
    </w:p>
    <w:p w:rsidR="00322595" w:rsidRPr="00B61534" w:rsidRDefault="00322595" w:rsidP="00322595">
      <w:pPr>
        <w:widowControl w:val="0"/>
        <w:ind w:firstLine="709"/>
        <w:jc w:val="both"/>
        <w:rPr>
          <w:sz w:val="28"/>
          <w:szCs w:val="28"/>
          <w:lang w:val="kk-KZ"/>
        </w:rPr>
      </w:pPr>
      <w:r w:rsidRPr="00B61534">
        <w:rPr>
          <w:sz w:val="28"/>
          <w:szCs w:val="28"/>
        </w:rPr>
        <w:t>Where,</w:t>
      </w:r>
    </w:p>
    <w:p w:rsidR="00322595" w:rsidRPr="00B61534" w:rsidRDefault="00322595" w:rsidP="00322595">
      <w:pPr>
        <w:widowControl w:val="0"/>
        <w:ind w:firstLine="709"/>
        <w:jc w:val="both"/>
        <w:rPr>
          <w:sz w:val="28"/>
          <w:szCs w:val="28"/>
        </w:rPr>
      </w:pPr>
      <w:r w:rsidRPr="00B61534">
        <w:rPr>
          <w:sz w:val="28"/>
          <w:szCs w:val="28"/>
          <w:lang w:val="en-US"/>
        </w:rPr>
        <w:t xml:space="preserve">D </w:t>
      </w:r>
      <w:r w:rsidRPr="00B61534">
        <w:rPr>
          <w:sz w:val="28"/>
          <w:szCs w:val="28"/>
          <w:vertAlign w:val="subscript"/>
          <w:lang w:val="en-US"/>
        </w:rPr>
        <w:t xml:space="preserve">i </w:t>
      </w:r>
      <w:r w:rsidR="004C185E">
        <w:rPr>
          <w:sz w:val="28"/>
          <w:szCs w:val="28"/>
        </w:rPr>
        <w:t>-</w:t>
      </w:r>
      <w:r w:rsidRPr="00B61534">
        <w:rPr>
          <w:sz w:val="28"/>
          <w:szCs w:val="28"/>
        </w:rPr>
        <w:t xml:space="preserve"> the share of Internet purchases in household consumer spending;</w:t>
      </w:r>
    </w:p>
    <w:p w:rsidR="00322595" w:rsidRPr="00B61534" w:rsidRDefault="00322595" w:rsidP="00322595">
      <w:pPr>
        <w:widowControl w:val="0"/>
        <w:ind w:firstLine="709"/>
        <w:jc w:val="both"/>
        <w:rPr>
          <w:sz w:val="28"/>
          <w:szCs w:val="28"/>
        </w:rPr>
      </w:pPr>
      <w:r w:rsidRPr="00B61534">
        <w:rPr>
          <w:sz w:val="28"/>
          <w:szCs w:val="28"/>
          <w:lang w:val="en-US"/>
        </w:rPr>
        <w:t xml:space="preserve">E </w:t>
      </w:r>
      <w:r w:rsidRPr="00B61534">
        <w:rPr>
          <w:sz w:val="28"/>
          <w:szCs w:val="28"/>
          <w:vertAlign w:val="subscript"/>
          <w:lang w:val="en-US"/>
        </w:rPr>
        <w:t xml:space="preserve">i </w:t>
      </w:r>
      <w:r w:rsidRPr="00B61534">
        <w:rPr>
          <w:sz w:val="28"/>
          <w:szCs w:val="28"/>
        </w:rPr>
        <w:t>- the amount of expenses for purchases via the Internet;</w:t>
      </w:r>
    </w:p>
    <w:p w:rsidR="005D280E" w:rsidRPr="00B61534" w:rsidRDefault="00322595" w:rsidP="00E12D2F">
      <w:pPr>
        <w:widowControl w:val="0"/>
        <w:ind w:firstLine="709"/>
        <w:jc w:val="both"/>
        <w:rPr>
          <w:sz w:val="28"/>
          <w:szCs w:val="28"/>
        </w:rPr>
      </w:pPr>
      <w:r w:rsidRPr="00B61534">
        <w:rPr>
          <w:sz w:val="28"/>
          <w:szCs w:val="28"/>
          <w:lang w:val="en-US"/>
        </w:rPr>
        <w:t xml:space="preserve">E </w:t>
      </w:r>
      <w:r w:rsidRPr="00B61534">
        <w:rPr>
          <w:sz w:val="28"/>
          <w:szCs w:val="28"/>
          <w:vertAlign w:val="subscript"/>
          <w:lang w:val="en-US"/>
        </w:rPr>
        <w:t>T</w:t>
      </w:r>
      <w:r w:rsidR="003A04D5" w:rsidRPr="00B61534">
        <w:rPr>
          <w:sz w:val="28"/>
          <w:szCs w:val="28"/>
          <w:vertAlign w:val="subscript"/>
          <w:lang w:val="kk-KZ"/>
        </w:rPr>
        <w:t xml:space="preserve"> </w:t>
      </w:r>
      <w:r w:rsidRPr="00B61534">
        <w:rPr>
          <w:sz w:val="28"/>
          <w:szCs w:val="28"/>
        </w:rPr>
        <w:t>-</w:t>
      </w:r>
      <w:r w:rsidR="003A04D5" w:rsidRPr="00B61534">
        <w:rPr>
          <w:sz w:val="28"/>
          <w:szCs w:val="28"/>
          <w:lang w:val="kk-KZ"/>
        </w:rPr>
        <w:t xml:space="preserve"> </w:t>
      </w:r>
      <w:r w:rsidRPr="00B61534">
        <w:rPr>
          <w:sz w:val="28"/>
          <w:szCs w:val="28"/>
        </w:rPr>
        <w:t>household consumer spending.</w:t>
      </w:r>
    </w:p>
    <w:p w:rsidR="00943A45" w:rsidRDefault="00943A45"/>
    <w:p w:rsidR="00943A45" w:rsidRDefault="00C337D1">
      <w:r>
        <w:rPr>
          <w:sz w:val="20"/>
          <w:u w:val="single"/>
        </w:rPr>
        <w:t>Matching results</w:t>
      </w:r>
    </w:p>
    <w:p w:rsidR="00943A45" w:rsidRDefault="00C337D1">
      <w:r>
        <w:rPr>
          <w:sz w:val="20"/>
        </w:rPr>
        <w:t>Agency for Strategic Planning and Reforms of the Republic of Kazakhstan - Director of the Department Samat Sovetovich Zhasuzakov, 06.12.2022 18:14:12, positive result of verification of EDS</w:t>
      </w:r>
    </w:p>
    <w:p w:rsidR="00943A45" w:rsidRDefault="00C337D1">
      <w:r>
        <w:rPr>
          <w:sz w:val="20"/>
        </w:rPr>
        <w:t>Ministry of Justice of the Republic of Kazakhstan - Alma Kairatovna Mukanova, Vice Minister of Justice of the Republic of Kazakhstan, 09.12.2022 20:24:10, positive result of EDS verification</w:t>
      </w:r>
    </w:p>
    <w:p w:rsidR="00943A45" w:rsidRDefault="00C337D1">
      <w:r>
        <w:rPr>
          <w:sz w:val="20"/>
          <w:u w:val="single"/>
        </w:rPr>
        <w:t>Signing results</w:t>
      </w:r>
    </w:p>
    <w:p w:rsidR="00943A45" w:rsidRDefault="00C337D1">
      <w:r>
        <w:rPr>
          <w:sz w:val="20"/>
        </w:rPr>
        <w:t>Bureau of National Statistics of the Agency for Strategic Planning and Reforms of the Republic of Kazakhstan – Acting Head Zh.</w:t>
      </w:r>
    </w:p>
    <w:sectPr w:rsidR="00943A45" w:rsidSect="008C1EA2">
      <w:headerReference w:type="default" r:id="rId9"/>
      <w:footerReference w:type="default" r:id="rId10"/>
      <w:footerReference w:type="first" r:id="rId11"/>
      <w:pgSz w:w="11906" w:h="16838" w:code="9"/>
      <w:pgMar w:top="1418" w:right="851"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F0" w:rsidRDefault="00E728F0" w:rsidP="00CC5776">
      <w:r>
        <w:separator/>
      </w:r>
    </w:p>
  </w:endnote>
  <w:endnote w:type="continuationSeparator" w:id="0">
    <w:p w:rsidR="00E728F0" w:rsidRDefault="00E728F0" w:rsidP="00CC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w:altName w:val="......"/>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45" w:rsidRDefault="00943A45">
    <w:pPr>
      <w:jc w:val="center"/>
    </w:pPr>
  </w:p>
  <w:p w:rsidR="00943A45" w:rsidRDefault="00C337D1">
    <w:pPr>
      <w:jc w:val="center"/>
    </w:pPr>
    <w:r>
      <w:t>IS IPGO. Copy of the electronic document. Date 13.12.2022.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45" w:rsidRDefault="00943A45">
    <w:pPr>
      <w:jc w:val="center"/>
    </w:pPr>
  </w:p>
  <w:p w:rsidR="00943A45" w:rsidRDefault="00C337D1">
    <w:pPr>
      <w:jc w:val="center"/>
    </w:pPr>
    <w:r>
      <w:t>IS IPGO. Copy of the electronic document. Date 13.12.2022.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F0" w:rsidRDefault="00E728F0" w:rsidP="00CC5776">
      <w:r>
        <w:separator/>
      </w:r>
    </w:p>
  </w:footnote>
  <w:footnote w:type="continuationSeparator" w:id="0">
    <w:p w:rsidR="00E728F0" w:rsidRDefault="00E728F0" w:rsidP="00CC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655674"/>
      <w:docPartObj>
        <w:docPartGallery w:val="Page Numbers (Top of Page)"/>
        <w:docPartUnique/>
      </w:docPartObj>
    </w:sdtPr>
    <w:sdtEndPr/>
    <w:sdtContent>
      <w:p w:rsidR="00B97C1A" w:rsidRPr="008C1EA2" w:rsidRDefault="00C337D1" w:rsidP="008C1EA2">
        <w:pPr>
          <w:pStyle w:val="a8"/>
          <w:jc w:val="center"/>
        </w:pPr>
        <w:r>
          <w:fldChar w:fldCharType="begin"/>
        </w:r>
        <w:r>
          <w:instrText>PAGE   \* MERGEFORMAT</w:instrText>
        </w:r>
        <w:r>
          <w:fldChar w:fldCharType="separate"/>
        </w:r>
        <w:r w:rsidR="004C185E">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9B9"/>
    <w:multiLevelType w:val="hybridMultilevel"/>
    <w:tmpl w:val="637C075A"/>
    <w:lvl w:ilvl="0" w:tplc="46FEFA86">
      <w:start w:val="9"/>
      <w:numFmt w:val="decimal"/>
      <w:suff w:val="space"/>
      <w:lvlText w:val="%1."/>
      <w:lvlJc w:val="left"/>
      <w:pPr>
        <w:ind w:left="1778" w:hanging="360"/>
      </w:pPr>
      <w:rPr>
        <w:rFonts w:hint="default"/>
        <w:strike w:val="0"/>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0C4571EF"/>
    <w:multiLevelType w:val="hybridMultilevel"/>
    <w:tmpl w:val="459A8732"/>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 w15:restartNumberingAfterBreak="0">
    <w:nsid w:val="0C553AB5"/>
    <w:multiLevelType w:val="multilevel"/>
    <w:tmpl w:val="BD4E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72672"/>
    <w:multiLevelType w:val="hybridMultilevel"/>
    <w:tmpl w:val="72104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708B4"/>
    <w:multiLevelType w:val="hybridMultilevel"/>
    <w:tmpl w:val="9C001E50"/>
    <w:lvl w:ilvl="0" w:tplc="5A24A5CC">
      <w:start w:val="1"/>
      <w:numFmt w:val="decimal"/>
      <w:lvlText w:val="%1."/>
      <w:lvlJc w:val="left"/>
      <w:pPr>
        <w:ind w:left="1211" w:hanging="360"/>
      </w:pPr>
      <w:rPr>
        <w:sz w:val="28"/>
        <w:szCs w:val="28"/>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D2E732C"/>
    <w:multiLevelType w:val="hybridMultilevel"/>
    <w:tmpl w:val="A952324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F80FD0"/>
    <w:multiLevelType w:val="hybridMultilevel"/>
    <w:tmpl w:val="848C511E"/>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7" w15:restartNumberingAfterBreak="0">
    <w:nsid w:val="3A4476EA"/>
    <w:multiLevelType w:val="hybridMultilevel"/>
    <w:tmpl w:val="7ADA96F6"/>
    <w:lvl w:ilvl="0" w:tplc="40A433C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7D5088B"/>
    <w:multiLevelType w:val="hybridMultilevel"/>
    <w:tmpl w:val="8D822D14"/>
    <w:lvl w:ilvl="0" w:tplc="50FC2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2B5800"/>
    <w:multiLevelType w:val="hybridMultilevel"/>
    <w:tmpl w:val="8FC041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6791AAB"/>
    <w:multiLevelType w:val="hybridMultilevel"/>
    <w:tmpl w:val="7040C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C15D2D"/>
    <w:multiLevelType w:val="hybridMultilevel"/>
    <w:tmpl w:val="844E0FFA"/>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12" w15:restartNumberingAfterBreak="0">
    <w:nsid w:val="58E45C67"/>
    <w:multiLevelType w:val="hybridMultilevel"/>
    <w:tmpl w:val="87402FE4"/>
    <w:lvl w:ilvl="0" w:tplc="1124E716">
      <w:start w:val="1"/>
      <w:numFmt w:val="decimal"/>
      <w:lvlText w:val="%1."/>
      <w:lvlJc w:val="left"/>
      <w:pPr>
        <w:ind w:left="720" w:hanging="360"/>
      </w:pPr>
      <w:rPr>
        <w:rFonts w:hint="default"/>
      </w:rPr>
    </w:lvl>
    <w:lvl w:ilvl="1" w:tplc="08090001">
      <w:start w:val="1"/>
      <w:numFmt w:val="bullet"/>
      <w:lvlText w:val=""/>
      <w:lvlJc w:val="left"/>
      <w:pPr>
        <w:ind w:left="1800" w:hanging="360"/>
      </w:pPr>
      <w:rPr>
        <w:rFonts w:ascii="Symbol" w:hAnsi="Symbol" w:hint="default"/>
      </w:rPr>
    </w:lvl>
    <w:lvl w:ilvl="2" w:tplc="0C0A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B1A38D5"/>
    <w:multiLevelType w:val="hybridMultilevel"/>
    <w:tmpl w:val="248A121E"/>
    <w:lvl w:ilvl="0" w:tplc="C6E8294E">
      <w:start w:val="8"/>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B7243F9"/>
    <w:multiLevelType w:val="hybridMultilevel"/>
    <w:tmpl w:val="DD70A1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C0E2D53"/>
    <w:multiLevelType w:val="hybridMultilevel"/>
    <w:tmpl w:val="B23A073C"/>
    <w:lvl w:ilvl="0" w:tplc="C2BA08A2">
      <w:start w:val="6"/>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CA00BAE"/>
    <w:multiLevelType w:val="hybridMultilevel"/>
    <w:tmpl w:val="9112E126"/>
    <w:lvl w:ilvl="0" w:tplc="218A173A">
      <w:start w:val="11"/>
      <w:numFmt w:val="decimal"/>
      <w:suff w:val="space"/>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F924DB3"/>
    <w:multiLevelType w:val="hybridMultilevel"/>
    <w:tmpl w:val="4754F2A8"/>
    <w:lvl w:ilvl="0" w:tplc="C2F488C6">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0"/>
  </w:num>
  <w:num w:numId="6">
    <w:abstractNumId w:val="3"/>
  </w:num>
  <w:num w:numId="7">
    <w:abstractNumId w:val="7"/>
  </w:num>
  <w:num w:numId="8">
    <w:abstractNumId w:val="10"/>
  </w:num>
  <w:num w:numId="9">
    <w:abstractNumId w:val="16"/>
  </w:num>
  <w:num w:numId="10">
    <w:abstractNumId w:val="8"/>
  </w:num>
  <w:num w:numId="11">
    <w:abstractNumId w:val="2"/>
  </w:num>
  <w:num w:numId="12">
    <w:abstractNumId w:val="17"/>
  </w:num>
  <w:num w:numId="13">
    <w:abstractNumId w:val="11"/>
  </w:num>
  <w:num w:numId="14">
    <w:abstractNumId w:val="9"/>
  </w:num>
  <w:num w:numId="15">
    <w:abstractNumId w:val="14"/>
  </w:num>
  <w:num w:numId="16">
    <w:abstractNumId w:val="1"/>
  </w:num>
  <w:num w:numId="17">
    <w:abstractNumId w:val="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6417"/>
    <w:rsid w:val="0000210B"/>
    <w:rsid w:val="00016C4D"/>
    <w:rsid w:val="00022878"/>
    <w:rsid w:val="000228B4"/>
    <w:rsid w:val="00030068"/>
    <w:rsid w:val="00031CCC"/>
    <w:rsid w:val="00035293"/>
    <w:rsid w:val="00046194"/>
    <w:rsid w:val="00066194"/>
    <w:rsid w:val="00076E7C"/>
    <w:rsid w:val="00086C07"/>
    <w:rsid w:val="00086F57"/>
    <w:rsid w:val="000A2D01"/>
    <w:rsid w:val="000A4134"/>
    <w:rsid w:val="000B2485"/>
    <w:rsid w:val="000B47D4"/>
    <w:rsid w:val="000B59D6"/>
    <w:rsid w:val="000C1D74"/>
    <w:rsid w:val="000D52D0"/>
    <w:rsid w:val="00104041"/>
    <w:rsid w:val="00111BD7"/>
    <w:rsid w:val="00117CC7"/>
    <w:rsid w:val="00131B99"/>
    <w:rsid w:val="001723D7"/>
    <w:rsid w:val="00177C11"/>
    <w:rsid w:val="001813F6"/>
    <w:rsid w:val="001849AD"/>
    <w:rsid w:val="00194723"/>
    <w:rsid w:val="001A5DF9"/>
    <w:rsid w:val="001B18F9"/>
    <w:rsid w:val="001B3DC4"/>
    <w:rsid w:val="001C4EBF"/>
    <w:rsid w:val="001F1EB1"/>
    <w:rsid w:val="00222D17"/>
    <w:rsid w:val="00233BA6"/>
    <w:rsid w:val="00252B17"/>
    <w:rsid w:val="00264BCF"/>
    <w:rsid w:val="00267B17"/>
    <w:rsid w:val="002734BE"/>
    <w:rsid w:val="0028456F"/>
    <w:rsid w:val="0029481C"/>
    <w:rsid w:val="00296337"/>
    <w:rsid w:val="002A00D3"/>
    <w:rsid w:val="002A30AB"/>
    <w:rsid w:val="002B158A"/>
    <w:rsid w:val="002C5BB2"/>
    <w:rsid w:val="002C7B4F"/>
    <w:rsid w:val="002E47FB"/>
    <w:rsid w:val="00322595"/>
    <w:rsid w:val="00323250"/>
    <w:rsid w:val="00324381"/>
    <w:rsid w:val="00324ACA"/>
    <w:rsid w:val="00332F3B"/>
    <w:rsid w:val="00336EB2"/>
    <w:rsid w:val="003372DE"/>
    <w:rsid w:val="00340833"/>
    <w:rsid w:val="00343D66"/>
    <w:rsid w:val="00352D47"/>
    <w:rsid w:val="00355246"/>
    <w:rsid w:val="00362D15"/>
    <w:rsid w:val="0037265E"/>
    <w:rsid w:val="0039111B"/>
    <w:rsid w:val="003A04D5"/>
    <w:rsid w:val="003A164C"/>
    <w:rsid w:val="003B385D"/>
    <w:rsid w:val="003D7D10"/>
    <w:rsid w:val="003E7086"/>
    <w:rsid w:val="004029D1"/>
    <w:rsid w:val="00411726"/>
    <w:rsid w:val="00412522"/>
    <w:rsid w:val="00412A8A"/>
    <w:rsid w:val="004157B6"/>
    <w:rsid w:val="00417E7E"/>
    <w:rsid w:val="00430D1E"/>
    <w:rsid w:val="004319E8"/>
    <w:rsid w:val="004412BB"/>
    <w:rsid w:val="004464E1"/>
    <w:rsid w:val="004527A3"/>
    <w:rsid w:val="004570A0"/>
    <w:rsid w:val="004640B0"/>
    <w:rsid w:val="00466417"/>
    <w:rsid w:val="00473B71"/>
    <w:rsid w:val="00474E33"/>
    <w:rsid w:val="004835C7"/>
    <w:rsid w:val="00494FEC"/>
    <w:rsid w:val="0049671F"/>
    <w:rsid w:val="004A34F0"/>
    <w:rsid w:val="004A3D72"/>
    <w:rsid w:val="004B6574"/>
    <w:rsid w:val="004C185E"/>
    <w:rsid w:val="004C5542"/>
    <w:rsid w:val="004E4587"/>
    <w:rsid w:val="004F6ADA"/>
    <w:rsid w:val="005072F1"/>
    <w:rsid w:val="005128F5"/>
    <w:rsid w:val="0051314A"/>
    <w:rsid w:val="00520C46"/>
    <w:rsid w:val="00527AC1"/>
    <w:rsid w:val="005305F9"/>
    <w:rsid w:val="00535C72"/>
    <w:rsid w:val="00567211"/>
    <w:rsid w:val="00571456"/>
    <w:rsid w:val="0058519B"/>
    <w:rsid w:val="005A2E25"/>
    <w:rsid w:val="005B0350"/>
    <w:rsid w:val="005C040C"/>
    <w:rsid w:val="005D280E"/>
    <w:rsid w:val="005E098C"/>
    <w:rsid w:val="00610EA6"/>
    <w:rsid w:val="0063093A"/>
    <w:rsid w:val="00633DD3"/>
    <w:rsid w:val="00636A66"/>
    <w:rsid w:val="00644DCA"/>
    <w:rsid w:val="0065469C"/>
    <w:rsid w:val="0065689B"/>
    <w:rsid w:val="00666BE1"/>
    <w:rsid w:val="00672536"/>
    <w:rsid w:val="00686C07"/>
    <w:rsid w:val="00690861"/>
    <w:rsid w:val="006A4CAD"/>
    <w:rsid w:val="006B4A47"/>
    <w:rsid w:val="006C3BBE"/>
    <w:rsid w:val="006C5CC6"/>
    <w:rsid w:val="006D6C13"/>
    <w:rsid w:val="006E09CC"/>
    <w:rsid w:val="006E513C"/>
    <w:rsid w:val="006F2CE3"/>
    <w:rsid w:val="00700D68"/>
    <w:rsid w:val="0072529D"/>
    <w:rsid w:val="007308EC"/>
    <w:rsid w:val="00740DFC"/>
    <w:rsid w:val="00760BA4"/>
    <w:rsid w:val="007746E4"/>
    <w:rsid w:val="00777747"/>
    <w:rsid w:val="00780B05"/>
    <w:rsid w:val="007839F4"/>
    <w:rsid w:val="00790FC4"/>
    <w:rsid w:val="0079317C"/>
    <w:rsid w:val="007A225B"/>
    <w:rsid w:val="007A73EA"/>
    <w:rsid w:val="007B052C"/>
    <w:rsid w:val="007D295C"/>
    <w:rsid w:val="007F03B7"/>
    <w:rsid w:val="007F69BD"/>
    <w:rsid w:val="007F6DAD"/>
    <w:rsid w:val="00803895"/>
    <w:rsid w:val="00807A23"/>
    <w:rsid w:val="00821A00"/>
    <w:rsid w:val="0083276F"/>
    <w:rsid w:val="00832BDA"/>
    <w:rsid w:val="00832FF3"/>
    <w:rsid w:val="00852138"/>
    <w:rsid w:val="00854CDF"/>
    <w:rsid w:val="00856C0E"/>
    <w:rsid w:val="00857835"/>
    <w:rsid w:val="00861A0C"/>
    <w:rsid w:val="00865EB8"/>
    <w:rsid w:val="00881711"/>
    <w:rsid w:val="008861C5"/>
    <w:rsid w:val="008A754C"/>
    <w:rsid w:val="008B22EA"/>
    <w:rsid w:val="008B258C"/>
    <w:rsid w:val="008B3764"/>
    <w:rsid w:val="008C1EA2"/>
    <w:rsid w:val="008C4F62"/>
    <w:rsid w:val="00917469"/>
    <w:rsid w:val="00922A0C"/>
    <w:rsid w:val="00937AD8"/>
    <w:rsid w:val="00943A45"/>
    <w:rsid w:val="009675F2"/>
    <w:rsid w:val="009735FB"/>
    <w:rsid w:val="00995480"/>
    <w:rsid w:val="009D650B"/>
    <w:rsid w:val="009F2AF4"/>
    <w:rsid w:val="009F60A8"/>
    <w:rsid w:val="00A01FB7"/>
    <w:rsid w:val="00A02D1C"/>
    <w:rsid w:val="00A222C4"/>
    <w:rsid w:val="00A2483C"/>
    <w:rsid w:val="00A302A3"/>
    <w:rsid w:val="00A3243E"/>
    <w:rsid w:val="00A526A1"/>
    <w:rsid w:val="00A62418"/>
    <w:rsid w:val="00A64D98"/>
    <w:rsid w:val="00A6541E"/>
    <w:rsid w:val="00A82567"/>
    <w:rsid w:val="00A85099"/>
    <w:rsid w:val="00A86495"/>
    <w:rsid w:val="00A86A5E"/>
    <w:rsid w:val="00AA4B44"/>
    <w:rsid w:val="00AB3759"/>
    <w:rsid w:val="00AE6514"/>
    <w:rsid w:val="00AF3A86"/>
    <w:rsid w:val="00B06008"/>
    <w:rsid w:val="00B10698"/>
    <w:rsid w:val="00B140E4"/>
    <w:rsid w:val="00B25D08"/>
    <w:rsid w:val="00B25DCD"/>
    <w:rsid w:val="00B41911"/>
    <w:rsid w:val="00B41BE3"/>
    <w:rsid w:val="00B44B33"/>
    <w:rsid w:val="00B545ED"/>
    <w:rsid w:val="00B61534"/>
    <w:rsid w:val="00B76721"/>
    <w:rsid w:val="00B87552"/>
    <w:rsid w:val="00B95B3A"/>
    <w:rsid w:val="00B97C1A"/>
    <w:rsid w:val="00BA00BC"/>
    <w:rsid w:val="00BA2DA3"/>
    <w:rsid w:val="00BA3C1C"/>
    <w:rsid w:val="00BB7299"/>
    <w:rsid w:val="00BC5F49"/>
    <w:rsid w:val="00BD0626"/>
    <w:rsid w:val="00C04E58"/>
    <w:rsid w:val="00C17DB5"/>
    <w:rsid w:val="00C337D1"/>
    <w:rsid w:val="00C4071E"/>
    <w:rsid w:val="00C515E4"/>
    <w:rsid w:val="00C52FF9"/>
    <w:rsid w:val="00C635DA"/>
    <w:rsid w:val="00C739EC"/>
    <w:rsid w:val="00C87540"/>
    <w:rsid w:val="00C92ED2"/>
    <w:rsid w:val="00C9797A"/>
    <w:rsid w:val="00CC5776"/>
    <w:rsid w:val="00CC604E"/>
    <w:rsid w:val="00CD1289"/>
    <w:rsid w:val="00CE40D5"/>
    <w:rsid w:val="00CF53FE"/>
    <w:rsid w:val="00D1249A"/>
    <w:rsid w:val="00D45EAE"/>
    <w:rsid w:val="00D54E3D"/>
    <w:rsid w:val="00D5727B"/>
    <w:rsid w:val="00D70BB5"/>
    <w:rsid w:val="00D7409E"/>
    <w:rsid w:val="00D8786A"/>
    <w:rsid w:val="00D9050B"/>
    <w:rsid w:val="00D939DA"/>
    <w:rsid w:val="00DA5BD8"/>
    <w:rsid w:val="00DB121F"/>
    <w:rsid w:val="00DB187E"/>
    <w:rsid w:val="00DB4702"/>
    <w:rsid w:val="00DF058F"/>
    <w:rsid w:val="00E120F4"/>
    <w:rsid w:val="00E12D2F"/>
    <w:rsid w:val="00E26DDB"/>
    <w:rsid w:val="00E35E19"/>
    <w:rsid w:val="00E728F0"/>
    <w:rsid w:val="00E77E08"/>
    <w:rsid w:val="00E97B15"/>
    <w:rsid w:val="00EB225A"/>
    <w:rsid w:val="00EC4F19"/>
    <w:rsid w:val="00EE35D8"/>
    <w:rsid w:val="00F01D4B"/>
    <w:rsid w:val="00F13D90"/>
    <w:rsid w:val="00F25790"/>
    <w:rsid w:val="00F43A34"/>
    <w:rsid w:val="00F653A7"/>
    <w:rsid w:val="00F857E7"/>
    <w:rsid w:val="00F8765D"/>
    <w:rsid w:val="00F91CA0"/>
    <w:rsid w:val="00F9532B"/>
    <w:rsid w:val="00F95ED9"/>
    <w:rsid w:val="00FA29CD"/>
    <w:rsid w:val="00FA727A"/>
    <w:rsid w:val="00FB4AE1"/>
    <w:rsid w:val="00FC5253"/>
    <w:rsid w:val="00FE01BC"/>
    <w:rsid w:val="00FE3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42EF"/>
  <w15:docId w15:val="{9B8BDE13-6F4B-4613-AA25-B037F82B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6417"/>
    <w:pPr>
      <w:spacing w:after="120"/>
    </w:pPr>
  </w:style>
  <w:style w:type="character" w:customStyle="1" w:styleId="a4">
    <w:name w:val="Основной текст Знак"/>
    <w:basedOn w:val="a0"/>
    <w:link w:val="a3"/>
    <w:rsid w:val="00466417"/>
    <w:rPr>
      <w:rFonts w:ascii="Times New Roman" w:eastAsia="Times New Roman" w:hAnsi="Times New Roman" w:cs="Times New Roman"/>
      <w:sz w:val="24"/>
      <w:szCs w:val="24"/>
      <w:lang w:val="en" w:eastAsia="ru-RU"/>
    </w:rPr>
  </w:style>
  <w:style w:type="paragraph" w:styleId="2">
    <w:name w:val="Body Text 2"/>
    <w:basedOn w:val="a"/>
    <w:link w:val="20"/>
    <w:rsid w:val="00466417"/>
    <w:pPr>
      <w:widowControl w:val="0"/>
      <w:ind w:firstLine="720"/>
      <w:jc w:val="both"/>
    </w:pPr>
    <w:rPr>
      <w:sz w:val="28"/>
      <w:szCs w:val="20"/>
    </w:rPr>
  </w:style>
  <w:style w:type="character" w:customStyle="1" w:styleId="20">
    <w:name w:val="Основной текст 2 Знак"/>
    <w:basedOn w:val="a0"/>
    <w:link w:val="2"/>
    <w:rsid w:val="00466417"/>
    <w:rPr>
      <w:rFonts w:ascii="Times New Roman" w:eastAsia="Times New Roman" w:hAnsi="Times New Roman" w:cs="Times New Roman"/>
      <w:sz w:val="28"/>
      <w:szCs w:val="20"/>
      <w:lang w:val="en" w:eastAsia="ru-RU"/>
    </w:rPr>
  </w:style>
  <w:style w:type="paragraph" w:styleId="a5">
    <w:name w:val="List Paragraph"/>
    <w:aliases w:val="маркированный,Абзац списка11,Абзац списка7,Абзац списка71,Абзац списка8,List Paragraph1,Абзац с отступом,References,NUMBERED PARAGRAPH,List Paragraph 1,Bullets,List_Paragraph,Multilevel para_II,Абзац списка Знак Знак Знак"/>
    <w:basedOn w:val="a"/>
    <w:link w:val="a6"/>
    <w:uiPriority w:val="34"/>
    <w:qFormat/>
    <w:rsid w:val="00466417"/>
    <w:pPr>
      <w:ind w:left="720"/>
      <w:contextualSpacing/>
    </w:pPr>
  </w:style>
  <w:style w:type="paragraph" w:customStyle="1" w:styleId="21">
    <w:name w:val="Основной текст2"/>
    <w:basedOn w:val="a"/>
    <w:uiPriority w:val="99"/>
    <w:rsid w:val="00466417"/>
    <w:pPr>
      <w:widowControl w:val="0"/>
      <w:shd w:val="clear" w:color="auto" w:fill="FFFFFF"/>
      <w:spacing w:before="360" w:line="317" w:lineRule="exact"/>
      <w:ind w:hanging="260"/>
      <w:jc w:val="center"/>
    </w:pPr>
    <w:rPr>
      <w:sz w:val="26"/>
      <w:szCs w:val="26"/>
      <w:shd w:val="clear" w:color="auto" w:fill="FFFFFF"/>
    </w:rPr>
  </w:style>
  <w:style w:type="character" w:customStyle="1" w:styleId="a6">
    <w:name w:val="Абзац списка Знак"/>
    <w:aliases w:val="маркированный Знак,Абзац списка11 Знак,Абзац списка7 Знак,Абзац списка71 Знак,Абзац списка8 Знак,List Paragraph1 Знак,Абзац с отступом Знак,References Знак,NUMBERED PARAGRAPH Знак,List Paragraph 1 Знак,Bullets Знак,List_Paragraph Знак"/>
    <w:link w:val="a5"/>
    <w:uiPriority w:val="34"/>
    <w:qFormat/>
    <w:rsid w:val="00466417"/>
    <w:rPr>
      <w:rFonts w:ascii="Times New Roman" w:eastAsia="Times New Roman" w:hAnsi="Times New Roman" w:cs="Times New Roman"/>
      <w:sz w:val="24"/>
      <w:szCs w:val="24"/>
      <w:lang w:val="en" w:eastAsia="ru-RU"/>
    </w:rPr>
  </w:style>
  <w:style w:type="character" w:customStyle="1" w:styleId="A00">
    <w:name w:val="A0"/>
    <w:rsid w:val="00466417"/>
    <w:rPr>
      <w:rFonts w:cs="......"/>
      <w:b/>
      <w:bCs/>
      <w:color w:val="000000"/>
      <w:sz w:val="13"/>
      <w:szCs w:val="13"/>
    </w:rPr>
  </w:style>
  <w:style w:type="paragraph" w:customStyle="1" w:styleId="OsnTxt">
    <w:name w:val="OsnTxt"/>
    <w:link w:val="OsnTxt0"/>
    <w:rsid w:val="00466417"/>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link w:val="OsnTxt"/>
    <w:rsid w:val="00466417"/>
    <w:rPr>
      <w:rFonts w:ascii="Arial" w:eastAsia="Times New Roman" w:hAnsi="Arial" w:cs="Times New Roman"/>
      <w:sz w:val="20"/>
      <w:szCs w:val="20"/>
      <w:lang w:val="en" w:eastAsia="ru-RU"/>
    </w:rPr>
  </w:style>
  <w:style w:type="paragraph" w:customStyle="1" w:styleId="OsnTxt1">
    <w:name w:val="OsnTxt:"/>
    <w:basedOn w:val="OsnTxt"/>
    <w:rsid w:val="00466417"/>
    <w:pPr>
      <w:overflowPunct w:val="0"/>
      <w:autoSpaceDE w:val="0"/>
      <w:autoSpaceDN w:val="0"/>
      <w:adjustRightInd w:val="0"/>
      <w:spacing w:after="40"/>
      <w:textAlignment w:val="baseline"/>
    </w:pPr>
  </w:style>
  <w:style w:type="paragraph" w:customStyle="1" w:styleId="Abz1">
    <w:name w:val="Abz1"/>
    <w:basedOn w:val="OsnTxt"/>
    <w:link w:val="Abz10"/>
    <w:rsid w:val="00466417"/>
    <w:pPr>
      <w:overflowPunct w:val="0"/>
      <w:autoSpaceDE w:val="0"/>
      <w:autoSpaceDN w:val="0"/>
      <w:adjustRightInd w:val="0"/>
      <w:spacing w:before="120"/>
      <w:textAlignment w:val="baseline"/>
    </w:pPr>
    <w:rPr>
      <w:bCs/>
      <w:sz w:val="28"/>
      <w:lang w:eastAsia="en-US"/>
    </w:rPr>
  </w:style>
  <w:style w:type="paragraph" w:customStyle="1" w:styleId="SpI">
    <w:name w:val="Sp.I"/>
    <w:basedOn w:val="a"/>
    <w:rsid w:val="00466417"/>
    <w:pPr>
      <w:tabs>
        <w:tab w:val="left" w:pos="1247"/>
      </w:tabs>
      <w:overflowPunct w:val="0"/>
      <w:autoSpaceDE w:val="0"/>
      <w:autoSpaceDN w:val="0"/>
      <w:adjustRightInd w:val="0"/>
      <w:spacing w:line="260" w:lineRule="exact"/>
      <w:ind w:firstLine="794"/>
      <w:jc w:val="both"/>
      <w:textAlignment w:val="baseline"/>
    </w:pPr>
    <w:rPr>
      <w:rFonts w:ascii="Arial" w:hAnsi="Arial"/>
      <w:sz w:val="19"/>
      <w:szCs w:val="20"/>
    </w:rPr>
  </w:style>
  <w:style w:type="paragraph" w:customStyle="1" w:styleId="22">
    <w:name w:val="Обычный2"/>
    <w:rsid w:val="00466417"/>
    <w:pPr>
      <w:spacing w:after="0" w:line="280" w:lineRule="auto"/>
      <w:ind w:firstLine="320"/>
      <w:jc w:val="both"/>
    </w:pPr>
    <w:rPr>
      <w:rFonts w:ascii="Times New Roman" w:eastAsia="Times New Roman" w:hAnsi="Times New Roman" w:cs="Times New Roman"/>
      <w:snapToGrid w:val="0"/>
      <w:sz w:val="20"/>
      <w:szCs w:val="20"/>
      <w:lang w:eastAsia="ru-RU"/>
    </w:rPr>
  </w:style>
  <w:style w:type="character" w:customStyle="1" w:styleId="Abz10">
    <w:name w:val="Abz1 Знак"/>
    <w:link w:val="Abz1"/>
    <w:rsid w:val="00466417"/>
    <w:rPr>
      <w:rFonts w:ascii="Arial" w:eastAsia="Times New Roman" w:hAnsi="Arial" w:cs="Times New Roman"/>
      <w:bCs/>
      <w:sz w:val="28"/>
      <w:szCs w:val="20"/>
    </w:rPr>
  </w:style>
  <w:style w:type="paragraph" w:customStyle="1" w:styleId="13">
    <w:name w:val="Основной текст13"/>
    <w:basedOn w:val="a"/>
    <w:rsid w:val="00466417"/>
    <w:pPr>
      <w:widowControl w:val="0"/>
      <w:shd w:val="clear" w:color="auto" w:fill="FFFFFF"/>
      <w:spacing w:line="0" w:lineRule="atLeast"/>
      <w:ind w:hanging="520"/>
      <w:jc w:val="right"/>
    </w:pPr>
    <w:rPr>
      <w:rFonts w:ascii="Verdana" w:eastAsia="Verdana" w:hAnsi="Verdana" w:cs="Verdana"/>
      <w:sz w:val="17"/>
      <w:szCs w:val="17"/>
    </w:rPr>
  </w:style>
  <w:style w:type="character" w:customStyle="1" w:styleId="4">
    <w:name w:val="Основной текст (4)_"/>
    <w:basedOn w:val="a0"/>
    <w:link w:val="40"/>
    <w:rsid w:val="00466417"/>
    <w:rPr>
      <w:rFonts w:ascii="Verdana" w:eastAsia="Verdana" w:hAnsi="Verdana" w:cs="Verdana"/>
      <w:bCs/>
      <w:sz w:val="14"/>
      <w:szCs w:val="14"/>
      <w:shd w:val="clear" w:color="auto" w:fill="FFFFFF"/>
    </w:rPr>
  </w:style>
  <w:style w:type="paragraph" w:customStyle="1" w:styleId="40">
    <w:name w:val="Основной текст (4)"/>
    <w:basedOn w:val="a"/>
    <w:link w:val="4"/>
    <w:rsid w:val="00466417"/>
    <w:pPr>
      <w:widowControl w:val="0"/>
      <w:shd w:val="clear" w:color="auto" w:fill="FFFFFF"/>
      <w:spacing w:line="0" w:lineRule="atLeast"/>
      <w:ind w:hanging="1000"/>
    </w:pPr>
    <w:rPr>
      <w:rFonts w:ascii="Verdana" w:eastAsia="Verdana" w:hAnsi="Verdana" w:cs="Verdana"/>
      <w:bCs/>
      <w:sz w:val="14"/>
      <w:szCs w:val="14"/>
      <w:lang w:eastAsia="en-US"/>
    </w:rPr>
  </w:style>
  <w:style w:type="character" w:styleId="a7">
    <w:name w:val="Hyperlink"/>
    <w:basedOn w:val="a0"/>
    <w:uiPriority w:val="99"/>
    <w:semiHidden/>
    <w:unhideWhenUsed/>
    <w:rsid w:val="00A64D98"/>
    <w:rPr>
      <w:color w:val="0000FF"/>
      <w:u w:val="single"/>
    </w:rPr>
  </w:style>
  <w:style w:type="paragraph" w:styleId="a8">
    <w:name w:val="header"/>
    <w:basedOn w:val="a"/>
    <w:link w:val="a9"/>
    <w:uiPriority w:val="99"/>
    <w:unhideWhenUsed/>
    <w:rsid w:val="00CC5776"/>
    <w:pPr>
      <w:tabs>
        <w:tab w:val="center" w:pos="4677"/>
        <w:tab w:val="right" w:pos="9355"/>
      </w:tabs>
    </w:pPr>
  </w:style>
  <w:style w:type="character" w:customStyle="1" w:styleId="a9">
    <w:name w:val="Верхний колонтитул Знак"/>
    <w:basedOn w:val="a0"/>
    <w:link w:val="a8"/>
    <w:uiPriority w:val="99"/>
    <w:rsid w:val="00CC5776"/>
    <w:rPr>
      <w:rFonts w:ascii="Times New Roman" w:eastAsia="Times New Roman" w:hAnsi="Times New Roman" w:cs="Times New Roman"/>
      <w:sz w:val="24"/>
      <w:szCs w:val="24"/>
      <w:lang w:val="en" w:eastAsia="ru-RU"/>
    </w:rPr>
  </w:style>
  <w:style w:type="paragraph" w:styleId="aa">
    <w:name w:val="footer"/>
    <w:basedOn w:val="a"/>
    <w:link w:val="ab"/>
    <w:uiPriority w:val="99"/>
    <w:unhideWhenUsed/>
    <w:rsid w:val="00CC5776"/>
    <w:pPr>
      <w:tabs>
        <w:tab w:val="center" w:pos="4677"/>
        <w:tab w:val="right" w:pos="9355"/>
      </w:tabs>
    </w:pPr>
  </w:style>
  <w:style w:type="character" w:customStyle="1" w:styleId="ab">
    <w:name w:val="Нижний колонтитул Знак"/>
    <w:basedOn w:val="a0"/>
    <w:link w:val="aa"/>
    <w:uiPriority w:val="99"/>
    <w:rsid w:val="00CC5776"/>
    <w:rPr>
      <w:rFonts w:ascii="Times New Roman" w:eastAsia="Times New Roman" w:hAnsi="Times New Roman" w:cs="Times New Roman"/>
      <w:sz w:val="24"/>
      <w:szCs w:val="24"/>
      <w:lang w:val="en" w:eastAsia="ru-RU"/>
    </w:rPr>
  </w:style>
  <w:style w:type="paragraph" w:styleId="ac">
    <w:name w:val="Title"/>
    <w:basedOn w:val="a"/>
    <w:link w:val="ad"/>
    <w:qFormat/>
    <w:rsid w:val="00A82567"/>
    <w:pPr>
      <w:jc w:val="center"/>
    </w:pPr>
    <w:rPr>
      <w:b/>
      <w:sz w:val="28"/>
      <w:szCs w:val="20"/>
    </w:rPr>
  </w:style>
  <w:style w:type="character" w:customStyle="1" w:styleId="ad">
    <w:name w:val="Заголовок Знак"/>
    <w:basedOn w:val="a0"/>
    <w:link w:val="ac"/>
    <w:rsid w:val="00A82567"/>
    <w:rPr>
      <w:rFonts w:ascii="Times New Roman" w:eastAsia="Times New Roman" w:hAnsi="Times New Roman" w:cs="Times New Roman"/>
      <w:b/>
      <w:sz w:val="28"/>
      <w:szCs w:val="20"/>
      <w:lang w:val="en" w:eastAsia="ru-RU"/>
    </w:rPr>
  </w:style>
  <w:style w:type="paragraph" w:styleId="ae">
    <w:name w:val="Balloon Text"/>
    <w:basedOn w:val="a"/>
    <w:link w:val="af"/>
    <w:uiPriority w:val="99"/>
    <w:semiHidden/>
    <w:unhideWhenUsed/>
    <w:rsid w:val="00473B71"/>
    <w:rPr>
      <w:rFonts w:ascii="Tahoma" w:hAnsi="Tahoma" w:cs="Tahoma"/>
      <w:sz w:val="16"/>
      <w:szCs w:val="16"/>
    </w:rPr>
  </w:style>
  <w:style w:type="character" w:customStyle="1" w:styleId="af">
    <w:name w:val="Текст выноски Знак"/>
    <w:basedOn w:val="a0"/>
    <w:link w:val="ae"/>
    <w:uiPriority w:val="99"/>
    <w:semiHidden/>
    <w:rsid w:val="00473B71"/>
    <w:rPr>
      <w:rFonts w:ascii="Tahoma" w:eastAsia="Times New Roman" w:hAnsi="Tahoma" w:cs="Tahoma"/>
      <w:sz w:val="16"/>
      <w:szCs w:val="16"/>
      <w:lang w:val="en" w:eastAsia="ru-RU"/>
    </w:rPr>
  </w:style>
  <w:style w:type="character" w:styleId="af0">
    <w:name w:val="Placeholder Text"/>
    <w:basedOn w:val="a0"/>
    <w:uiPriority w:val="99"/>
    <w:semiHidden/>
    <w:rsid w:val="00A526A1"/>
    <w:rPr>
      <w:color w:val="808080"/>
    </w:rPr>
  </w:style>
  <w:style w:type="table" w:styleId="af1">
    <w:name w:val="Table Grid"/>
    <w:basedOn w:val="a1"/>
    <w:uiPriority w:val="59"/>
    <w:rsid w:val="00A850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6732">
      <w:bodyDiv w:val="1"/>
      <w:marLeft w:val="0"/>
      <w:marRight w:val="0"/>
      <w:marTop w:val="0"/>
      <w:marBottom w:val="0"/>
      <w:divBdr>
        <w:top w:val="none" w:sz="0" w:space="0" w:color="auto"/>
        <w:left w:val="none" w:sz="0" w:space="0" w:color="auto"/>
        <w:bottom w:val="none" w:sz="0" w:space="0" w:color="auto"/>
        <w:right w:val="none" w:sz="0" w:space="0" w:color="auto"/>
      </w:divBdr>
    </w:div>
    <w:div w:id="18220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00000257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E259FAAE-E6BE-475F-917C-88FD92BF017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Гульжихан Айгозина</dc:creator>
  <cp:lastModifiedBy>Ибрагим</cp:lastModifiedBy>
  <cp:revision>26</cp:revision>
  <cp:lastPrinted>2022-10-27T10:12:00Z</cp:lastPrinted>
  <dcterms:created xsi:type="dcterms:W3CDTF">2022-11-03T10:35:00Z</dcterms:created>
  <dcterms:modified xsi:type="dcterms:W3CDTF">2023-05-02T05:20:00Z</dcterms:modified>
</cp:coreProperties>
</file>