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8" w:type="dxa"/>
        <w:tblLayout w:type="fixed"/>
        <w:tblLook w:val="0000"/>
      </w:tblPr>
      <w:tblGrid>
        <w:gridCol w:w="7479"/>
        <w:gridCol w:w="7309"/>
      </w:tblGrid>
      <w:tr w:rsidR="004B0750" w:rsidRPr="00291E47" w:rsidTr="00EE3B98">
        <w:trPr>
          <w:trHeight w:val="1759"/>
        </w:trPr>
        <w:tc>
          <w:tcPr>
            <w:tcW w:w="7479" w:type="dxa"/>
          </w:tcPr>
          <w:p w:rsidR="004B0750" w:rsidRPr="00EF23DB" w:rsidRDefault="004B0750" w:rsidP="004B0750">
            <w:pPr>
              <w:snapToGrid w:val="0"/>
              <w:spacing w:after="0"/>
              <w:rPr>
                <w:rFonts w:cstheme="minorHAnsi"/>
                <w:b/>
                <w:lang w:val="en-US"/>
              </w:rPr>
            </w:pPr>
            <w:r w:rsidRPr="00EF23DB">
              <w:rPr>
                <w:rFonts w:cstheme="minorHAnsi"/>
                <w:b/>
                <w:lang w:val="en-US"/>
              </w:rPr>
              <w:t>"Approved"</w:t>
            </w:r>
          </w:p>
          <w:p w:rsidR="004B0750" w:rsidRPr="00EF23DB" w:rsidRDefault="004B0750" w:rsidP="004B0750">
            <w:pPr>
              <w:snapToGrid w:val="0"/>
              <w:spacing w:after="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by</w:t>
            </w:r>
            <w:bookmarkStart w:id="0" w:name="_GoBack"/>
            <w:bookmarkEnd w:id="0"/>
            <w:r w:rsidRPr="004B0750">
              <w:rPr>
                <w:rFonts w:cstheme="minorHAnsi"/>
                <w:b/>
                <w:lang w:val="en-US"/>
              </w:rPr>
              <w:t xml:space="preserve"> </w:t>
            </w:r>
            <w:r w:rsidRPr="00EF23DB">
              <w:rPr>
                <w:rFonts w:cstheme="minorHAnsi"/>
                <w:b/>
                <w:lang w:val="en-US"/>
              </w:rPr>
              <w:t>Deputy Head of the Bureau of National Statistics of the Agency for Strategic Planning and Reforms of the Republic of Kazakhstan</w:t>
            </w:r>
          </w:p>
          <w:p w:rsidR="004B0750" w:rsidRPr="00EF23DB" w:rsidRDefault="004B0750" w:rsidP="004B0750">
            <w:pPr>
              <w:snapToGrid w:val="0"/>
              <w:spacing w:after="0"/>
              <w:rPr>
                <w:rFonts w:cstheme="minorHAnsi"/>
                <w:b/>
                <w:lang w:val="en-US"/>
              </w:rPr>
            </w:pPr>
            <w:r w:rsidRPr="00EF23DB">
              <w:rPr>
                <w:rFonts w:cstheme="minorHAnsi"/>
                <w:b/>
                <w:lang w:val="en-US"/>
              </w:rPr>
              <w:t xml:space="preserve">________________ </w:t>
            </w:r>
            <w:proofErr w:type="spellStart"/>
            <w:r w:rsidRPr="00EF23DB">
              <w:rPr>
                <w:rFonts w:cstheme="minorHAnsi"/>
                <w:b/>
                <w:lang w:val="en-US"/>
              </w:rPr>
              <w:t>Zh</w:t>
            </w:r>
            <w:proofErr w:type="spellEnd"/>
            <w:r w:rsidRPr="00EF23DB">
              <w:rPr>
                <w:rFonts w:cstheme="minorHAnsi"/>
                <w:b/>
                <w:lang w:val="en-US"/>
              </w:rPr>
              <w:t xml:space="preserve">. </w:t>
            </w:r>
            <w:proofErr w:type="spellStart"/>
            <w:r w:rsidRPr="00EF23DB">
              <w:rPr>
                <w:rFonts w:cstheme="minorHAnsi"/>
                <w:b/>
                <w:lang w:val="en-US"/>
              </w:rPr>
              <w:t>Dubirova</w:t>
            </w:r>
            <w:proofErr w:type="spellEnd"/>
          </w:p>
          <w:p w:rsidR="004B0750" w:rsidRPr="004B0750" w:rsidRDefault="004B0750" w:rsidP="004B0750">
            <w:pPr>
              <w:snapToGrid w:val="0"/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kk-KZ"/>
              </w:rPr>
              <w:t>________________  _____ 2023</w:t>
            </w:r>
          </w:p>
        </w:tc>
        <w:tc>
          <w:tcPr>
            <w:tcW w:w="7309" w:type="dxa"/>
          </w:tcPr>
          <w:p w:rsidR="004B0750" w:rsidRPr="00EF23DB" w:rsidRDefault="004B0750" w:rsidP="009D2657">
            <w:pPr>
              <w:pageBreakBefore/>
              <w:spacing w:after="0" w:line="240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“Agreed”</w:t>
            </w:r>
          </w:p>
          <w:p w:rsidR="009D2657" w:rsidRDefault="009D2657" w:rsidP="009D2657">
            <w:pPr>
              <w:pageBreakBefore/>
              <w:spacing w:after="0" w:line="240" w:lineRule="auto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by </w:t>
            </w:r>
            <w:r w:rsidR="004B0750" w:rsidRPr="00EF23DB">
              <w:rPr>
                <w:rFonts w:cstheme="minorHAnsi"/>
                <w:b/>
                <w:lang w:val="en-US"/>
              </w:rPr>
              <w:t xml:space="preserve">Head of the </w:t>
            </w:r>
            <w:r w:rsidR="004B0750">
              <w:rPr>
                <w:rFonts w:cstheme="minorHAnsi"/>
                <w:b/>
                <w:lang w:val="en-US"/>
              </w:rPr>
              <w:t xml:space="preserve">Department of </w:t>
            </w:r>
            <w:r w:rsidR="004B0750" w:rsidRPr="00EF23DB">
              <w:rPr>
                <w:rFonts w:cstheme="minorHAnsi"/>
                <w:b/>
                <w:lang w:val="en-US"/>
              </w:rPr>
              <w:t>Bureau of National Statistics of the Agency for Strategic Planning and Reforms of the Republic of Kazakhstan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="004B0750">
              <w:rPr>
                <w:rFonts w:cstheme="minorHAnsi"/>
                <w:b/>
                <w:lang w:val="en-US"/>
              </w:rPr>
              <w:t xml:space="preserve">for </w:t>
            </w:r>
            <w:r w:rsidR="00117138">
              <w:rPr>
                <w:rFonts w:cstheme="minorHAnsi"/>
                <w:b/>
                <w:lang w:val="en-US"/>
              </w:rPr>
              <w:t>Astana</w:t>
            </w:r>
            <w:r w:rsidR="004B0750">
              <w:rPr>
                <w:rFonts w:cstheme="minorHAnsi"/>
                <w:b/>
                <w:lang w:val="en-US"/>
              </w:rPr>
              <w:t xml:space="preserve"> city </w:t>
            </w:r>
          </w:p>
          <w:p w:rsidR="009D2657" w:rsidRPr="009D2657" w:rsidRDefault="009D2657" w:rsidP="009D2657">
            <w:pPr>
              <w:pageBreakBefore/>
              <w:spacing w:after="0" w:line="240" w:lineRule="auto"/>
              <w:rPr>
                <w:rFonts w:cstheme="minorHAnsi"/>
                <w:b/>
                <w:lang w:val="en-US"/>
              </w:rPr>
            </w:pPr>
            <w:r w:rsidRPr="009D2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 xml:space="preserve">____________ </w:t>
            </w:r>
            <w:r w:rsidRPr="00D578CA">
              <w:rPr>
                <w:rFonts w:ascii="Calibri" w:eastAsia="Times New Roman" w:hAnsi="Calibri" w:cs="Times New Roman"/>
                <w:b/>
                <w:sz w:val="24"/>
                <w:szCs w:val="24"/>
              </w:rPr>
              <w:t>А</w:t>
            </w:r>
            <w:r w:rsidRPr="009D2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Isabekova</w:t>
            </w:r>
            <w:proofErr w:type="spellEnd"/>
          </w:p>
          <w:p w:rsidR="009D2657" w:rsidRPr="009D2657" w:rsidRDefault="009D2657" w:rsidP="009D2657">
            <w:pPr>
              <w:pageBreakBefore/>
              <w:spacing w:after="0" w:line="240" w:lineRule="auto"/>
              <w:rPr>
                <w:rFonts w:cstheme="minorHAnsi"/>
                <w:b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_____</w:t>
            </w:r>
            <w:r w:rsidRPr="009D2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______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 xml:space="preserve">_  </w:t>
            </w:r>
            <w:r w:rsidRPr="009D2657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_____ 2023</w:t>
            </w:r>
          </w:p>
        </w:tc>
      </w:tr>
    </w:tbl>
    <w:p w:rsidR="004B0750" w:rsidRPr="004B0750" w:rsidRDefault="004B0750" w:rsidP="004B0750">
      <w:pPr>
        <w:spacing w:after="0"/>
        <w:jc w:val="center"/>
        <w:rPr>
          <w:rFonts w:cstheme="minorHAnsi"/>
          <w:sz w:val="36"/>
          <w:u w:val="single"/>
          <w:lang w:val="en-US"/>
        </w:rPr>
      </w:pPr>
    </w:p>
    <w:p w:rsidR="004B0750" w:rsidRPr="004B0750" w:rsidRDefault="004B0750" w:rsidP="004B0750">
      <w:pPr>
        <w:spacing w:after="0"/>
        <w:jc w:val="center"/>
        <w:rPr>
          <w:rFonts w:cstheme="minorHAnsi"/>
          <w:sz w:val="36"/>
          <w:lang w:val="en-US"/>
        </w:rPr>
      </w:pPr>
    </w:p>
    <w:p w:rsidR="004B0750" w:rsidRPr="004B0750" w:rsidRDefault="004B0750" w:rsidP="004B0750">
      <w:pPr>
        <w:spacing w:after="0"/>
        <w:jc w:val="center"/>
        <w:rPr>
          <w:rFonts w:cstheme="minorHAnsi"/>
          <w:sz w:val="36"/>
          <w:lang w:val="en-US"/>
        </w:rPr>
      </w:pPr>
    </w:p>
    <w:p w:rsidR="004B0750" w:rsidRPr="004B0750" w:rsidRDefault="004B0750" w:rsidP="004B0750">
      <w:pPr>
        <w:spacing w:after="0"/>
        <w:jc w:val="center"/>
        <w:rPr>
          <w:rFonts w:cstheme="minorHAnsi"/>
          <w:sz w:val="36"/>
          <w:lang w:val="en-US"/>
        </w:rPr>
      </w:pPr>
    </w:p>
    <w:p w:rsidR="004B0750" w:rsidRPr="004B0750" w:rsidRDefault="004B0750" w:rsidP="004B0750">
      <w:pPr>
        <w:spacing w:after="0"/>
        <w:jc w:val="center"/>
        <w:rPr>
          <w:rFonts w:cstheme="minorHAnsi"/>
          <w:sz w:val="36"/>
          <w:lang w:val="en-US"/>
        </w:rPr>
      </w:pPr>
    </w:p>
    <w:p w:rsidR="004B0750" w:rsidRPr="00EF23DB" w:rsidRDefault="004B0750" w:rsidP="004B0750">
      <w:pPr>
        <w:spacing w:after="0"/>
        <w:jc w:val="center"/>
        <w:rPr>
          <w:rFonts w:cstheme="minorHAnsi"/>
          <w:b/>
          <w:sz w:val="36"/>
          <w:szCs w:val="36"/>
          <w:lang w:val="en-US"/>
        </w:rPr>
      </w:pPr>
      <w:r w:rsidRPr="00EF23DB">
        <w:rPr>
          <w:rFonts w:cstheme="minorHAnsi"/>
          <w:b/>
          <w:sz w:val="36"/>
          <w:szCs w:val="36"/>
          <w:lang w:val="kk-KZ"/>
        </w:rPr>
        <w:t xml:space="preserve">The list of statistical materials published by </w:t>
      </w:r>
      <w:r w:rsidR="009D2657">
        <w:rPr>
          <w:rFonts w:cstheme="minorHAnsi"/>
          <w:b/>
          <w:sz w:val="36"/>
          <w:szCs w:val="36"/>
          <w:lang w:val="en-US"/>
        </w:rPr>
        <w:t xml:space="preserve">Department of </w:t>
      </w:r>
      <w:r w:rsidRPr="00EF23DB">
        <w:rPr>
          <w:rFonts w:cstheme="minorHAnsi"/>
          <w:b/>
          <w:sz w:val="36"/>
          <w:szCs w:val="36"/>
          <w:lang w:val="kk-KZ"/>
        </w:rPr>
        <w:t xml:space="preserve">the Bureau of National Statistics of the Agency for Strategic Planning and Reforms of the Republic of Kazakhstan </w:t>
      </w:r>
      <w:r w:rsidR="002C6DE6">
        <w:rPr>
          <w:rFonts w:cstheme="minorHAnsi"/>
          <w:b/>
          <w:sz w:val="36"/>
          <w:szCs w:val="36"/>
          <w:lang w:val="en-US"/>
        </w:rPr>
        <w:t>of</w:t>
      </w:r>
      <w:r w:rsidR="00012793">
        <w:rPr>
          <w:rFonts w:cstheme="minorHAnsi"/>
          <w:b/>
          <w:sz w:val="36"/>
          <w:szCs w:val="36"/>
          <w:lang w:val="en-US"/>
        </w:rPr>
        <w:t xml:space="preserve"> </w:t>
      </w:r>
      <w:r w:rsidR="00117138">
        <w:rPr>
          <w:rFonts w:cstheme="minorHAnsi"/>
          <w:b/>
          <w:sz w:val="36"/>
          <w:szCs w:val="36"/>
          <w:lang w:val="en-US"/>
        </w:rPr>
        <w:t>Astana</w:t>
      </w:r>
      <w:r w:rsidR="00012793">
        <w:rPr>
          <w:rFonts w:cstheme="minorHAnsi"/>
          <w:b/>
          <w:sz w:val="36"/>
          <w:szCs w:val="36"/>
          <w:lang w:val="en-US"/>
        </w:rPr>
        <w:t xml:space="preserve"> city </w:t>
      </w:r>
      <w:r w:rsidRPr="00EF23DB">
        <w:rPr>
          <w:rFonts w:cstheme="minorHAnsi"/>
          <w:b/>
          <w:sz w:val="36"/>
          <w:szCs w:val="36"/>
          <w:lang w:val="kk-KZ"/>
        </w:rPr>
        <w:t>in 2024</w:t>
      </w:r>
    </w:p>
    <w:p w:rsidR="004B0750" w:rsidRPr="00EF23DB" w:rsidRDefault="004B0750" w:rsidP="004B0750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4B0750" w:rsidRPr="00EF23DB" w:rsidRDefault="004B0750" w:rsidP="004B0750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4B0750" w:rsidRPr="00EF23DB" w:rsidRDefault="004B0750" w:rsidP="004B0750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4B0750" w:rsidRPr="00EF23DB" w:rsidRDefault="004B0750" w:rsidP="004B0750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4B0750" w:rsidRPr="00EF23DB" w:rsidRDefault="004B0750" w:rsidP="004B0750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4B0750" w:rsidRDefault="004B0750" w:rsidP="004B0750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012793" w:rsidRPr="00EF23DB" w:rsidRDefault="00012793" w:rsidP="004B0750">
      <w:pPr>
        <w:jc w:val="center"/>
        <w:rPr>
          <w:rFonts w:cstheme="minorHAnsi"/>
          <w:b/>
          <w:sz w:val="36"/>
          <w:szCs w:val="36"/>
          <w:lang w:val="en-US"/>
        </w:rPr>
      </w:pPr>
    </w:p>
    <w:p w:rsidR="004B0750" w:rsidRPr="00383944" w:rsidRDefault="004B0750" w:rsidP="004B0750">
      <w:pPr>
        <w:jc w:val="center"/>
        <w:rPr>
          <w:rFonts w:cstheme="minorHAnsi"/>
          <w:b/>
          <w:lang w:val="kk-KZ"/>
        </w:rPr>
      </w:pPr>
      <w:r>
        <w:rPr>
          <w:rFonts w:cstheme="minorHAnsi"/>
          <w:b/>
          <w:lang w:val="en-US"/>
        </w:rPr>
        <w:t xml:space="preserve">Astana </w:t>
      </w:r>
      <w:r w:rsidRPr="00383944">
        <w:rPr>
          <w:rFonts w:cstheme="minorHAnsi"/>
          <w:b/>
        </w:rPr>
        <w:t>2023</w:t>
      </w:r>
    </w:p>
    <w:p w:rsidR="004B0750" w:rsidRPr="00012793" w:rsidRDefault="004B0750" w:rsidP="004B0750">
      <w:pPr>
        <w:pStyle w:val="a5"/>
        <w:pageBreakBefore/>
        <w:rPr>
          <w:rFonts w:asciiTheme="minorHAnsi" w:hAnsiTheme="minorHAnsi" w:cstheme="minorHAnsi"/>
        </w:rPr>
      </w:pPr>
      <w:proofErr w:type="spellStart"/>
      <w:proofErr w:type="gramStart"/>
      <w:r w:rsidRPr="00012793">
        <w:rPr>
          <w:rFonts w:asciiTheme="minorHAnsi" w:hAnsiTheme="minorHAnsi" w:cstheme="minorHAnsi"/>
        </w:rPr>
        <w:lastRenderedPageBreak/>
        <w:t>С</w:t>
      </w:r>
      <w:proofErr w:type="gramEnd"/>
      <w:r w:rsidRPr="00012793">
        <w:rPr>
          <w:rFonts w:asciiTheme="minorHAnsi" w:hAnsiTheme="minorHAnsi" w:cstheme="minorHAnsi"/>
        </w:rPr>
        <w:t>ontent</w:t>
      </w:r>
      <w:proofErr w:type="spellEnd"/>
    </w:p>
    <w:tbl>
      <w:tblPr>
        <w:tblW w:w="0" w:type="auto"/>
        <w:tblInd w:w="675" w:type="dxa"/>
        <w:tblLook w:val="04A0"/>
      </w:tblPr>
      <w:tblGrid>
        <w:gridCol w:w="1276"/>
        <w:gridCol w:w="12191"/>
        <w:gridCol w:w="643"/>
      </w:tblGrid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kk-KZ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Serie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2 </w:t>
            </w: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kk-KZ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Statistics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enterprises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3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kk-KZ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3.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Statistics of agriculture, forestry, hunting and fisheries</w:t>
            </w:r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4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kk-KZ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4.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Statistics of industrial production and environment</w:t>
            </w:r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4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6.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Statistics of investment and construction</w:t>
            </w:r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5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7.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Statistics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domestic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trade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5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8.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Statistics of foreign and mutual trade, commodity markets</w:t>
            </w:r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5</w:t>
            </w:r>
          </w:p>
        </w:tc>
      </w:tr>
      <w:tr w:rsidR="004B0750" w:rsidRPr="00383944" w:rsidTr="00012793">
        <w:trPr>
          <w:trHeight w:val="86"/>
        </w:trPr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9.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statistics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transport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6</w:t>
            </w:r>
          </w:p>
        </w:tc>
      </w:tr>
      <w:tr w:rsidR="004B0750" w:rsidRPr="00383944" w:rsidTr="00012793">
        <w:trPr>
          <w:trHeight w:val="86"/>
        </w:trPr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10.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Statistics of information and communication technologies and communications</w:t>
            </w:r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6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11.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Statistics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services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6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12.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 xml:space="preserve">Statistics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culture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7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13.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Statistics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tourism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7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14.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Statistics of labor and employment</w:t>
            </w:r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7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15.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Statistics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prices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8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16.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Structural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statistics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8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18.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statistics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01279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12793">
              <w:rPr>
                <w:rFonts w:asciiTheme="minorHAnsi" w:hAnsiTheme="minorHAnsi" w:cstheme="minorHAnsi"/>
                <w:sz w:val="22"/>
              </w:rPr>
              <w:t>demographic</w:t>
            </w:r>
            <w:proofErr w:type="spellEnd"/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8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19.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Statistics of education, science and innovation</w:t>
            </w:r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9</w:t>
            </w:r>
          </w:p>
        </w:tc>
      </w:tr>
      <w:tr w:rsidR="004B0750" w:rsidRPr="00383944" w:rsidTr="00012793">
        <w:tc>
          <w:tcPr>
            <w:tcW w:w="1276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Serie 20.</w:t>
            </w:r>
          </w:p>
        </w:tc>
        <w:tc>
          <w:tcPr>
            <w:tcW w:w="12191" w:type="dxa"/>
          </w:tcPr>
          <w:p w:rsidR="004B0750" w:rsidRPr="00012793" w:rsidRDefault="004B0750" w:rsidP="00EE3B98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Statistics of health and social welfare</w:t>
            </w:r>
          </w:p>
        </w:tc>
        <w:tc>
          <w:tcPr>
            <w:tcW w:w="643" w:type="dxa"/>
          </w:tcPr>
          <w:p w:rsidR="004B0750" w:rsidRPr="00012793" w:rsidRDefault="00012793" w:rsidP="00012793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>9</w:t>
            </w:r>
          </w:p>
        </w:tc>
      </w:tr>
      <w:tr w:rsidR="00CF5DB9" w:rsidRPr="00383944" w:rsidTr="00012793">
        <w:tc>
          <w:tcPr>
            <w:tcW w:w="1276" w:type="dxa"/>
          </w:tcPr>
          <w:p w:rsidR="00CF5DB9" w:rsidRPr="00012793" w:rsidRDefault="00CF5DB9" w:rsidP="00564599">
            <w:pPr>
              <w:pStyle w:val="a3"/>
              <w:ind w:firstLine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lang w:val="kk-KZ"/>
              </w:rPr>
              <w:t>Serie 23</w:t>
            </w:r>
            <w:r w:rsidRPr="00012793">
              <w:rPr>
                <w:rFonts w:asciiTheme="minorHAnsi" w:hAnsiTheme="minorHAnsi" w:cstheme="minorHAnsi"/>
                <w:sz w:val="22"/>
                <w:lang w:val="kk-KZ"/>
              </w:rPr>
              <w:t>.</w:t>
            </w:r>
          </w:p>
        </w:tc>
        <w:tc>
          <w:tcPr>
            <w:tcW w:w="12191" w:type="dxa"/>
          </w:tcPr>
          <w:p w:rsidR="00CF5DB9" w:rsidRPr="00CF5DB9" w:rsidRDefault="00CF5DB9" w:rsidP="00564599">
            <w:pPr>
              <w:pStyle w:val="a3"/>
              <w:ind w:firstLine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012793">
              <w:rPr>
                <w:rFonts w:asciiTheme="minorHAnsi" w:hAnsiTheme="minorHAnsi" w:cstheme="minorHAnsi"/>
                <w:sz w:val="22"/>
                <w:lang w:val="en-US"/>
              </w:rPr>
              <w:t xml:space="preserve">Statistics of </w:t>
            </w:r>
            <w:r>
              <w:rPr>
                <w:rFonts w:asciiTheme="minorHAnsi" w:hAnsiTheme="minorHAnsi" w:cstheme="minorHAnsi"/>
                <w:sz w:val="22"/>
                <w:lang w:val="en-US"/>
              </w:rPr>
              <w:t>the housing stock</w:t>
            </w:r>
          </w:p>
        </w:tc>
        <w:tc>
          <w:tcPr>
            <w:tcW w:w="643" w:type="dxa"/>
          </w:tcPr>
          <w:p w:rsidR="00CF5DB9" w:rsidRPr="00012793" w:rsidRDefault="00CF5DB9" w:rsidP="00564599">
            <w:pPr>
              <w:pStyle w:val="a3"/>
              <w:ind w:firstLine="0"/>
              <w:jc w:val="right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10</w:t>
            </w:r>
          </w:p>
        </w:tc>
      </w:tr>
    </w:tbl>
    <w:p w:rsidR="004B0750" w:rsidRPr="00383944" w:rsidRDefault="004B0750" w:rsidP="004B0750">
      <w:pPr>
        <w:pStyle w:val="a3"/>
        <w:rPr>
          <w:rFonts w:asciiTheme="minorHAnsi" w:hAnsiTheme="minorHAnsi" w:cstheme="minorHAnsi"/>
        </w:rPr>
      </w:pPr>
    </w:p>
    <w:p w:rsidR="006E57CF" w:rsidRDefault="006E57CF">
      <w:pPr>
        <w:rPr>
          <w:lang w:val="en-US"/>
        </w:rPr>
      </w:pPr>
    </w:p>
    <w:p w:rsidR="00012793" w:rsidRDefault="00012793">
      <w:pPr>
        <w:rPr>
          <w:lang w:val="en-US"/>
        </w:rPr>
      </w:pPr>
    </w:p>
    <w:p w:rsidR="00012793" w:rsidRDefault="00012793">
      <w:pPr>
        <w:rPr>
          <w:lang w:val="en-US"/>
        </w:rPr>
      </w:pPr>
    </w:p>
    <w:p w:rsidR="00012793" w:rsidRDefault="00012793">
      <w:pPr>
        <w:rPr>
          <w:lang w:val="en-US"/>
        </w:rPr>
      </w:pPr>
    </w:p>
    <w:p w:rsidR="00012793" w:rsidRDefault="00012793">
      <w:pPr>
        <w:rPr>
          <w:lang w:val="en-US"/>
        </w:rPr>
      </w:pPr>
    </w:p>
    <w:p w:rsidR="00012793" w:rsidRDefault="00012793">
      <w:pPr>
        <w:rPr>
          <w:lang w:val="en-US"/>
        </w:rPr>
      </w:pPr>
    </w:p>
    <w:p w:rsidR="00012793" w:rsidRDefault="00012793">
      <w:pPr>
        <w:rPr>
          <w:lang w:val="en-US"/>
        </w:rPr>
      </w:pPr>
    </w:p>
    <w:p w:rsidR="00012793" w:rsidRDefault="00012793">
      <w:pPr>
        <w:rPr>
          <w:lang w:val="en-US"/>
        </w:rPr>
      </w:pPr>
    </w:p>
    <w:p w:rsidR="00012793" w:rsidRDefault="00012793">
      <w:pPr>
        <w:rPr>
          <w:lang w:val="en-US"/>
        </w:rPr>
      </w:pPr>
    </w:p>
    <w:p w:rsidR="00AD6D3C" w:rsidRDefault="00AD6D3C" w:rsidP="006D13F6">
      <w:pPr>
        <w:spacing w:before="240"/>
        <w:ind w:firstLine="567"/>
        <w:rPr>
          <w:rFonts w:cstheme="minorHAnsi"/>
          <w:b/>
          <w:sz w:val="20"/>
          <w:szCs w:val="20"/>
          <w:lang w:val="kk-KZ"/>
        </w:rPr>
      </w:pPr>
    </w:p>
    <w:p w:rsidR="00012793" w:rsidRPr="00061C94" w:rsidRDefault="00012793" w:rsidP="006D13F6">
      <w:pPr>
        <w:spacing w:before="240"/>
        <w:ind w:firstLine="567"/>
        <w:rPr>
          <w:rFonts w:cstheme="minorHAnsi"/>
          <w:b/>
          <w:sz w:val="20"/>
          <w:szCs w:val="20"/>
        </w:rPr>
      </w:pPr>
      <w:proofErr w:type="spellStart"/>
      <w:r w:rsidRPr="00061C94">
        <w:rPr>
          <w:rFonts w:cstheme="minorHAnsi"/>
          <w:b/>
          <w:sz w:val="20"/>
          <w:szCs w:val="20"/>
        </w:rPr>
        <w:lastRenderedPageBreak/>
        <w:t>Serie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2. </w:t>
      </w:r>
      <w:proofErr w:type="spellStart"/>
      <w:r w:rsidRPr="00061C94">
        <w:rPr>
          <w:rFonts w:cstheme="minorHAnsi"/>
          <w:b/>
          <w:sz w:val="20"/>
          <w:szCs w:val="20"/>
        </w:rPr>
        <w:t>Statistics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C94">
        <w:rPr>
          <w:rFonts w:cstheme="minorHAnsi"/>
          <w:b/>
          <w:sz w:val="20"/>
          <w:szCs w:val="20"/>
        </w:rPr>
        <w:t>of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r w:rsidRPr="00061C94">
        <w:rPr>
          <w:rFonts w:cstheme="minorHAnsi"/>
          <w:b/>
          <w:sz w:val="20"/>
          <w:szCs w:val="20"/>
          <w:lang w:val="kk-KZ"/>
        </w:rPr>
        <w:t>enterprises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12"/>
        <w:gridCol w:w="2268"/>
        <w:gridCol w:w="1701"/>
        <w:gridCol w:w="1559"/>
        <w:gridCol w:w="2410"/>
      </w:tblGrid>
      <w:tr w:rsidR="00012793" w:rsidRPr="00061C94" w:rsidTr="00EE3B98">
        <w:tc>
          <w:tcPr>
            <w:tcW w:w="567" w:type="dxa"/>
            <w:vAlign w:val="center"/>
          </w:tcPr>
          <w:p w:rsidR="00DD1777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</w:p>
          <w:p w:rsidR="00012793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812" w:type="dxa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EE3B98" w:rsidRPr="00061C94" w:rsidTr="00EE3B98">
        <w:tc>
          <w:tcPr>
            <w:tcW w:w="567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EE3B98" w:rsidRPr="00061C94" w:rsidRDefault="00EE3B98" w:rsidP="00117138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Main indicators of the number of entities in Astana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701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February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</w:t>
            </w:r>
            <w:r w:rsidR="00F078DB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F078DB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15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14,</w:t>
            </w:r>
          </w:p>
        </w:tc>
        <w:tc>
          <w:tcPr>
            <w:tcW w:w="1559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16,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October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410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EE3B98">
        <w:tc>
          <w:tcPr>
            <w:tcW w:w="567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Number of registered and operating individual entrepreneurs under the age of 35 and legal entities whose owners (100%) are persons under the age of 35</w:t>
            </w:r>
            <w:r w:rsidR="00CF5DB9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in Astana city</w:t>
            </w:r>
          </w:p>
        </w:tc>
        <w:tc>
          <w:tcPr>
            <w:tcW w:w="2268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January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15,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October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2410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EE3B98">
        <w:tc>
          <w:tcPr>
            <w:tcW w:w="567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  <w:vAlign w:val="center"/>
          </w:tcPr>
          <w:p w:rsidR="00EE3B98" w:rsidRPr="00CF5DB9" w:rsidRDefault="00EE3B98" w:rsidP="00EE3B98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CF5DB9">
              <w:rPr>
                <w:rFonts w:cstheme="minorHAnsi"/>
                <w:color w:val="000000"/>
                <w:sz w:val="20"/>
                <w:szCs w:val="20"/>
                <w:lang w:val="en-US"/>
              </w:rPr>
              <w:t>Agricultural producers</w:t>
            </w:r>
            <w:r w:rsidR="00CF5DB9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of Astana city</w:t>
            </w:r>
          </w:p>
        </w:tc>
        <w:tc>
          <w:tcPr>
            <w:tcW w:w="2268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semi-annual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January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16,</w:t>
            </w:r>
          </w:p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410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EE3B98">
        <w:tc>
          <w:tcPr>
            <w:tcW w:w="567" w:type="dxa"/>
            <w:vAlign w:val="center"/>
          </w:tcPr>
          <w:p w:rsidR="00EE3B98" w:rsidRPr="00061C94" w:rsidRDefault="00EE3B98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  <w:vAlign w:val="center"/>
          </w:tcPr>
          <w:p w:rsidR="00EE3B98" w:rsidRPr="00061C94" w:rsidRDefault="00EE3B98" w:rsidP="00117138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Monitoring of small and medium-sized businesses in Astana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vAlign w:val="center"/>
          </w:tcPr>
          <w:p w:rsidR="00EE3B98" w:rsidRPr="00061C94" w:rsidRDefault="00EE3B98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EE3B98" w:rsidRPr="00061C94" w:rsidRDefault="00EE3B98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January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16,</w:t>
            </w:r>
          </w:p>
          <w:p w:rsidR="00EE3B98" w:rsidRPr="00061C94" w:rsidRDefault="00EE3B98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15,</w:t>
            </w:r>
          </w:p>
          <w:p w:rsidR="00EE3B98" w:rsidRPr="00061C94" w:rsidRDefault="00EE3B98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15,</w:t>
            </w:r>
          </w:p>
          <w:p w:rsidR="00EE3B98" w:rsidRPr="00061C94" w:rsidRDefault="00EE3B98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Oct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2410" w:type="dxa"/>
            <w:vAlign w:val="center"/>
          </w:tcPr>
          <w:p w:rsidR="00EE3B98" w:rsidRPr="00061C94" w:rsidRDefault="00EE3B98" w:rsidP="00EE3B98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EE3B98">
        <w:tc>
          <w:tcPr>
            <w:tcW w:w="567" w:type="dxa"/>
            <w:vAlign w:val="center"/>
          </w:tcPr>
          <w:p w:rsidR="00EE3B98" w:rsidRPr="00061C94" w:rsidRDefault="00EE3B98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  <w:vAlign w:val="center"/>
          </w:tcPr>
          <w:p w:rsidR="00EE3B98" w:rsidRPr="00061C94" w:rsidRDefault="00EE3B98" w:rsidP="00117138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Small and medium business in Astana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vAlign w:val="center"/>
          </w:tcPr>
          <w:p w:rsidR="00EE3B98" w:rsidRPr="00061C94" w:rsidRDefault="00EE3B98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:rsidR="00EE3B98" w:rsidRPr="00061C94" w:rsidRDefault="00EE3B98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September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410" w:type="dxa"/>
            <w:vAlign w:val="center"/>
          </w:tcPr>
          <w:p w:rsidR="00EE3B98" w:rsidRPr="00061C94" w:rsidRDefault="00EE3B98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A92659" w:rsidRPr="00061C94" w:rsidRDefault="00A92659" w:rsidP="00A92659">
      <w:pPr>
        <w:spacing w:before="240"/>
        <w:ind w:firstLine="567"/>
        <w:rPr>
          <w:rFonts w:cstheme="minorHAnsi"/>
          <w:b/>
          <w:sz w:val="20"/>
          <w:szCs w:val="20"/>
          <w:lang w:val="en-US"/>
        </w:rPr>
      </w:pPr>
      <w:bookmarkStart w:id="1" w:name="_Toc249866372"/>
      <w:bookmarkStart w:id="2" w:name="_Toc269112181"/>
      <w:bookmarkStart w:id="3" w:name="_Toc281490564"/>
      <w:bookmarkStart w:id="4" w:name="_Toc312249267"/>
      <w:bookmarkStart w:id="5" w:name="_Toc249866380"/>
      <w:bookmarkStart w:id="6" w:name="_Toc269112182"/>
      <w:bookmarkStart w:id="7" w:name="_Toc281490565"/>
      <w:bookmarkStart w:id="8" w:name="_Toc312249268"/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Pr="00061C94">
        <w:rPr>
          <w:rFonts w:cstheme="minorHAnsi"/>
          <w:b/>
          <w:sz w:val="20"/>
          <w:szCs w:val="20"/>
          <w:lang w:val="en-US"/>
        </w:rPr>
        <w:t xml:space="preserve"> 3.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agriculture, forestry, hunting and fisheries</w:t>
      </w:r>
    </w:p>
    <w:tbl>
      <w:tblPr>
        <w:tblW w:w="14317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5812"/>
        <w:gridCol w:w="2268"/>
        <w:gridCol w:w="1624"/>
        <w:gridCol w:w="17"/>
        <w:gridCol w:w="1619"/>
        <w:gridCol w:w="2410"/>
      </w:tblGrid>
      <w:tr w:rsidR="00A92659" w:rsidRPr="00061C94" w:rsidTr="00EE3B98">
        <w:trPr>
          <w:trHeight w:val="8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 xml:space="preserve">№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A92659" w:rsidRPr="00061C94" w:rsidTr="00EE3B98">
        <w:trPr>
          <w:trHeight w:val="8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kk-KZ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Main indicators of livestock development in the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12,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February 13,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 13,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12,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13,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13,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12,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13,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13,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October 11,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13,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trHeight w:val="8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  <w:vMerge w:val="restart"/>
            <w:tcBorders>
              <w:left w:val="single" w:sz="4" w:space="0" w:color="000000"/>
            </w:tcBorders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Availability of cereals and legumes in the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January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26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trHeight w:val="8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2659" w:rsidRPr="00061C94" w:rsidRDefault="00A92659" w:rsidP="00A926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February 13,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 13,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12,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13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13,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12,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12,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12,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>ober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11,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13,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2659" w:rsidRPr="00061C94" w:rsidTr="00EE3B98">
        <w:trPr>
          <w:trHeight w:val="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Main indicat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ors of livestock development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trHeight w:val="4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2659" w:rsidRPr="00061C94" w:rsidRDefault="00A92659" w:rsidP="00117138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Cultivated areas of agricultural crops for the harvest of 2024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trHeight w:val="55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117138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Gross output of products (services) of agriculture, forestry and fisheries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trHeight w:val="27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117138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Balance of resources and use of the main agricultural products of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August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trHeight w:val="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117138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Gross crop harvest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city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for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January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A92659" w:rsidRPr="00061C94" w:rsidRDefault="00A92659" w:rsidP="003921B2">
      <w:pPr>
        <w:spacing w:before="240"/>
        <w:ind w:left="567"/>
        <w:rPr>
          <w:rFonts w:cstheme="minorHAnsi"/>
          <w:b/>
          <w:sz w:val="20"/>
          <w:szCs w:val="20"/>
          <w:lang w:val="kk-KZ"/>
        </w:rPr>
      </w:pPr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Pr="00061C94">
        <w:rPr>
          <w:rFonts w:cstheme="minorHAnsi"/>
          <w:b/>
          <w:sz w:val="20"/>
          <w:szCs w:val="20"/>
          <w:lang w:val="en-US"/>
        </w:rPr>
        <w:t xml:space="preserve"> 4.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industrial production </w:t>
      </w:r>
      <w:r w:rsidRPr="00061C94">
        <w:rPr>
          <w:rFonts w:cstheme="minorHAnsi"/>
          <w:b/>
          <w:sz w:val="20"/>
          <w:szCs w:val="20"/>
          <w:lang w:val="kk-KZ"/>
        </w:rPr>
        <w:t>and the environment</w:t>
      </w:r>
    </w:p>
    <w:tbl>
      <w:tblPr>
        <w:tblW w:w="14317" w:type="dxa"/>
        <w:tblInd w:w="674" w:type="dxa"/>
        <w:tblLayout w:type="fixed"/>
        <w:tblLook w:val="0000"/>
      </w:tblPr>
      <w:tblGrid>
        <w:gridCol w:w="567"/>
        <w:gridCol w:w="5812"/>
        <w:gridCol w:w="2268"/>
        <w:gridCol w:w="1641"/>
        <w:gridCol w:w="1619"/>
        <w:gridCol w:w="2410"/>
      </w:tblGrid>
      <w:tr w:rsidR="00A92659" w:rsidRPr="00061C94" w:rsidTr="00EE3B98">
        <w:trPr>
          <w:cantSplit/>
          <w:trHeight w:val="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 xml:space="preserve">№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A92659" w:rsidRPr="00061C94" w:rsidTr="00EE3B98">
        <w:trPr>
          <w:cantSplit/>
          <w:trHeight w:val="8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Main indicators o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 industrial performance of 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17,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>ruary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15,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 15,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17,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17,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17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17,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15,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16,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>ober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17,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15,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cantSplit/>
          <w:trHeight w:val="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Shipment and remaining products at industrial enterprises of Astana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25th,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25,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25,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October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cantSplit/>
          <w:trHeight w:val="5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Main indicators of industrial performance of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cantSplit/>
          <w:trHeight w:val="408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Production capacity balance of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cantSplit/>
          <w:trHeight w:val="408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state of prote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ction of atmospheric air in 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costs of environmental protection in Astana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management of municipal waste in Astana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EE3B98">
        <w:trPr>
          <w:cantSplit/>
          <w:trHeight w:val="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1171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work of structures of water supply and sanitation systems in Astana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7" w:type="dxa"/>
              <w:right w:w="107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012793" w:rsidRPr="00061C94" w:rsidRDefault="00012793" w:rsidP="00DD1777">
      <w:pPr>
        <w:spacing w:before="240"/>
        <w:ind w:firstLine="567"/>
        <w:rPr>
          <w:rFonts w:cstheme="minorHAnsi"/>
          <w:b/>
          <w:sz w:val="20"/>
          <w:szCs w:val="20"/>
          <w:lang w:val="kk-KZ"/>
        </w:rPr>
      </w:pPr>
      <w:bookmarkStart w:id="9" w:name="_Toc249866386"/>
      <w:bookmarkStart w:id="10" w:name="_Toc269112195"/>
      <w:bookmarkStart w:id="11" w:name="_Toc281490579"/>
      <w:bookmarkStart w:id="12" w:name="_Toc312249281"/>
      <w:bookmarkStart w:id="13" w:name="_Toc269112185"/>
      <w:bookmarkStart w:id="14" w:name="_Toc281490568"/>
      <w:bookmarkStart w:id="15" w:name="_Toc312249271"/>
      <w:bookmarkStart w:id="16" w:name="_Toc312249269"/>
      <w:bookmarkStart w:id="17" w:name="_Toc249866374"/>
      <w:bookmarkStart w:id="18" w:name="_Toc269112183"/>
      <w:bookmarkStart w:id="19" w:name="_Toc28149056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="00DD1777" w:rsidRPr="00061C94">
        <w:rPr>
          <w:rFonts w:cstheme="minorHAnsi"/>
          <w:b/>
          <w:sz w:val="20"/>
          <w:szCs w:val="20"/>
          <w:lang w:val="en-US"/>
        </w:rPr>
        <w:t xml:space="preserve"> </w:t>
      </w:r>
      <w:r w:rsidRPr="00061C94">
        <w:rPr>
          <w:rFonts w:cstheme="minorHAnsi"/>
          <w:b/>
          <w:sz w:val="20"/>
          <w:szCs w:val="20"/>
          <w:lang w:val="kk-KZ"/>
        </w:rPr>
        <w:t>6</w:t>
      </w:r>
      <w:r w:rsidRPr="00061C94">
        <w:rPr>
          <w:rFonts w:cstheme="minorHAnsi"/>
          <w:b/>
          <w:sz w:val="20"/>
          <w:szCs w:val="20"/>
          <w:lang w:val="en-US"/>
        </w:rPr>
        <w:t>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investment </w:t>
      </w:r>
      <w:r w:rsidRPr="00061C94">
        <w:rPr>
          <w:rFonts w:cstheme="minorHAnsi"/>
          <w:b/>
          <w:sz w:val="20"/>
          <w:szCs w:val="20"/>
          <w:lang w:val="kk-KZ"/>
        </w:rPr>
        <w:t>and construction</w:t>
      </w:r>
    </w:p>
    <w:tbl>
      <w:tblPr>
        <w:tblW w:w="14317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5670"/>
        <w:gridCol w:w="2268"/>
        <w:gridCol w:w="1775"/>
        <w:gridCol w:w="17"/>
        <w:gridCol w:w="1610"/>
        <w:gridCol w:w="2410"/>
      </w:tblGrid>
      <w:tr w:rsidR="00012793" w:rsidRPr="00061C94" w:rsidTr="00EE3B98">
        <w:trPr>
          <w:trHeight w:val="86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777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</w:p>
          <w:p w:rsidR="00012793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012793" w:rsidRPr="00061C94" w:rsidTr="00EE3B98">
        <w:trPr>
          <w:trHeight w:val="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117138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investments in fixed capital in Astana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17,</w:t>
            </w:r>
          </w:p>
          <w:p w:rsidR="00012793" w:rsidRPr="00061C94" w:rsidRDefault="00DB113E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ruary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012793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16,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 18,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lastRenderedPageBreak/>
              <w:t>May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17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lastRenderedPageBreak/>
              <w:t>July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16,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18,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>ober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lastRenderedPageBreak/>
              <w:t>November 18,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lastRenderedPageBreak/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012793" w:rsidRPr="00061C94" w:rsidTr="00EE3B98">
        <w:trPr>
          <w:trHeight w:val="4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 xml:space="preserve">On investments in fixed capital in </w:t>
            </w:r>
            <w:r w:rsidR="00117138" w:rsidRPr="00061C94">
              <w:rPr>
                <w:rFonts w:cstheme="minorHAnsi"/>
                <w:sz w:val="20"/>
                <w:szCs w:val="20"/>
                <w:lang w:val="en-US"/>
              </w:rPr>
              <w:t>Astana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BC2F79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4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</w:t>
            </w:r>
            <w:proofErr w:type="spellStart"/>
            <w:r w:rsidR="00012793" w:rsidRPr="00061C94">
              <w:rPr>
                <w:rFonts w:cstheme="minorHAnsi"/>
                <w:color w:val="000000"/>
                <w:sz w:val="20"/>
                <w:szCs w:val="20"/>
              </w:rPr>
              <w:t>uly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012793" w:rsidRPr="00061C94" w:rsidTr="00EE3B98">
        <w:trPr>
          <w:trHeight w:val="498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2793" w:rsidRPr="00061C94" w:rsidRDefault="00012793" w:rsidP="00117138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implementation of construction work and commissioning of facilities in 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17,</w:t>
            </w:r>
          </w:p>
          <w:p w:rsidR="00012793" w:rsidRPr="00061C94" w:rsidRDefault="00DB113E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ruary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012793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16,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March18,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17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16,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>ober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17,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18,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012793" w:rsidRPr="00061C94" w:rsidTr="00EE3B98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117138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commissioning of capacities in Astana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25th,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25,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25,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>ober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012793" w:rsidRPr="00061C94" w:rsidTr="00EE3B98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On the implementation of construction work and commissioning of facilities in 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Astana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012793" w:rsidRPr="00061C94" w:rsidRDefault="00012793" w:rsidP="00DD1777">
      <w:pPr>
        <w:spacing w:before="240"/>
        <w:ind w:firstLine="567"/>
        <w:rPr>
          <w:rFonts w:cstheme="minorHAnsi"/>
          <w:b/>
          <w:sz w:val="20"/>
          <w:szCs w:val="20"/>
          <w:lang w:val="en-US"/>
        </w:rPr>
      </w:pPr>
      <w:bookmarkStart w:id="20" w:name="_Toc90195167"/>
      <w:bookmarkStart w:id="21" w:name="_Toc90203084"/>
      <w:bookmarkStart w:id="22" w:name="_Toc156106526"/>
      <w:bookmarkStart w:id="23" w:name="_Toc190751945"/>
      <w:bookmarkStart w:id="24" w:name="_Toc219103154"/>
      <w:bookmarkStart w:id="25" w:name="_Toc281490584"/>
      <w:bookmarkStart w:id="26" w:name="_Toc312249286"/>
      <w:bookmarkEnd w:id="20"/>
      <w:bookmarkEnd w:id="21"/>
      <w:bookmarkEnd w:id="22"/>
      <w:bookmarkEnd w:id="23"/>
      <w:bookmarkEnd w:id="24"/>
      <w:bookmarkEnd w:id="25"/>
      <w:bookmarkEnd w:id="26"/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="00DD1777" w:rsidRPr="00061C94">
        <w:rPr>
          <w:rFonts w:cstheme="minorHAnsi"/>
          <w:b/>
          <w:sz w:val="20"/>
          <w:szCs w:val="20"/>
          <w:lang w:val="en-US"/>
        </w:rPr>
        <w:t xml:space="preserve"> </w:t>
      </w:r>
      <w:r w:rsidRPr="00061C94">
        <w:rPr>
          <w:rFonts w:cstheme="minorHAnsi"/>
          <w:b/>
          <w:sz w:val="20"/>
          <w:szCs w:val="20"/>
          <w:lang w:val="kk-KZ"/>
        </w:rPr>
        <w:t>7</w:t>
      </w:r>
      <w:r w:rsidRPr="00061C94">
        <w:rPr>
          <w:rFonts w:cstheme="minorHAnsi"/>
          <w:b/>
          <w:sz w:val="20"/>
          <w:szCs w:val="20"/>
          <w:lang w:val="en-US"/>
        </w:rPr>
        <w:t>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internal trade</w:t>
      </w:r>
    </w:p>
    <w:tbl>
      <w:tblPr>
        <w:tblW w:w="14317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5670"/>
        <w:gridCol w:w="2268"/>
        <w:gridCol w:w="1741"/>
        <w:gridCol w:w="1661"/>
        <w:gridCol w:w="2410"/>
      </w:tblGrid>
      <w:tr w:rsidR="00012793" w:rsidRPr="00061C94" w:rsidTr="00EE3B98">
        <w:trPr>
          <w:cantSplit/>
          <w:trHeight w:val="7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777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</w:p>
          <w:p w:rsidR="00012793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012793" w:rsidRPr="00061C94" w:rsidTr="00EE3B98">
        <w:trPr>
          <w:cantSplit/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trade markets in Astana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012793" w:rsidRPr="00061C94" w:rsidTr="00DD1777">
        <w:trPr>
          <w:cantSplit/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Volume of sales of goods and services in Astana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12,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February 12,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 12,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12,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13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12,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12,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12,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12,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>ober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14,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12,</w:t>
            </w:r>
          </w:p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statistical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bulletin</w:t>
            </w:r>
            <w:proofErr w:type="spellEnd"/>
          </w:p>
        </w:tc>
      </w:tr>
      <w:tr w:rsidR="00012793" w:rsidRPr="00061C94" w:rsidTr="00DD1777">
        <w:trPr>
          <w:cantSplit/>
          <w:trHeight w:val="2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Volume of sales of goods and services in Astana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012793" w:rsidRPr="00061C94" w:rsidRDefault="00012793" w:rsidP="00DD1777">
      <w:pPr>
        <w:spacing w:before="240"/>
        <w:ind w:firstLine="567"/>
        <w:rPr>
          <w:rFonts w:cstheme="minorHAnsi"/>
          <w:b/>
          <w:sz w:val="20"/>
          <w:szCs w:val="20"/>
          <w:lang w:val="en-US"/>
        </w:rPr>
      </w:pPr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="00DD1777" w:rsidRPr="00061C94">
        <w:rPr>
          <w:rFonts w:cstheme="minorHAnsi"/>
          <w:b/>
          <w:sz w:val="20"/>
          <w:szCs w:val="20"/>
          <w:lang w:val="en-US"/>
        </w:rPr>
        <w:t xml:space="preserve"> </w:t>
      </w:r>
      <w:r w:rsidR="003921B2">
        <w:rPr>
          <w:rFonts w:cstheme="minorHAnsi"/>
          <w:b/>
          <w:sz w:val="20"/>
          <w:szCs w:val="20"/>
          <w:lang w:val="kk-KZ"/>
        </w:rPr>
        <w:t>8</w:t>
      </w:r>
      <w:r w:rsidRPr="00061C94">
        <w:rPr>
          <w:rFonts w:cstheme="minorHAnsi"/>
          <w:b/>
          <w:sz w:val="20"/>
          <w:szCs w:val="20"/>
          <w:lang w:val="en-US"/>
        </w:rPr>
        <w:t>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foreign and mutual trade, commodity markets</w:t>
      </w:r>
    </w:p>
    <w:tbl>
      <w:tblPr>
        <w:tblW w:w="14317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5670"/>
        <w:gridCol w:w="2268"/>
        <w:gridCol w:w="3402"/>
        <w:gridCol w:w="2410"/>
      </w:tblGrid>
      <w:tr w:rsidR="00012793" w:rsidRPr="00061C94" w:rsidTr="00DD1777">
        <w:trPr>
          <w:cantSplit/>
          <w:trHeight w:val="12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1777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</w:p>
          <w:p w:rsidR="00012793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012793" w:rsidRPr="00061C94" w:rsidTr="00DD1777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foreign and mutual trade of the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 city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 xml:space="preserve">Astana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goods by countries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15th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AD6D3C" w:rsidRDefault="00AD6D3C" w:rsidP="00DB113E">
      <w:pPr>
        <w:spacing w:before="240"/>
        <w:ind w:firstLine="567"/>
        <w:rPr>
          <w:rFonts w:cstheme="minorHAnsi"/>
          <w:b/>
          <w:sz w:val="20"/>
          <w:szCs w:val="20"/>
          <w:lang w:val="kk-KZ"/>
        </w:rPr>
      </w:pPr>
    </w:p>
    <w:p w:rsidR="00AD6D3C" w:rsidRDefault="00AD6D3C" w:rsidP="00DB113E">
      <w:pPr>
        <w:spacing w:before="240"/>
        <w:ind w:firstLine="567"/>
        <w:rPr>
          <w:rFonts w:cstheme="minorHAnsi"/>
          <w:b/>
          <w:sz w:val="20"/>
          <w:szCs w:val="20"/>
          <w:lang w:val="kk-KZ"/>
        </w:rPr>
      </w:pPr>
    </w:p>
    <w:p w:rsidR="00EE3B98" w:rsidRPr="00061C94" w:rsidRDefault="00EE3B98" w:rsidP="00DB113E">
      <w:pPr>
        <w:spacing w:before="240"/>
        <w:ind w:firstLine="567"/>
        <w:rPr>
          <w:rFonts w:cstheme="minorHAnsi"/>
          <w:b/>
          <w:sz w:val="20"/>
          <w:szCs w:val="20"/>
        </w:rPr>
      </w:pPr>
      <w:proofErr w:type="spellStart"/>
      <w:r w:rsidRPr="00061C94">
        <w:rPr>
          <w:rFonts w:cstheme="minorHAnsi"/>
          <w:b/>
          <w:sz w:val="20"/>
          <w:szCs w:val="20"/>
        </w:rPr>
        <w:lastRenderedPageBreak/>
        <w:t>Serie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r w:rsidRPr="00061C94">
        <w:rPr>
          <w:rFonts w:cstheme="minorHAnsi"/>
          <w:b/>
          <w:sz w:val="20"/>
          <w:szCs w:val="20"/>
          <w:lang w:val="kk-KZ"/>
        </w:rPr>
        <w:t>9</w:t>
      </w:r>
      <w:r w:rsidRPr="00061C94">
        <w:rPr>
          <w:rFonts w:cstheme="minorHAnsi"/>
          <w:b/>
          <w:sz w:val="20"/>
          <w:szCs w:val="20"/>
        </w:rPr>
        <w:t xml:space="preserve">. </w:t>
      </w:r>
      <w:proofErr w:type="spellStart"/>
      <w:r w:rsidRPr="00061C94">
        <w:rPr>
          <w:rFonts w:cstheme="minorHAnsi"/>
          <w:b/>
          <w:sz w:val="20"/>
          <w:szCs w:val="20"/>
        </w:rPr>
        <w:t>Transport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C94">
        <w:rPr>
          <w:rFonts w:cstheme="minorHAnsi"/>
          <w:b/>
          <w:sz w:val="20"/>
          <w:szCs w:val="20"/>
        </w:rPr>
        <w:t>statistics</w:t>
      </w:r>
      <w:proofErr w:type="spellEnd"/>
    </w:p>
    <w:tbl>
      <w:tblPr>
        <w:tblW w:w="14317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5670"/>
        <w:gridCol w:w="2268"/>
        <w:gridCol w:w="1843"/>
        <w:gridCol w:w="1559"/>
        <w:gridCol w:w="2410"/>
      </w:tblGrid>
      <w:tr w:rsidR="00EE3B98" w:rsidRPr="00061C94" w:rsidTr="00DB113E">
        <w:trPr>
          <w:cantSplit/>
          <w:trHeight w:val="80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  <w:r w:rsidR="00DB113E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EE3B98" w:rsidRPr="00061C94" w:rsidTr="00DB113E">
        <w:trPr>
          <w:trHeight w:val="8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3B98" w:rsidRPr="00061C94" w:rsidRDefault="00117138" w:rsidP="00DB113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Transport in </w:t>
            </w:r>
            <w:r w:rsidR="00EE3B9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Astana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12,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February12,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March12,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12,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13,</w:t>
            </w:r>
          </w:p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12,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12,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12,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October 14,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12,</w:t>
            </w:r>
          </w:p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DB113E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B98" w:rsidRPr="00061C94" w:rsidRDefault="00EE3B98" w:rsidP="00DB113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transport products and services in Astana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EE3B98" w:rsidRPr="00061C94" w:rsidRDefault="00EE3B98" w:rsidP="00DB113E">
      <w:pPr>
        <w:spacing w:before="240"/>
        <w:ind w:left="567"/>
        <w:rPr>
          <w:rFonts w:cstheme="minorHAnsi"/>
          <w:b/>
          <w:sz w:val="20"/>
          <w:szCs w:val="20"/>
          <w:lang w:val="en-US"/>
        </w:rPr>
      </w:pPr>
      <w:bookmarkStart w:id="27" w:name="_Toc269112188"/>
      <w:bookmarkStart w:id="28" w:name="_Toc281490571"/>
      <w:bookmarkStart w:id="29" w:name="_Toc249866378"/>
      <w:bookmarkStart w:id="30" w:name="_Toc269112187"/>
      <w:bookmarkStart w:id="31" w:name="_Toc281490570"/>
      <w:bookmarkStart w:id="32" w:name="_Toc312249273"/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Pr="00061C94">
        <w:rPr>
          <w:rFonts w:cstheme="minorHAnsi"/>
          <w:b/>
          <w:sz w:val="20"/>
          <w:szCs w:val="20"/>
          <w:lang w:val="en-US"/>
        </w:rPr>
        <w:t xml:space="preserve"> 10.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information and communication technologies and communications</w:t>
      </w:r>
    </w:p>
    <w:tbl>
      <w:tblPr>
        <w:tblW w:w="14317" w:type="dxa"/>
        <w:tblInd w:w="674" w:type="dxa"/>
        <w:tblLayout w:type="fixed"/>
        <w:tblCellMar>
          <w:left w:w="107" w:type="dxa"/>
          <w:right w:w="107" w:type="dxa"/>
        </w:tblCellMar>
        <w:tblLook w:val="00A0"/>
      </w:tblPr>
      <w:tblGrid>
        <w:gridCol w:w="567"/>
        <w:gridCol w:w="5670"/>
        <w:gridCol w:w="2268"/>
        <w:gridCol w:w="1843"/>
        <w:gridCol w:w="1559"/>
        <w:gridCol w:w="2410"/>
      </w:tblGrid>
      <w:tr w:rsidR="00EE3B98" w:rsidRPr="00061C94" w:rsidTr="00DB113E">
        <w:trPr>
          <w:cantSplit/>
          <w:trHeight w:val="352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sz w:val="20"/>
                <w:szCs w:val="20"/>
              </w:rPr>
              <w:t>№</w:t>
            </w:r>
            <w:r w:rsidR="00DB113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C94"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061C94">
              <w:rPr>
                <w:rFonts w:cstheme="minorHAnsi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sz w:val="20"/>
                <w:szCs w:val="20"/>
              </w:rPr>
              <w:t>providing</w:t>
            </w:r>
            <w:proofErr w:type="spellEnd"/>
          </w:p>
        </w:tc>
      </w:tr>
      <w:tr w:rsidR="00EE3B98" w:rsidRPr="00061C94" w:rsidTr="00DB113E">
        <w:trPr>
          <w:trHeight w:val="8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EE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117138">
            <w:pPr>
              <w:spacing w:after="20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Main performance indicators of communication enterprises, postal and courier activities in Astana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January 12,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February 12,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March12,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April 12,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May 13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June12,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July 12,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August 12,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September 12,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October 14,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November 12,</w:t>
            </w:r>
          </w:p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DB113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EE3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117138">
            <w:pPr>
              <w:spacing w:after="20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use of information and communication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technologies at enterprises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of Astana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March</w:t>
            </w:r>
            <w:proofErr w:type="spellEnd"/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DB113E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EE3B9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117138">
            <w:pPr>
              <w:spacing w:after="20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Main performance indicators of communication enterprises, postal and courier activities in Astana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EE3B98">
            <w:pPr>
              <w:spacing w:after="20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EE3B98" w:rsidRPr="00061C94" w:rsidRDefault="00EE3B98" w:rsidP="006D13F6">
      <w:pPr>
        <w:spacing w:before="240"/>
        <w:ind w:left="567"/>
        <w:rPr>
          <w:rFonts w:cstheme="minorHAnsi"/>
          <w:b/>
          <w:sz w:val="20"/>
          <w:szCs w:val="20"/>
        </w:rPr>
      </w:pPr>
      <w:proofErr w:type="spellStart"/>
      <w:r w:rsidRPr="00061C94">
        <w:rPr>
          <w:rFonts w:cstheme="minorHAnsi"/>
          <w:b/>
          <w:sz w:val="20"/>
          <w:szCs w:val="20"/>
        </w:rPr>
        <w:t>Serie</w:t>
      </w:r>
      <w:proofErr w:type="spellEnd"/>
      <w:r w:rsidR="00B27938" w:rsidRPr="00061C94">
        <w:rPr>
          <w:rFonts w:cstheme="minorHAnsi"/>
          <w:b/>
          <w:sz w:val="20"/>
          <w:szCs w:val="20"/>
          <w:lang w:val="en-US"/>
        </w:rPr>
        <w:t xml:space="preserve"> </w:t>
      </w:r>
      <w:r w:rsidRPr="00061C94">
        <w:rPr>
          <w:rFonts w:cstheme="minorHAnsi"/>
          <w:b/>
          <w:sz w:val="20"/>
          <w:szCs w:val="20"/>
        </w:rPr>
        <w:t>1</w:t>
      </w:r>
      <w:r w:rsidR="00F078DB">
        <w:rPr>
          <w:rFonts w:cstheme="minorHAnsi"/>
          <w:b/>
          <w:sz w:val="20"/>
          <w:szCs w:val="20"/>
          <w:lang w:val="kk-KZ"/>
        </w:rPr>
        <w:t>1</w:t>
      </w:r>
      <w:r w:rsidRPr="00061C94">
        <w:rPr>
          <w:rFonts w:cstheme="minorHAnsi"/>
          <w:b/>
          <w:sz w:val="20"/>
          <w:szCs w:val="20"/>
        </w:rPr>
        <w:t xml:space="preserve">. </w:t>
      </w:r>
      <w:proofErr w:type="spellStart"/>
      <w:r w:rsidRPr="00061C94">
        <w:rPr>
          <w:rFonts w:cstheme="minorHAnsi"/>
          <w:b/>
          <w:sz w:val="20"/>
          <w:szCs w:val="20"/>
        </w:rPr>
        <w:t>Statistics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C94">
        <w:rPr>
          <w:rFonts w:cstheme="minorHAnsi"/>
          <w:b/>
          <w:sz w:val="20"/>
          <w:szCs w:val="20"/>
        </w:rPr>
        <w:t>of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C94">
        <w:rPr>
          <w:rFonts w:cstheme="minorHAnsi"/>
          <w:b/>
          <w:sz w:val="20"/>
          <w:szCs w:val="20"/>
        </w:rPr>
        <w:t>services</w:t>
      </w:r>
      <w:proofErr w:type="spellEnd"/>
    </w:p>
    <w:tbl>
      <w:tblPr>
        <w:tblW w:w="14317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5670"/>
        <w:gridCol w:w="2268"/>
        <w:gridCol w:w="3402"/>
        <w:gridCol w:w="2410"/>
      </w:tblGrid>
      <w:tr w:rsidR="00EE3B98" w:rsidRPr="00061C94" w:rsidTr="006D13F6">
        <w:trPr>
          <w:cantSplit/>
          <w:trHeight w:val="7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  <w:r w:rsidR="00DB113E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EE3B98" w:rsidRPr="00061C94" w:rsidTr="006D13F6">
        <w:trPr>
          <w:cantSplit/>
          <w:trHeight w:val="2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volume of services provided in 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February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28,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29,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August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29,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November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6D13F6">
        <w:trPr>
          <w:cantSplit/>
          <w:trHeight w:val="2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EE3B98" w:rsidRPr="00061C94" w:rsidRDefault="00EE3B98" w:rsidP="00DB113E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kk-KZ"/>
              </w:rPr>
              <w:t xml:space="preserve">On the leasing activities in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6D13F6">
        <w:trPr>
          <w:cantSplit/>
          <w:trHeight w:val="2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volume of services provided in 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6D13F6">
        <w:trPr>
          <w:cantSplit/>
          <w:trHeight w:val="12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volume of IT services rendered in 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bookmarkEnd w:id="27"/>
    <w:bookmarkEnd w:id="28"/>
    <w:bookmarkEnd w:id="29"/>
    <w:bookmarkEnd w:id="30"/>
    <w:bookmarkEnd w:id="31"/>
    <w:bookmarkEnd w:id="32"/>
    <w:p w:rsidR="00EE3B98" w:rsidRPr="00061C94" w:rsidRDefault="00EE3B98" w:rsidP="00DB113E">
      <w:pPr>
        <w:spacing w:before="240"/>
        <w:ind w:firstLine="567"/>
        <w:rPr>
          <w:rFonts w:cstheme="minorHAnsi"/>
          <w:b/>
          <w:sz w:val="20"/>
          <w:szCs w:val="20"/>
        </w:rPr>
      </w:pPr>
      <w:proofErr w:type="spellStart"/>
      <w:r w:rsidRPr="00061C94">
        <w:rPr>
          <w:rFonts w:cstheme="minorHAnsi"/>
          <w:b/>
          <w:sz w:val="20"/>
          <w:szCs w:val="20"/>
        </w:rPr>
        <w:lastRenderedPageBreak/>
        <w:t>Serie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1</w:t>
      </w:r>
      <w:r w:rsidR="003921B2">
        <w:rPr>
          <w:rFonts w:cstheme="minorHAnsi"/>
          <w:b/>
          <w:sz w:val="20"/>
          <w:szCs w:val="20"/>
          <w:lang w:val="kk-KZ"/>
        </w:rPr>
        <w:t>2</w:t>
      </w:r>
      <w:r w:rsidRPr="00061C94">
        <w:rPr>
          <w:rFonts w:cstheme="minorHAnsi"/>
          <w:b/>
          <w:sz w:val="20"/>
          <w:szCs w:val="20"/>
        </w:rPr>
        <w:t xml:space="preserve">. </w:t>
      </w:r>
      <w:proofErr w:type="spellStart"/>
      <w:r w:rsidRPr="00061C94">
        <w:rPr>
          <w:rFonts w:cstheme="minorHAnsi"/>
          <w:b/>
          <w:sz w:val="20"/>
          <w:szCs w:val="20"/>
        </w:rPr>
        <w:t>Statistics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C94">
        <w:rPr>
          <w:rFonts w:cstheme="minorHAnsi"/>
          <w:b/>
          <w:sz w:val="20"/>
          <w:szCs w:val="20"/>
        </w:rPr>
        <w:t>of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C94">
        <w:rPr>
          <w:rFonts w:cstheme="minorHAnsi"/>
          <w:b/>
          <w:sz w:val="20"/>
          <w:szCs w:val="20"/>
        </w:rPr>
        <w:t>culture</w:t>
      </w:r>
      <w:proofErr w:type="spellEnd"/>
    </w:p>
    <w:tbl>
      <w:tblPr>
        <w:tblW w:w="14317" w:type="dxa"/>
        <w:tblInd w:w="67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67"/>
        <w:gridCol w:w="5670"/>
        <w:gridCol w:w="2268"/>
        <w:gridCol w:w="3402"/>
        <w:gridCol w:w="2410"/>
      </w:tblGrid>
      <w:tr w:rsidR="00EE3B98" w:rsidRPr="00061C94" w:rsidTr="006D13F6">
        <w:trPr>
          <w:cantSplit/>
          <w:trHeight w:val="71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  <w:r w:rsidR="00DB113E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EE3B98" w:rsidRPr="00061C94" w:rsidTr="006D13F6">
        <w:trPr>
          <w:cantSplit/>
          <w:trHeight w:val="25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Culture in 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EE3B98" w:rsidRPr="00061C94" w:rsidRDefault="00EE3B98" w:rsidP="006D13F6">
      <w:pPr>
        <w:spacing w:before="240"/>
        <w:ind w:left="567"/>
        <w:rPr>
          <w:rFonts w:cstheme="minorHAnsi"/>
          <w:b/>
          <w:sz w:val="20"/>
          <w:szCs w:val="20"/>
        </w:rPr>
      </w:pPr>
      <w:proofErr w:type="spellStart"/>
      <w:r w:rsidRPr="00061C94">
        <w:rPr>
          <w:rFonts w:cstheme="minorHAnsi"/>
          <w:b/>
          <w:sz w:val="20"/>
          <w:szCs w:val="20"/>
        </w:rPr>
        <w:t>Serie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1</w:t>
      </w:r>
      <w:r w:rsidR="003921B2">
        <w:rPr>
          <w:rFonts w:cstheme="minorHAnsi"/>
          <w:b/>
          <w:sz w:val="20"/>
          <w:szCs w:val="20"/>
          <w:lang w:val="kk-KZ"/>
        </w:rPr>
        <w:t>3</w:t>
      </w:r>
      <w:r w:rsidRPr="00061C94">
        <w:rPr>
          <w:rFonts w:cstheme="minorHAnsi"/>
          <w:b/>
          <w:sz w:val="20"/>
          <w:szCs w:val="20"/>
        </w:rPr>
        <w:t xml:space="preserve">. </w:t>
      </w:r>
      <w:r w:rsidRPr="00061C94">
        <w:rPr>
          <w:rFonts w:cstheme="minorHAnsi"/>
          <w:b/>
          <w:sz w:val="20"/>
          <w:szCs w:val="20"/>
          <w:lang w:val="kk-KZ"/>
        </w:rPr>
        <w:t>Statistics of tourism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60"/>
        <w:gridCol w:w="2235"/>
        <w:gridCol w:w="3474"/>
        <w:gridCol w:w="2381"/>
      </w:tblGrid>
      <w:tr w:rsidR="00EE3B98" w:rsidRPr="00061C94" w:rsidTr="006D13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  <w:r w:rsidR="00DB113E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EE3B98" w:rsidRPr="00061C94" w:rsidTr="006D13F6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activities of placements in Astana city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sz w:val="20"/>
                <w:szCs w:val="20"/>
              </w:rPr>
              <w:t>April1</w:t>
            </w:r>
          </w:p>
          <w:p w:rsidR="00EE3B98" w:rsidRPr="00061C94" w:rsidRDefault="00EE3B98" w:rsidP="00DB11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sz w:val="20"/>
                <w:szCs w:val="20"/>
              </w:rPr>
              <w:t>June10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September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4,</w:t>
            </w:r>
          </w:p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DB113E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A92659" w:rsidRPr="00061C94" w:rsidRDefault="00A92659" w:rsidP="00A92659">
      <w:pPr>
        <w:spacing w:before="240" w:after="180"/>
        <w:ind w:left="567"/>
        <w:rPr>
          <w:rFonts w:cstheme="minorHAnsi"/>
          <w:b/>
          <w:sz w:val="20"/>
          <w:szCs w:val="20"/>
          <w:lang w:val="en-US"/>
        </w:rPr>
      </w:pPr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Pr="00061C94">
        <w:rPr>
          <w:rFonts w:cstheme="minorHAnsi"/>
          <w:b/>
          <w:sz w:val="20"/>
          <w:szCs w:val="20"/>
          <w:lang w:val="en-US"/>
        </w:rPr>
        <w:t xml:space="preserve"> 14.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labor and employment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670"/>
        <w:gridCol w:w="2268"/>
        <w:gridCol w:w="3402"/>
        <w:gridCol w:w="2410"/>
      </w:tblGrid>
      <w:tr w:rsidR="00A92659" w:rsidRPr="00061C94" w:rsidTr="006D13F6">
        <w:trPr>
          <w:cantSplit/>
          <w:trHeight w:val="71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DB113E">
            <w:pPr>
              <w:pStyle w:val="a6"/>
              <w:widowControl w:val="0"/>
              <w:suppressAutoHyphens w:val="0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proofErr w:type="spellStart"/>
            <w:r w:rsidRPr="00061C94">
              <w:rPr>
                <w:rFonts w:asciiTheme="minorHAnsi" w:hAnsiTheme="minorHAnsi" w:cstheme="minorHAnsi"/>
                <w:sz w:val="20"/>
                <w:lang w:val="en-US"/>
              </w:rPr>
              <w:t>No.s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  <w:lang w:val="en-US"/>
              </w:rPr>
              <w:t>/n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Title of the publication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Periodicity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Form for providing</w:t>
            </w:r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117138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Number and wages of employees in Astana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February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9,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10,</w:t>
            </w:r>
          </w:p>
          <w:p w:rsidR="00A92659" w:rsidRPr="00061C94" w:rsidRDefault="00A92659" w:rsidP="00A92659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August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9,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November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Availability and movement of labor force at the enterprises of Astana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February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9,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10,</w:t>
            </w:r>
          </w:p>
          <w:p w:rsidR="00A92659" w:rsidRPr="00061C94" w:rsidRDefault="00A92659" w:rsidP="00A92659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August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9,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November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117138" w:rsidP="00117138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Main labor indicators in</w:t>
            </w:r>
            <w:r w:rsidR="00A92659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Astana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117138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The cost of labor c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osts in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Astana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117138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The movement of labor force and the use of the calendar fund of time by employees in Astana</w:t>
            </w:r>
            <w:r w:rsidR="001171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Number of employees and remuneration by forms of ownership 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Number of employees employed in harmful and other unfavorable working conditions 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Structure and distribution of wages of employees 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October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Wages of employees in </w:t>
            </w:r>
            <w:proofErr w:type="spellStart"/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</w:t>
            </w:r>
            <w:proofErr w:type="spellEnd"/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Astana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by main professions and positions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October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Structure and distribution of wages of employees 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by size of enterprises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October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Structure and distribution of wages of employees 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by ownership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October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6D13F6">
        <w:trPr>
          <w:trHeight w:val="270"/>
          <w:tblHeader/>
        </w:trPr>
        <w:tc>
          <w:tcPr>
            <w:tcW w:w="567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Structure and distribution of wages of employees 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in Astana</w:t>
            </w:r>
            <w:r w:rsidR="00DB113E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  <w:r w:rsidR="00DB113E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by level of education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October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2659" w:rsidRPr="00061C94" w:rsidRDefault="00A92659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DB113E" w:rsidRPr="00061C94" w:rsidTr="006D13F6">
        <w:trPr>
          <w:trHeight w:val="411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Wages of employees in Astana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(including small enterprises engaged in entrepreneurial activities)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B113E" w:rsidRPr="00DB113E" w:rsidRDefault="00DB113E" w:rsidP="00DB113E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 29, June 28,</w:t>
            </w:r>
          </w:p>
          <w:p w:rsidR="00DB113E" w:rsidRPr="00DB113E" w:rsidRDefault="00DB113E" w:rsidP="00DB113E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27, December 27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DB113E" w:rsidRPr="00061C94" w:rsidTr="006D13F6">
        <w:trPr>
          <w:trHeight w:val="304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28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DB113E" w:rsidRPr="00061C94" w:rsidRDefault="00DB113E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61C94" w:rsidRPr="00061C94" w:rsidTr="006D13F6">
        <w:trPr>
          <w:trHeight w:val="579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61C94" w:rsidRPr="00061C94" w:rsidRDefault="00061C94" w:rsidP="00061C9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061C94" w:rsidRPr="00061C94" w:rsidRDefault="00061C94" w:rsidP="00061C94">
            <w:pPr>
              <w:widowControl w:val="0"/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The main indicators of the labor market in Astana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1C94" w:rsidRPr="00061C94" w:rsidRDefault="00061C94" w:rsidP="00061C94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061C94" w:rsidRPr="00061C94" w:rsidRDefault="00061C94" w:rsidP="00061C94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February 13, May 13</w:t>
            </w:r>
          </w:p>
          <w:p w:rsidR="00061C94" w:rsidRPr="00061C94" w:rsidRDefault="00061C94" w:rsidP="00061C94">
            <w:pPr>
              <w:widowControl w:val="0"/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August 12, November 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61C94" w:rsidRPr="00061C94" w:rsidRDefault="00061C94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electronic spreadsheets</w:t>
            </w:r>
          </w:p>
        </w:tc>
      </w:tr>
      <w:tr w:rsidR="00061C94" w:rsidRPr="00061C94" w:rsidTr="006D13F6">
        <w:trPr>
          <w:trHeight w:val="379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061C94" w:rsidRPr="00061C94" w:rsidRDefault="00061C94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061C94" w:rsidRPr="00061C94" w:rsidRDefault="00061C94" w:rsidP="00A92659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1C94" w:rsidRPr="00061C94" w:rsidRDefault="00061C94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1C94" w:rsidRPr="00061C94" w:rsidRDefault="00061C94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March 29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61C94" w:rsidRPr="00061C94" w:rsidRDefault="00061C94" w:rsidP="00A92659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012793" w:rsidRPr="00061C94" w:rsidRDefault="00012793" w:rsidP="00DD1777">
      <w:pPr>
        <w:spacing w:before="240"/>
        <w:ind w:left="567"/>
        <w:rPr>
          <w:rFonts w:cstheme="minorHAnsi"/>
          <w:b/>
          <w:sz w:val="20"/>
          <w:szCs w:val="20"/>
          <w:lang w:val="en-US"/>
        </w:rPr>
      </w:pPr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="00DD1777" w:rsidRPr="00061C94">
        <w:rPr>
          <w:rFonts w:cstheme="minorHAnsi"/>
          <w:b/>
          <w:sz w:val="20"/>
          <w:szCs w:val="20"/>
          <w:lang w:val="en-US"/>
        </w:rPr>
        <w:t xml:space="preserve"> </w:t>
      </w:r>
      <w:r w:rsidRPr="00061C94">
        <w:rPr>
          <w:rFonts w:cstheme="minorHAnsi"/>
          <w:b/>
          <w:sz w:val="20"/>
          <w:szCs w:val="20"/>
          <w:lang w:val="kk-KZ"/>
        </w:rPr>
        <w:t>15</w:t>
      </w:r>
      <w:r w:rsidRPr="00061C94">
        <w:rPr>
          <w:rFonts w:cstheme="minorHAnsi"/>
          <w:b/>
          <w:sz w:val="20"/>
          <w:szCs w:val="20"/>
          <w:lang w:val="en-US"/>
        </w:rPr>
        <w:t>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prices</w:t>
      </w:r>
    </w:p>
    <w:tbl>
      <w:tblPr>
        <w:tblpPr w:leftFromText="180" w:rightFromText="180" w:vertAnchor="text" w:tblpX="675" w:tblpY="1"/>
        <w:tblOverlap w:val="never"/>
        <w:tblW w:w="14317" w:type="dxa"/>
        <w:tblLayout w:type="fixed"/>
        <w:tblLook w:val="0000"/>
      </w:tblPr>
      <w:tblGrid>
        <w:gridCol w:w="567"/>
        <w:gridCol w:w="5670"/>
        <w:gridCol w:w="2268"/>
        <w:gridCol w:w="1701"/>
        <w:gridCol w:w="1701"/>
        <w:gridCol w:w="2410"/>
      </w:tblGrid>
      <w:tr w:rsidR="00DD1777" w:rsidRPr="00061C94" w:rsidTr="00EE3B98">
        <w:trPr>
          <w:trHeight w:val="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7" w:rsidRPr="00061C94" w:rsidRDefault="00DD1777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</w:p>
          <w:p w:rsidR="00DD1777" w:rsidRPr="00061C94" w:rsidRDefault="00DD1777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DD1777" w:rsidRPr="00061C94" w:rsidTr="00DD1777">
        <w:trPr>
          <w:trHeight w:val="8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Inflation in </w:t>
            </w:r>
            <w:r w:rsidR="00061C94"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>Astana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3,</w:t>
            </w:r>
          </w:p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February 1,</w:t>
            </w:r>
          </w:p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 1,</w:t>
            </w:r>
          </w:p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1,</w:t>
            </w:r>
          </w:p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2,</w:t>
            </w:r>
          </w:p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June 3,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1,</w:t>
            </w:r>
          </w:p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1,</w:t>
            </w:r>
          </w:p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2,</w:t>
            </w:r>
          </w:p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October 1,</w:t>
            </w:r>
          </w:p>
          <w:p w:rsidR="00DD1777" w:rsidRPr="00061C94" w:rsidRDefault="00DD1777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1,</w:t>
            </w:r>
          </w:p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77" w:rsidRPr="00061C94" w:rsidRDefault="00DD1777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sz w:val="20"/>
                <w:szCs w:val="20"/>
                <w:lang w:val="en-US"/>
              </w:rPr>
              <w:t>electronic spreadsheets</w:t>
            </w:r>
          </w:p>
        </w:tc>
      </w:tr>
    </w:tbl>
    <w:p w:rsidR="00DD1777" w:rsidRPr="00061C94" w:rsidRDefault="00DD1777" w:rsidP="00DD1777">
      <w:pPr>
        <w:spacing w:before="240"/>
        <w:ind w:left="567"/>
        <w:rPr>
          <w:rFonts w:cstheme="minorHAnsi"/>
          <w:b/>
          <w:sz w:val="20"/>
          <w:szCs w:val="20"/>
          <w:lang w:val="en-US"/>
        </w:rPr>
      </w:pPr>
    </w:p>
    <w:p w:rsidR="00012793" w:rsidRPr="00061C94" w:rsidRDefault="00012793" w:rsidP="00DD1777">
      <w:pPr>
        <w:spacing w:before="240"/>
        <w:ind w:left="567"/>
        <w:rPr>
          <w:rFonts w:cstheme="minorHAnsi"/>
          <w:b/>
          <w:sz w:val="20"/>
          <w:szCs w:val="20"/>
          <w:lang w:val="kk-KZ"/>
        </w:rPr>
      </w:pPr>
      <w:bookmarkStart w:id="33" w:name="_Toc312249274"/>
      <w:bookmarkStart w:id="34" w:name="_Toc249866381"/>
      <w:bookmarkStart w:id="35" w:name="_Toc269112189"/>
      <w:bookmarkStart w:id="36" w:name="_Toc281490572"/>
      <w:bookmarkStart w:id="37" w:name="_Toc312249275"/>
      <w:proofErr w:type="spellStart"/>
      <w:r w:rsidRPr="00061C94">
        <w:rPr>
          <w:rFonts w:cstheme="minorHAnsi"/>
          <w:b/>
          <w:sz w:val="20"/>
          <w:szCs w:val="20"/>
        </w:rPr>
        <w:t>Serie</w:t>
      </w:r>
      <w:r w:rsidR="00DD1777"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="00DD1777" w:rsidRPr="00061C94">
        <w:rPr>
          <w:rFonts w:cstheme="minorHAnsi"/>
          <w:b/>
          <w:sz w:val="20"/>
          <w:szCs w:val="20"/>
          <w:lang w:val="en-US"/>
        </w:rPr>
        <w:t xml:space="preserve"> </w:t>
      </w:r>
      <w:r w:rsidR="00DD1777" w:rsidRPr="00061C94">
        <w:rPr>
          <w:rFonts w:cstheme="minorHAnsi"/>
          <w:b/>
          <w:sz w:val="20"/>
          <w:szCs w:val="20"/>
          <w:lang w:val="kk-KZ"/>
        </w:rPr>
        <w:t>1</w:t>
      </w:r>
      <w:r w:rsidR="00DD1777" w:rsidRPr="00061C94">
        <w:rPr>
          <w:rFonts w:cstheme="minorHAnsi"/>
          <w:b/>
          <w:sz w:val="20"/>
          <w:szCs w:val="20"/>
          <w:lang w:val="en-US"/>
        </w:rPr>
        <w:t>6</w:t>
      </w:r>
      <w:r w:rsidRPr="00061C94">
        <w:rPr>
          <w:rFonts w:cstheme="minorHAnsi"/>
          <w:b/>
          <w:sz w:val="20"/>
          <w:szCs w:val="20"/>
        </w:rPr>
        <w:t xml:space="preserve">. </w:t>
      </w:r>
      <w:r w:rsidRPr="00061C94">
        <w:rPr>
          <w:rFonts w:cstheme="minorHAnsi"/>
          <w:b/>
          <w:sz w:val="20"/>
          <w:szCs w:val="20"/>
          <w:lang w:val="kk-KZ"/>
        </w:rPr>
        <w:t>Structural statistics</w:t>
      </w:r>
    </w:p>
    <w:tbl>
      <w:tblPr>
        <w:tblW w:w="14317" w:type="dxa"/>
        <w:tblInd w:w="675" w:type="dxa"/>
        <w:tblLayout w:type="fixed"/>
        <w:tblLook w:val="0000"/>
      </w:tblPr>
      <w:tblGrid>
        <w:gridCol w:w="567"/>
        <w:gridCol w:w="5670"/>
        <w:gridCol w:w="2268"/>
        <w:gridCol w:w="3402"/>
        <w:gridCol w:w="2410"/>
      </w:tblGrid>
      <w:tr w:rsidR="00012793" w:rsidRPr="00061C94" w:rsidTr="00DD1777">
        <w:trPr>
          <w:cantSplit/>
          <w:trHeight w:val="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777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>№</w:t>
            </w:r>
          </w:p>
          <w:p w:rsidR="00012793" w:rsidRPr="00061C94" w:rsidRDefault="00012793" w:rsidP="00DD1777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061C94" w:rsidRPr="00061C94" w:rsidTr="00DD1777">
        <w:trPr>
          <w:cantSplit/>
          <w:trHeight w:val="4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94" w:rsidRPr="00061C94" w:rsidRDefault="00061C94" w:rsidP="00DD177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94" w:rsidRPr="00061C94" w:rsidRDefault="00061C94" w:rsidP="00DD1777">
            <w:pPr>
              <w:spacing w:after="0" w:line="240" w:lineRule="auto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Financial and economic activities of enterprises in Astana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94" w:rsidRPr="00061C94" w:rsidRDefault="00061C94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1C94" w:rsidRPr="00061C94" w:rsidRDefault="00061C94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March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20,</w:t>
            </w:r>
          </w:p>
          <w:p w:rsidR="00061C94" w:rsidRPr="00061C94" w:rsidRDefault="00061C94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21,</w:t>
            </w:r>
          </w:p>
          <w:p w:rsidR="00061C94" w:rsidRPr="00061C94" w:rsidRDefault="00061C94" w:rsidP="00DD1777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September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23,</w:t>
            </w:r>
          </w:p>
          <w:p w:rsidR="00061C94" w:rsidRPr="00061C94" w:rsidRDefault="00061C94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94" w:rsidRPr="00061C94" w:rsidRDefault="00061C94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061C94" w:rsidRPr="00061C94" w:rsidTr="00DD1777">
        <w:trPr>
          <w:cantSplit/>
          <w:trHeight w:val="4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94" w:rsidRPr="00061C94" w:rsidRDefault="00061C94" w:rsidP="00DD177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94" w:rsidRPr="00061C94" w:rsidRDefault="00061C94" w:rsidP="00DD1777">
            <w:pPr>
              <w:spacing w:after="0" w:line="240" w:lineRule="auto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Financial and economic activities of enterprises in Astana</w:t>
            </w: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C94" w:rsidRPr="00061C94" w:rsidRDefault="00061C94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1C94" w:rsidRPr="00061C94" w:rsidRDefault="00061C94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C94" w:rsidRPr="00061C94" w:rsidRDefault="00061C94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012793" w:rsidRPr="00061C94" w:rsidTr="00DD1777">
        <w:trPr>
          <w:cantSplit/>
          <w:trHeight w:val="38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793" w:rsidRPr="00061C94" w:rsidRDefault="00012793" w:rsidP="00DD1777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793" w:rsidRPr="00061C94" w:rsidRDefault="00012793" w:rsidP="00DD1777">
            <w:pPr>
              <w:spacing w:after="0" w:line="240" w:lineRule="auto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Fixed assets </w:t>
            </w:r>
            <w:r w:rsidR="00061C94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of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July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93" w:rsidRPr="00061C94" w:rsidRDefault="00012793" w:rsidP="00DD177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bookmarkEnd w:id="33"/>
    <w:bookmarkEnd w:id="34"/>
    <w:bookmarkEnd w:id="35"/>
    <w:bookmarkEnd w:id="36"/>
    <w:bookmarkEnd w:id="37"/>
    <w:p w:rsidR="00A92659" w:rsidRPr="00061C94" w:rsidRDefault="00A92659" w:rsidP="00A92659">
      <w:pPr>
        <w:spacing w:before="240"/>
        <w:ind w:left="567"/>
        <w:rPr>
          <w:rFonts w:cstheme="minorHAnsi"/>
          <w:b/>
          <w:sz w:val="20"/>
          <w:szCs w:val="20"/>
        </w:rPr>
      </w:pPr>
      <w:proofErr w:type="spellStart"/>
      <w:r w:rsidRPr="00061C94">
        <w:rPr>
          <w:rFonts w:cstheme="minorHAnsi"/>
          <w:b/>
          <w:sz w:val="20"/>
          <w:szCs w:val="20"/>
        </w:rPr>
        <w:t>Serie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18. </w:t>
      </w:r>
      <w:proofErr w:type="spellStart"/>
      <w:r w:rsidRPr="00061C94">
        <w:rPr>
          <w:rFonts w:cstheme="minorHAnsi"/>
          <w:b/>
          <w:sz w:val="20"/>
          <w:szCs w:val="20"/>
        </w:rPr>
        <w:t>Statistics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C94">
        <w:rPr>
          <w:rFonts w:cstheme="minorHAnsi"/>
          <w:b/>
          <w:sz w:val="20"/>
          <w:szCs w:val="20"/>
        </w:rPr>
        <w:t>of</w:t>
      </w:r>
      <w:proofErr w:type="spellEnd"/>
      <w:r w:rsidRPr="00061C94">
        <w:rPr>
          <w:rFonts w:cstheme="minorHAnsi"/>
          <w:b/>
          <w:sz w:val="20"/>
          <w:szCs w:val="20"/>
        </w:rPr>
        <w:t xml:space="preserve"> </w:t>
      </w:r>
      <w:proofErr w:type="spellStart"/>
      <w:r w:rsidRPr="00061C94">
        <w:rPr>
          <w:rFonts w:cstheme="minorHAnsi"/>
          <w:b/>
          <w:sz w:val="20"/>
          <w:szCs w:val="20"/>
        </w:rPr>
        <w:t>demographics</w:t>
      </w:r>
      <w:proofErr w:type="spellEnd"/>
    </w:p>
    <w:tbl>
      <w:tblPr>
        <w:tblW w:w="16159" w:type="dxa"/>
        <w:tblInd w:w="675" w:type="dxa"/>
        <w:tblLayout w:type="fixed"/>
        <w:tblLook w:val="0000"/>
      </w:tblPr>
      <w:tblGrid>
        <w:gridCol w:w="567"/>
        <w:gridCol w:w="5670"/>
        <w:gridCol w:w="2268"/>
        <w:gridCol w:w="1489"/>
        <w:gridCol w:w="1913"/>
        <w:gridCol w:w="2410"/>
        <w:gridCol w:w="1842"/>
      </w:tblGrid>
      <w:tr w:rsidR="00A92659" w:rsidRPr="00061C94" w:rsidTr="00A92659">
        <w:trPr>
          <w:gridAfter w:val="1"/>
          <w:wAfter w:w="1842" w:type="dxa"/>
          <w:trHeight w:val="14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 xml:space="preserve">№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A92659" w:rsidRPr="00061C94" w:rsidTr="006D13F6">
        <w:trPr>
          <w:gridAfter w:val="1"/>
          <w:wAfter w:w="1842" w:type="dxa"/>
          <w:trHeight w:val="3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Natural movement of the population </w:t>
            </w:r>
            <w:r w:rsidR="00061C94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of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February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10,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August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November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6D13F6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A92659">
        <w:trPr>
          <w:gridAfter w:val="1"/>
          <w:wAfter w:w="1842" w:type="dxa"/>
          <w:trHeight w:val="24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Natural movement of the population </w:t>
            </w:r>
            <w:r w:rsidR="00061C94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of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A92659">
        <w:trPr>
          <w:gridAfter w:val="1"/>
          <w:wAfter w:w="1842" w:type="dxa"/>
          <w:trHeight w:val="48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Migration of the population of Astana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February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10,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August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9,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November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A92659">
        <w:trPr>
          <w:gridAfter w:val="1"/>
          <w:wAfter w:w="1842" w:type="dxa"/>
          <w:trHeight w:val="3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Migration of the population of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rPr>
          <w:trHeight w:val="156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Population of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monthly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January 5,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February 1</w:t>
            </w:r>
          </w:p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March 1,</w:t>
            </w:r>
            <w:r w:rsidR="00F078DB">
              <w:rPr>
                <w:rFonts w:cstheme="minorHAnsi"/>
                <w:color w:val="000000"/>
                <w:sz w:val="20"/>
                <w:szCs w:val="20"/>
                <w:lang w:val="en-US"/>
              </w:rPr>
              <w:br/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April 3,</w:t>
            </w:r>
          </w:p>
          <w:p w:rsidR="00A92659" w:rsidRPr="00061C94" w:rsidRDefault="00A92659" w:rsidP="00F078DB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May 3,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br/>
              <w:t>June 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July 3,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August 1,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September 2,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October 3,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November 1,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December</w:t>
            </w:r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  <w:tc>
          <w:tcPr>
            <w:tcW w:w="1842" w:type="dxa"/>
          </w:tcPr>
          <w:p w:rsidR="00A92659" w:rsidRPr="00061C94" w:rsidRDefault="00A92659" w:rsidP="00EE3B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2659" w:rsidRPr="00061C94" w:rsidTr="00A92659">
        <w:trPr>
          <w:gridAfter w:val="1"/>
          <w:wAfter w:w="1842" w:type="dxa"/>
          <w:trHeight w:val="31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Population of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April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A92659" w:rsidRPr="00061C94" w:rsidRDefault="00A92659" w:rsidP="00A92659">
      <w:pPr>
        <w:spacing w:before="240"/>
        <w:ind w:left="567"/>
        <w:rPr>
          <w:rFonts w:cstheme="minorHAnsi"/>
          <w:b/>
          <w:sz w:val="20"/>
          <w:szCs w:val="20"/>
          <w:lang w:val="en-US"/>
        </w:rPr>
      </w:pPr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Pr="00061C94">
        <w:rPr>
          <w:rFonts w:cstheme="minorHAnsi"/>
          <w:b/>
          <w:sz w:val="20"/>
          <w:szCs w:val="20"/>
          <w:lang w:val="en-US"/>
        </w:rPr>
        <w:t xml:space="preserve"> 1</w:t>
      </w:r>
      <w:r w:rsidRPr="00061C94">
        <w:rPr>
          <w:rFonts w:cstheme="minorHAnsi"/>
          <w:b/>
          <w:sz w:val="20"/>
          <w:szCs w:val="20"/>
          <w:lang w:val="kk-KZ"/>
        </w:rPr>
        <w:t>9</w:t>
      </w:r>
      <w:r w:rsidRPr="00061C94">
        <w:rPr>
          <w:rFonts w:cstheme="minorHAnsi"/>
          <w:b/>
          <w:sz w:val="20"/>
          <w:szCs w:val="20"/>
          <w:lang w:val="en-US"/>
        </w:rPr>
        <w:t>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education, science and innovation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0"/>
        <w:gridCol w:w="2268"/>
        <w:gridCol w:w="3416"/>
        <w:gridCol w:w="2396"/>
      </w:tblGrid>
      <w:tr w:rsidR="00A92659" w:rsidRPr="00061C94" w:rsidTr="00A926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 xml:space="preserve">№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A92659" w:rsidRPr="00061C94" w:rsidTr="00061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Volume of services provided by educational organizations of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February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28,</w:t>
            </w:r>
          </w:p>
          <w:p w:rsidR="00A92659" w:rsidRPr="00061C94" w:rsidRDefault="00A92659" w:rsidP="00061C94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30,</w:t>
            </w:r>
            <w:r w:rsidRPr="00061C94">
              <w:rPr>
                <w:rFonts w:cstheme="minorHAnsi"/>
                <w:color w:val="000000"/>
                <w:sz w:val="20"/>
                <w:szCs w:val="20"/>
              </w:rPr>
              <w:br/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August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>29,</w:t>
            </w:r>
          </w:p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November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Financial and economic activities of educational organizations in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Postgraduate education in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Higher education in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25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Technical and vocational, post-secondary education in Astana</w:t>
            </w:r>
            <w:r w:rsid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December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061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the innovative activity of enterprises in Astana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EE3B98" w:rsidRPr="00061C94" w:rsidTr="00061C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Main indicators of research and development work in Astana city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March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A92659" w:rsidRPr="00061C94" w:rsidRDefault="00A92659" w:rsidP="00A92659">
      <w:pPr>
        <w:pageBreakBefore/>
        <w:ind w:left="567"/>
        <w:rPr>
          <w:rFonts w:cstheme="minorHAnsi"/>
          <w:b/>
          <w:sz w:val="20"/>
          <w:szCs w:val="20"/>
          <w:lang w:val="en-US"/>
        </w:rPr>
      </w:pPr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lastRenderedPageBreak/>
        <w:t>Serie</w:t>
      </w:r>
      <w:proofErr w:type="spellEnd"/>
      <w:r w:rsidRPr="00061C94">
        <w:rPr>
          <w:rFonts w:cstheme="minorHAnsi"/>
          <w:b/>
          <w:sz w:val="20"/>
          <w:szCs w:val="20"/>
          <w:lang w:val="en-US"/>
        </w:rPr>
        <w:t xml:space="preserve"> 2</w:t>
      </w:r>
      <w:r w:rsidRPr="00061C94">
        <w:rPr>
          <w:rFonts w:cstheme="minorHAnsi"/>
          <w:b/>
          <w:sz w:val="20"/>
          <w:szCs w:val="20"/>
          <w:lang w:val="kk-KZ"/>
        </w:rPr>
        <w:t>0</w:t>
      </w:r>
      <w:r w:rsidRPr="00061C94">
        <w:rPr>
          <w:rFonts w:cstheme="minorHAnsi"/>
          <w:b/>
          <w:sz w:val="20"/>
          <w:szCs w:val="20"/>
          <w:lang w:val="en-US"/>
        </w:rPr>
        <w:t>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Statistics of health and social welfare</w:t>
      </w:r>
    </w:p>
    <w:tbl>
      <w:tblPr>
        <w:tblW w:w="14317" w:type="dxa"/>
        <w:tblInd w:w="6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529"/>
        <w:gridCol w:w="2409"/>
        <w:gridCol w:w="3402"/>
        <w:gridCol w:w="2410"/>
      </w:tblGrid>
      <w:tr w:rsidR="00A92659" w:rsidRPr="00061C94" w:rsidTr="00B27938">
        <w:trPr>
          <w:cantSplit/>
          <w:trHeight w:val="3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sz w:val="20"/>
              </w:rPr>
              <w:t xml:space="preserve">№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A92659" w:rsidRPr="00061C94" w:rsidTr="00B27938">
        <w:trPr>
          <w:cantSplit/>
          <w:trHeight w:val="5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659" w:rsidRPr="00061C94" w:rsidRDefault="00A92659" w:rsidP="00A9265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92659" w:rsidRPr="00061C94" w:rsidTr="00061C94">
        <w:trPr>
          <w:cantSplit/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pStyle w:val="a7"/>
              <w:jc w:val="center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Volume of services provided in the field of healthcare and social services</w:t>
            </w:r>
            <w:r w:rsidR="002C6DE6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in Astana city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quarterly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ind w:left="2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March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1,</w:t>
            </w:r>
            <w:r w:rsidRPr="00061C94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M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31,</w:t>
            </w:r>
          </w:p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August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kk-KZ"/>
              </w:rPr>
              <w:t>29,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November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rPr>
          <w:cantSplit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pStyle w:val="a7"/>
              <w:jc w:val="center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B279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Sanatorium and resort activities in Astana</w:t>
            </w:r>
            <w:r w:rsidR="00B279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March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rPr>
          <w:cantSplit/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pStyle w:val="a7"/>
              <w:jc w:val="center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B279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Financial and economic activities of healthcare organizations and social services in Astana</w:t>
            </w:r>
            <w:r w:rsidR="00B279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June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rPr>
          <w:cantSplit/>
          <w:trHeight w:val="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pStyle w:val="a7"/>
              <w:jc w:val="center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B279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On work-related injuries and occupational diseases in Astana</w:t>
            </w:r>
            <w:r w:rsidR="00B279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May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  <w:tr w:rsidR="00A92659" w:rsidRPr="00061C94" w:rsidTr="00061C94">
        <w:trPr>
          <w:cantSplit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pStyle w:val="a7"/>
              <w:jc w:val="center"/>
              <w:rPr>
                <w:rFonts w:asciiTheme="minorHAnsi" w:hAnsiTheme="minorHAnsi" w:cstheme="minorHAnsi"/>
                <w:sz w:val="20"/>
              </w:rPr>
            </w:pPr>
            <w:r w:rsidRPr="00061C94">
              <w:rPr>
                <w:rFonts w:asciiTheme="minorHAnsi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B279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Organizations provi</w:t>
            </w:r>
            <w:r w:rsidR="00B279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>ding special social services in</w:t>
            </w:r>
            <w:r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Astana</w:t>
            </w:r>
            <w:r w:rsidR="00B27938" w:rsidRPr="00061C94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city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annual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A9265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March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2659" w:rsidRPr="00061C94" w:rsidRDefault="00A92659" w:rsidP="00061C94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EE3B98" w:rsidRPr="00061C94" w:rsidRDefault="00EE3B98" w:rsidP="00061C94">
      <w:pPr>
        <w:spacing w:before="240"/>
        <w:ind w:left="567"/>
        <w:rPr>
          <w:rFonts w:cstheme="minorHAnsi"/>
          <w:b/>
          <w:sz w:val="20"/>
          <w:szCs w:val="20"/>
          <w:lang w:val="en-US"/>
        </w:rPr>
      </w:pPr>
      <w:proofErr w:type="spellStart"/>
      <w:proofErr w:type="gramStart"/>
      <w:r w:rsidRPr="00061C94">
        <w:rPr>
          <w:rFonts w:cstheme="minorHAnsi"/>
          <w:b/>
          <w:sz w:val="20"/>
          <w:szCs w:val="20"/>
          <w:lang w:val="en-US"/>
        </w:rPr>
        <w:t>Serie</w:t>
      </w:r>
      <w:proofErr w:type="spellEnd"/>
      <w:r w:rsidRPr="00061C94">
        <w:rPr>
          <w:rFonts w:cstheme="minorHAnsi"/>
          <w:b/>
          <w:sz w:val="20"/>
          <w:szCs w:val="20"/>
          <w:lang w:val="en-US"/>
        </w:rPr>
        <w:t xml:space="preserve"> 2</w:t>
      </w:r>
      <w:r w:rsidRPr="00061C94">
        <w:rPr>
          <w:rFonts w:cstheme="minorHAnsi"/>
          <w:b/>
          <w:sz w:val="20"/>
          <w:szCs w:val="20"/>
          <w:lang w:val="kk-KZ"/>
        </w:rPr>
        <w:t>3</w:t>
      </w:r>
      <w:r w:rsidRPr="00061C94">
        <w:rPr>
          <w:rFonts w:cstheme="minorHAnsi"/>
          <w:b/>
          <w:sz w:val="20"/>
          <w:szCs w:val="20"/>
          <w:lang w:val="en-US"/>
        </w:rPr>
        <w:t>.</w:t>
      </w:r>
      <w:proofErr w:type="gramEnd"/>
      <w:r w:rsidRPr="00061C94">
        <w:rPr>
          <w:rFonts w:cstheme="minorHAnsi"/>
          <w:b/>
          <w:sz w:val="20"/>
          <w:szCs w:val="20"/>
          <w:lang w:val="en-US"/>
        </w:rPr>
        <w:t xml:space="preserve"> </w:t>
      </w:r>
      <w:r w:rsidRPr="00061C94">
        <w:rPr>
          <w:rFonts w:cstheme="minorHAnsi"/>
          <w:b/>
          <w:sz w:val="20"/>
          <w:szCs w:val="20"/>
          <w:lang w:val="kk-KZ"/>
        </w:rPr>
        <w:t>Statistics of the housing stock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569"/>
        <w:gridCol w:w="2369"/>
        <w:gridCol w:w="3402"/>
        <w:gridCol w:w="2410"/>
      </w:tblGrid>
      <w:tr w:rsidR="00EE3B98" w:rsidRPr="00061C94" w:rsidTr="00061C94">
        <w:trPr>
          <w:trHeight w:val="71"/>
          <w:tblHeader/>
        </w:trPr>
        <w:tc>
          <w:tcPr>
            <w:tcW w:w="567" w:type="dxa"/>
            <w:shd w:val="clear" w:color="auto" w:fill="auto"/>
            <w:vAlign w:val="center"/>
          </w:tcPr>
          <w:p w:rsidR="00EE3B98" w:rsidRPr="00061C94" w:rsidRDefault="00EE3B98" w:rsidP="00061C94">
            <w:pPr>
              <w:pStyle w:val="a6"/>
              <w:snapToGrid w:val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No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 xml:space="preserve">. 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s</w:t>
            </w:r>
            <w:proofErr w:type="spellEnd"/>
            <w:r w:rsidRPr="00061C94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061C94">
              <w:rPr>
                <w:rFonts w:asciiTheme="minorHAnsi" w:hAnsiTheme="minorHAnsi" w:cstheme="minorHAnsi"/>
                <w:sz w:val="20"/>
              </w:rPr>
              <w:t>n</w:t>
            </w:r>
            <w:proofErr w:type="spellEnd"/>
          </w:p>
        </w:tc>
        <w:tc>
          <w:tcPr>
            <w:tcW w:w="5569" w:type="dxa"/>
            <w:shd w:val="clear" w:color="auto" w:fill="auto"/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kk-KZ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Title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the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369" w:type="dxa"/>
            <w:shd w:val="clear" w:color="auto" w:fill="auto"/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Periodicity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bCs/>
                <w:sz w:val="20"/>
                <w:szCs w:val="20"/>
                <w:lang w:val="en-US"/>
              </w:rPr>
              <w:t>Deadlines for presenting the publication to users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Form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for</w:t>
            </w:r>
            <w:proofErr w:type="spellEnd"/>
            <w:r w:rsidRPr="00061C94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bCs/>
                <w:sz w:val="20"/>
                <w:szCs w:val="20"/>
              </w:rPr>
              <w:t>providing</w:t>
            </w:r>
            <w:proofErr w:type="spellEnd"/>
          </w:p>
        </w:tc>
      </w:tr>
      <w:tr w:rsidR="00EE3B98" w:rsidRPr="00061C94" w:rsidTr="00061C94">
        <w:trPr>
          <w:trHeight w:val="71"/>
        </w:trPr>
        <w:tc>
          <w:tcPr>
            <w:tcW w:w="567" w:type="dxa"/>
            <w:shd w:val="clear" w:color="auto" w:fill="auto"/>
            <w:vAlign w:val="center"/>
          </w:tcPr>
          <w:p w:rsidR="00EE3B98" w:rsidRPr="00061C94" w:rsidRDefault="00EE3B98" w:rsidP="00061C9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61C9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69" w:type="dxa"/>
            <w:shd w:val="clear" w:color="auto" w:fill="auto"/>
            <w:vAlign w:val="center"/>
          </w:tcPr>
          <w:p w:rsidR="00EE3B98" w:rsidRPr="00061C94" w:rsidRDefault="00EE3B98" w:rsidP="00CF5DB9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C94">
              <w:rPr>
                <w:rFonts w:cstheme="minorHAnsi"/>
                <w:sz w:val="20"/>
                <w:szCs w:val="20"/>
                <w:lang w:val="kk-KZ"/>
              </w:rPr>
              <w:t xml:space="preserve">On the the housing </w:t>
            </w:r>
            <w:r w:rsidRPr="00061C94">
              <w:rPr>
                <w:rFonts w:cstheme="minorHAnsi"/>
                <w:sz w:val="20"/>
                <w:szCs w:val="20"/>
                <w:lang w:val="en-US"/>
              </w:rPr>
              <w:t>fund</w:t>
            </w:r>
            <w:r w:rsidR="00CF5DB9">
              <w:rPr>
                <w:rFonts w:cstheme="minorHAnsi"/>
                <w:sz w:val="20"/>
                <w:szCs w:val="20"/>
                <w:lang w:val="en-US"/>
              </w:rPr>
              <w:t xml:space="preserve"> in Astana city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EE3B98" w:rsidRPr="00061C94" w:rsidRDefault="00EE3B98" w:rsidP="00061C94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once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a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EE3B98" w:rsidRPr="00061C94" w:rsidRDefault="00EE3B98" w:rsidP="00061C94">
            <w:pPr>
              <w:spacing w:after="0" w:line="240" w:lineRule="auto"/>
              <w:ind w:left="2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February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EE3B98" w:rsidRPr="00061C94" w:rsidRDefault="00EE3B98" w:rsidP="00061C94">
            <w:pPr>
              <w:spacing w:after="0" w:line="240" w:lineRule="auto"/>
              <w:ind w:left="2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electronic</w:t>
            </w:r>
            <w:proofErr w:type="spellEnd"/>
            <w:r w:rsidRPr="00061C9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1C94">
              <w:rPr>
                <w:rFonts w:cstheme="minorHAnsi"/>
                <w:color w:val="000000"/>
                <w:sz w:val="20"/>
                <w:szCs w:val="20"/>
              </w:rPr>
              <w:t>spreadsheets</w:t>
            </w:r>
            <w:proofErr w:type="spellEnd"/>
          </w:p>
        </w:tc>
      </w:tr>
    </w:tbl>
    <w:p w:rsidR="00A92659" w:rsidRPr="00061C94" w:rsidRDefault="00A92659" w:rsidP="00A92659">
      <w:pPr>
        <w:rPr>
          <w:rFonts w:cstheme="minorHAnsi"/>
          <w:sz w:val="20"/>
          <w:szCs w:val="20"/>
          <w:lang w:val="en-US"/>
        </w:rPr>
      </w:pPr>
    </w:p>
    <w:sectPr w:rsidR="00A92659" w:rsidRPr="00061C94" w:rsidSect="00012793">
      <w:pgSz w:w="16838" w:h="11906" w:orient="landscape"/>
      <w:pgMar w:top="567" w:right="82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750"/>
    <w:rsid w:val="00012793"/>
    <w:rsid w:val="00061C94"/>
    <w:rsid w:val="00117138"/>
    <w:rsid w:val="001648EB"/>
    <w:rsid w:val="00172CE2"/>
    <w:rsid w:val="002C6DE6"/>
    <w:rsid w:val="00317B38"/>
    <w:rsid w:val="003921B2"/>
    <w:rsid w:val="004B0750"/>
    <w:rsid w:val="006D13F6"/>
    <w:rsid w:val="006E57CF"/>
    <w:rsid w:val="007C410B"/>
    <w:rsid w:val="0097605F"/>
    <w:rsid w:val="009D2657"/>
    <w:rsid w:val="00A92659"/>
    <w:rsid w:val="00AD6D3C"/>
    <w:rsid w:val="00B27938"/>
    <w:rsid w:val="00BC2F79"/>
    <w:rsid w:val="00CF5DB9"/>
    <w:rsid w:val="00DA2BEF"/>
    <w:rsid w:val="00DB113E"/>
    <w:rsid w:val="00DD1777"/>
    <w:rsid w:val="00EE3B98"/>
    <w:rsid w:val="00EF7C98"/>
    <w:rsid w:val="00F0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CF"/>
  </w:style>
  <w:style w:type="paragraph" w:styleId="1">
    <w:name w:val="heading 1"/>
    <w:basedOn w:val="a"/>
    <w:next w:val="a"/>
    <w:link w:val="10"/>
    <w:qFormat/>
    <w:rsid w:val="006D13F6"/>
    <w:pPr>
      <w:keepNext/>
      <w:pageBreakBefore/>
      <w:suppressAutoHyphens/>
      <w:spacing w:before="240" w:after="60" w:line="240" w:lineRule="auto"/>
      <w:outlineLvl w:val="0"/>
    </w:pPr>
    <w:rPr>
      <w:rFonts w:ascii="NewtonCTT" w:eastAsia="Times New Roman" w:hAnsi="NewtonCTT" w:cs="Times New Roman"/>
      <w:b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Текст"/>
    <w:link w:val="a4"/>
    <w:rsid w:val="004B075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Наименование"/>
    <w:basedOn w:val="a3"/>
    <w:next w:val="a3"/>
    <w:rsid w:val="004B0750"/>
    <w:pPr>
      <w:spacing w:before="360" w:after="80"/>
      <w:ind w:firstLine="0"/>
      <w:jc w:val="center"/>
    </w:pPr>
    <w:rPr>
      <w:b/>
      <w:sz w:val="24"/>
    </w:rPr>
  </w:style>
  <w:style w:type="character" w:customStyle="1" w:styleId="a4">
    <w:name w:val="ОснТекст Знак"/>
    <w:link w:val="a3"/>
    <w:rsid w:val="000127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6">
    <w:name w:val="ШапкаТаблицы"/>
    <w:basedOn w:val="a3"/>
    <w:next w:val="a"/>
    <w:rsid w:val="00012793"/>
    <w:pPr>
      <w:ind w:firstLine="0"/>
      <w:jc w:val="center"/>
    </w:pPr>
    <w:rPr>
      <w:sz w:val="16"/>
    </w:rPr>
  </w:style>
  <w:style w:type="paragraph" w:customStyle="1" w:styleId="a7">
    <w:name w:val="Боковик"/>
    <w:basedOn w:val="a3"/>
    <w:rsid w:val="00A92659"/>
    <w:pPr>
      <w:ind w:firstLine="0"/>
      <w:jc w:val="left"/>
    </w:pPr>
    <w:rPr>
      <w:sz w:val="16"/>
    </w:rPr>
  </w:style>
  <w:style w:type="character" w:customStyle="1" w:styleId="10">
    <w:name w:val="Заголовок 1 Знак"/>
    <w:basedOn w:val="a0"/>
    <w:link w:val="1"/>
    <w:rsid w:val="006D13F6"/>
    <w:rPr>
      <w:rFonts w:ascii="NewtonCTT" w:eastAsia="Times New Roman" w:hAnsi="NewtonCTT" w:cs="Times New Roman"/>
      <w:b/>
      <w:kern w:val="1"/>
      <w:sz w:val="24"/>
      <w:szCs w:val="20"/>
      <w:lang w:eastAsia="ar-SA"/>
    </w:rPr>
  </w:style>
  <w:style w:type="paragraph" w:customStyle="1" w:styleId="a8">
    <w:name w:val="Столбец"/>
    <w:basedOn w:val="a3"/>
    <w:rsid w:val="006D13F6"/>
    <w:pPr>
      <w:ind w:firstLine="0"/>
      <w:jc w:val="right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a.torekhan</dc:creator>
  <cp:keywords/>
  <dc:description/>
  <cp:lastModifiedBy>a.torekhan</cp:lastModifiedBy>
  <cp:revision>13</cp:revision>
  <dcterms:created xsi:type="dcterms:W3CDTF">2023-09-14T08:47:00Z</dcterms:created>
  <dcterms:modified xsi:type="dcterms:W3CDTF">2024-04-29T12:10:00Z</dcterms:modified>
</cp:coreProperties>
</file>