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309" w:rsidRPr="003E5B3E" w:rsidRDefault="00EF4B50" w:rsidP="00177309">
      <w:pPr>
        <w:shd w:val="clear" w:color="auto" w:fill="FFFFFF"/>
        <w:spacing w:after="0" w:line="240" w:lineRule="auto"/>
        <w:ind w:left="567"/>
        <w:rPr>
          <w:rFonts w:eastAsia="Times New Roman" w:cs="Calibri"/>
          <w:b/>
          <w:bCs/>
          <w:color w:val="323132"/>
          <w:sz w:val="28"/>
          <w:szCs w:val="28"/>
          <w:lang w:val="kk-KZ" w:eastAsia="ru-RU"/>
        </w:rPr>
      </w:pPr>
      <w:r w:rsidRPr="00EF4B50">
        <w:rPr>
          <w:rFonts w:eastAsia="Times New Roman" w:cs="Calibri"/>
          <w:b/>
          <w:bCs/>
          <w:color w:val="323132"/>
          <w:sz w:val="28"/>
          <w:szCs w:val="28"/>
          <w:lang w:val="kk-KZ" w:eastAsia="ru-RU"/>
        </w:rPr>
        <w:t>The main performance indicators of communication enterprises, postal and courier activities in the Republic of Kazakhstan</w:t>
      </w:r>
      <w:r>
        <w:rPr>
          <w:rFonts w:eastAsia="Times New Roman" w:cs="Calibri"/>
          <w:b/>
          <w:bCs/>
          <w:color w:val="323132"/>
          <w:sz w:val="28"/>
          <w:szCs w:val="28"/>
          <w:lang w:val="kk-KZ" w:eastAsia="ru-RU"/>
        </w:rPr>
        <w:t xml:space="preserve"> </w:t>
      </w:r>
      <w:r w:rsidR="00303584" w:rsidRPr="003E5B3E">
        <w:rPr>
          <w:rFonts w:eastAsia="Times New Roman" w:cs="Calibri"/>
          <w:b/>
          <w:bCs/>
          <w:color w:val="323132"/>
          <w:sz w:val="28"/>
          <w:szCs w:val="28"/>
          <w:lang w:val="kk-KZ" w:eastAsia="ru-RU"/>
        </w:rPr>
        <w:t>for January-</w:t>
      </w:r>
      <w:r w:rsidR="0037572D" w:rsidRPr="0037572D">
        <w:rPr>
          <w:rFonts w:eastAsia="Times New Roman" w:cs="Calibri"/>
          <w:b/>
          <w:color w:val="206095"/>
          <w:sz w:val="20"/>
          <w:szCs w:val="20"/>
          <w:lang w:val="en-US" w:eastAsia="ru-RU"/>
        </w:rPr>
        <w:t xml:space="preserve"> </w:t>
      </w:r>
      <w:r w:rsidR="0037572D" w:rsidRPr="0037572D">
        <w:rPr>
          <w:rFonts w:eastAsia="Times New Roman" w:cs="Calibri"/>
          <w:b/>
          <w:bCs/>
          <w:color w:val="323132"/>
          <w:sz w:val="28"/>
          <w:szCs w:val="28"/>
          <w:lang w:val="en-US" w:eastAsia="ru-RU"/>
        </w:rPr>
        <w:t>August</w:t>
      </w:r>
      <w:r w:rsidR="00303584" w:rsidRPr="003E5B3E">
        <w:rPr>
          <w:rFonts w:eastAsia="Times New Roman" w:cs="Calibri"/>
          <w:b/>
          <w:bCs/>
          <w:color w:val="323132"/>
          <w:sz w:val="28"/>
          <w:szCs w:val="28"/>
          <w:lang w:val="kk-KZ" w:eastAsia="ru-RU"/>
        </w:rPr>
        <w:t xml:space="preserve"> 2023</w:t>
      </w:r>
    </w:p>
    <w:p w:rsidR="00303584" w:rsidRPr="000E7D34" w:rsidRDefault="00303584" w:rsidP="00177309">
      <w:pPr>
        <w:shd w:val="clear" w:color="auto" w:fill="FFFFFF"/>
        <w:spacing w:after="0" w:line="240" w:lineRule="auto"/>
        <w:ind w:left="567"/>
        <w:rPr>
          <w:rFonts w:eastAsia="Times New Roman" w:cs="Calibri"/>
          <w:b/>
          <w:bCs/>
          <w:sz w:val="16"/>
          <w:szCs w:val="16"/>
          <w:lang w:val="en-US" w:eastAsia="ru-RU"/>
        </w:rPr>
      </w:pPr>
    </w:p>
    <w:p w:rsidR="008C36D2" w:rsidRPr="00286152" w:rsidRDefault="00587B90" w:rsidP="000E7D34">
      <w:pPr>
        <w:shd w:val="clear" w:color="auto" w:fill="FFFFFF"/>
        <w:spacing w:after="0" w:line="240" w:lineRule="auto"/>
        <w:ind w:left="5954"/>
        <w:rPr>
          <w:rFonts w:eastAsia="Times New Roman" w:cs="Calibri"/>
          <w:b/>
          <w:color w:val="206095"/>
          <w:sz w:val="20"/>
          <w:szCs w:val="20"/>
          <w:lang w:val="en-US" w:eastAsia="ru-RU"/>
        </w:rPr>
      </w:pPr>
      <w:r w:rsidRPr="00371F41">
        <w:rPr>
          <w:rFonts w:eastAsia="Times New Roman" w:cs="Calibri"/>
          <w:b/>
          <w:color w:val="206095"/>
          <w:sz w:val="20"/>
          <w:szCs w:val="20"/>
          <w:lang w:val="en-US" w:eastAsia="ru-RU"/>
        </w:rPr>
        <w:t xml:space="preserve">    </w:t>
      </w:r>
      <w:r w:rsidR="003E13D3" w:rsidRPr="00286152">
        <w:rPr>
          <w:rFonts w:eastAsia="Times New Roman" w:cs="Calibri"/>
          <w:b/>
          <w:color w:val="206095"/>
          <w:sz w:val="20"/>
          <w:szCs w:val="20"/>
          <w:lang w:val="en-US" w:eastAsia="ru-RU"/>
        </w:rPr>
        <w:t xml:space="preserve">Release date: </w:t>
      </w:r>
      <w:r w:rsidR="0037572D" w:rsidRPr="00286152">
        <w:rPr>
          <w:rFonts w:eastAsia="Times New Roman" w:cs="Calibri"/>
          <w:b/>
          <w:color w:val="206095"/>
          <w:sz w:val="20"/>
          <w:szCs w:val="20"/>
          <w:lang w:val="en-US" w:eastAsia="ru-RU"/>
        </w:rPr>
        <w:t>September</w:t>
      </w:r>
      <w:r w:rsidR="008758F5" w:rsidRPr="00286152">
        <w:rPr>
          <w:rFonts w:eastAsia="Times New Roman" w:cs="Calibri"/>
          <w:b/>
          <w:color w:val="206095"/>
          <w:sz w:val="20"/>
          <w:szCs w:val="20"/>
          <w:lang w:val="en-US" w:eastAsia="ru-RU"/>
        </w:rPr>
        <w:t xml:space="preserve"> 1</w:t>
      </w:r>
      <w:r w:rsidR="0037572D">
        <w:rPr>
          <w:rFonts w:eastAsia="Times New Roman" w:cs="Calibri"/>
          <w:b/>
          <w:color w:val="206095"/>
          <w:sz w:val="20"/>
          <w:szCs w:val="20"/>
          <w:lang w:val="kk-KZ" w:eastAsia="ru-RU"/>
        </w:rPr>
        <w:t>2</w:t>
      </w:r>
      <w:r w:rsidR="008758F5" w:rsidRPr="00286152">
        <w:rPr>
          <w:rFonts w:eastAsia="Times New Roman" w:cs="Calibri"/>
          <w:b/>
          <w:color w:val="206095"/>
          <w:sz w:val="20"/>
          <w:szCs w:val="20"/>
          <w:lang w:val="en-US" w:eastAsia="ru-RU"/>
        </w:rPr>
        <w:t>, 2023</w:t>
      </w:r>
    </w:p>
    <w:p w:rsidR="00DE1DDF" w:rsidRPr="00286152" w:rsidRDefault="001F2BEB" w:rsidP="003A20E1">
      <w:pPr>
        <w:shd w:val="clear" w:color="auto" w:fill="FFFFFF"/>
        <w:spacing w:after="0" w:line="240" w:lineRule="auto"/>
        <w:ind w:left="5954"/>
        <w:rPr>
          <w:rFonts w:eastAsia="Times New Roman" w:cs="Calibri"/>
          <w:b/>
          <w:color w:val="206095"/>
          <w:sz w:val="20"/>
          <w:szCs w:val="20"/>
          <w:lang w:val="en-US" w:eastAsia="ru-RU"/>
        </w:rPr>
      </w:pPr>
      <w:r w:rsidRPr="00286152">
        <w:rPr>
          <w:rFonts w:eastAsia="Times New Roman" w:cs="Calibri"/>
          <w:b/>
          <w:color w:val="206095"/>
          <w:sz w:val="20"/>
          <w:szCs w:val="20"/>
          <w:lang w:val="en-US" w:eastAsia="ru-RU"/>
        </w:rPr>
        <w:t xml:space="preserve">    Date of next release: </w:t>
      </w:r>
      <w:r w:rsidR="0037572D">
        <w:rPr>
          <w:rFonts w:eastAsia="Times New Roman" w:cs="Calibri"/>
          <w:b/>
          <w:color w:val="206095"/>
          <w:sz w:val="20"/>
          <w:szCs w:val="20"/>
          <w:lang w:val="en-US" w:eastAsia="ru-RU"/>
        </w:rPr>
        <w:t>Octo</w:t>
      </w:r>
      <w:r w:rsidR="008758F5" w:rsidRPr="00286152">
        <w:rPr>
          <w:rFonts w:eastAsia="Times New Roman" w:cs="Calibri"/>
          <w:b/>
          <w:color w:val="206095"/>
          <w:sz w:val="20"/>
          <w:szCs w:val="20"/>
          <w:lang w:val="en-US" w:eastAsia="ru-RU"/>
        </w:rPr>
        <w:t>ber</w:t>
      </w:r>
      <w:r w:rsidR="00D0694B" w:rsidRPr="00286152">
        <w:rPr>
          <w:rFonts w:eastAsia="Times New Roman" w:cs="Calibri"/>
          <w:b/>
          <w:color w:val="206095"/>
          <w:sz w:val="20"/>
          <w:szCs w:val="20"/>
          <w:lang w:val="en-US" w:eastAsia="ru-RU"/>
        </w:rPr>
        <w:t xml:space="preserve"> 1</w:t>
      </w:r>
      <w:r w:rsidR="008758F5" w:rsidRPr="00286152">
        <w:rPr>
          <w:rFonts w:eastAsia="Times New Roman" w:cs="Calibri"/>
          <w:b/>
          <w:color w:val="206095"/>
          <w:sz w:val="20"/>
          <w:szCs w:val="20"/>
          <w:lang w:val="en-US" w:eastAsia="ru-RU"/>
        </w:rPr>
        <w:t>2</w:t>
      </w:r>
      <w:r w:rsidR="00D0694B" w:rsidRPr="00286152">
        <w:rPr>
          <w:rFonts w:eastAsia="Times New Roman" w:cs="Calibri"/>
          <w:b/>
          <w:color w:val="206095"/>
          <w:sz w:val="20"/>
          <w:szCs w:val="20"/>
          <w:lang w:val="en-US" w:eastAsia="ru-RU"/>
        </w:rPr>
        <w:t>, 2023</w:t>
      </w:r>
    </w:p>
    <w:p w:rsidR="00D5339A" w:rsidRPr="000E7D34" w:rsidRDefault="00D5339A" w:rsidP="00D5339A">
      <w:pPr>
        <w:shd w:val="clear" w:color="auto" w:fill="FFFFFF"/>
        <w:spacing w:after="0" w:line="240" w:lineRule="auto"/>
        <w:ind w:left="567"/>
        <w:jc w:val="right"/>
        <w:rPr>
          <w:rFonts w:eastAsia="Times New Roman" w:cs="Calibri"/>
          <w:b/>
          <w:sz w:val="16"/>
          <w:szCs w:val="16"/>
          <w:u w:val="single"/>
          <w:lang w:val="en-US" w:eastAsia="ru-RU"/>
        </w:rPr>
      </w:pPr>
    </w:p>
    <w:p w:rsidR="002938EB" w:rsidRPr="003E5B3E" w:rsidRDefault="001F6EEE" w:rsidP="001F6EEE">
      <w:pPr>
        <w:shd w:val="clear" w:color="auto" w:fill="FFFFFF"/>
        <w:spacing w:after="0" w:line="240" w:lineRule="auto"/>
        <w:ind w:firstLine="709"/>
        <w:contextualSpacing/>
        <w:rPr>
          <w:rFonts w:eastAsia="Times New Roman" w:cs="Calibri"/>
          <w:b/>
          <w:color w:val="206095"/>
          <w:sz w:val="24"/>
          <w:szCs w:val="24"/>
          <w:u w:val="single"/>
          <w:lang w:val="kk-KZ" w:eastAsia="ru-RU"/>
        </w:rPr>
      </w:pPr>
      <w:r w:rsidRPr="003E5B3E">
        <w:rPr>
          <w:rFonts w:eastAsia="Times New Roman" w:cs="Calibri"/>
          <w:b/>
          <w:color w:val="206095"/>
          <w:sz w:val="24"/>
          <w:szCs w:val="24"/>
          <w:u w:val="single"/>
          <w:lang w:val="kk-KZ" w:eastAsia="ru-RU"/>
        </w:rPr>
        <w:t xml:space="preserve">1. </w:t>
      </w:r>
      <w:r w:rsidR="00C84A42" w:rsidRPr="003E5B3E">
        <w:rPr>
          <w:rFonts w:eastAsia="Times New Roman" w:cs="Calibri"/>
          <w:b/>
          <w:color w:val="206095"/>
          <w:sz w:val="24"/>
          <w:szCs w:val="24"/>
          <w:u w:val="single"/>
          <w:lang w:val="kk-KZ" w:eastAsia="ru-RU"/>
        </w:rPr>
        <w:t>Key points</w:t>
      </w:r>
    </w:p>
    <w:p w:rsidR="005006F0" w:rsidRPr="003E5B3E" w:rsidRDefault="005006F0" w:rsidP="005006F0">
      <w:pPr>
        <w:tabs>
          <w:tab w:val="left" w:pos="993"/>
        </w:tabs>
        <w:spacing w:after="0" w:line="240" w:lineRule="auto"/>
        <w:ind w:left="284" w:firstLine="709"/>
        <w:jc w:val="both"/>
        <w:rPr>
          <w:rFonts w:eastAsia="Times New Roman" w:cs="Calibri"/>
          <w:b/>
          <w:color w:val="206095"/>
          <w:sz w:val="24"/>
          <w:szCs w:val="24"/>
          <w:u w:val="single"/>
          <w:lang w:val="kk-KZ" w:eastAsia="ru-RU"/>
        </w:rPr>
      </w:pPr>
      <w:r w:rsidRPr="003E5B3E">
        <w:rPr>
          <w:rFonts w:eastAsia="Times New Roman" w:cs="Calibri"/>
          <w:b/>
          <w:color w:val="206095"/>
          <w:sz w:val="24"/>
          <w:szCs w:val="24"/>
          <w:u w:val="single"/>
          <w:lang w:val="kk-KZ" w:eastAsia="ru-RU"/>
        </w:rPr>
        <w:t>Connection</w:t>
      </w:r>
    </w:p>
    <w:p w:rsidR="005006F0" w:rsidRPr="003E5B3E" w:rsidRDefault="005006F0" w:rsidP="001F2BEB">
      <w:pPr>
        <w:tabs>
          <w:tab w:val="left" w:pos="993"/>
        </w:tabs>
        <w:spacing w:after="0" w:line="240" w:lineRule="auto"/>
        <w:ind w:left="709" w:firstLine="283"/>
        <w:jc w:val="both"/>
        <w:rPr>
          <w:rFonts w:eastAsia="Times New Roman" w:cs="Calibri"/>
          <w:b/>
          <w:color w:val="206095"/>
          <w:sz w:val="24"/>
          <w:szCs w:val="24"/>
          <w:u w:val="single"/>
          <w:lang w:val="kk-KZ" w:eastAsia="ru-RU"/>
        </w:rPr>
      </w:pPr>
      <w:r w:rsidRPr="003E5B3E">
        <w:rPr>
          <w:rFonts w:eastAsia="Times New Roman" w:cs="Calibri"/>
          <w:b/>
          <w:color w:val="206095"/>
          <w:sz w:val="24"/>
          <w:szCs w:val="24"/>
          <w:u w:val="single"/>
          <w:lang w:val="kk-KZ" w:eastAsia="ru-RU"/>
        </w:rPr>
        <w:t>Postal and courier activities</w:t>
      </w:r>
    </w:p>
    <w:p w:rsidR="002938EB" w:rsidRPr="003E5B3E" w:rsidRDefault="002938EB" w:rsidP="001F6EEE">
      <w:pPr>
        <w:shd w:val="clear" w:color="auto" w:fill="FFFFFF"/>
        <w:spacing w:after="0" w:line="240" w:lineRule="auto"/>
        <w:ind w:firstLine="709"/>
        <w:contextualSpacing/>
        <w:rPr>
          <w:rFonts w:eastAsia="Times New Roman" w:cs="Calibri"/>
          <w:b/>
          <w:color w:val="206095"/>
          <w:sz w:val="24"/>
          <w:szCs w:val="24"/>
          <w:u w:val="single"/>
          <w:lang w:val="kk-KZ" w:eastAsia="ru-RU"/>
        </w:rPr>
      </w:pPr>
      <w:r w:rsidRPr="003E5B3E">
        <w:rPr>
          <w:rFonts w:eastAsia="Times New Roman" w:cs="Calibri"/>
          <w:b/>
          <w:color w:val="206095"/>
          <w:sz w:val="24"/>
          <w:szCs w:val="24"/>
          <w:u w:val="single"/>
          <w:lang w:val="kk-KZ" w:eastAsia="ru-RU"/>
        </w:rPr>
        <w:t xml:space="preserve">2. </w:t>
      </w:r>
      <w:r w:rsidR="005006F0" w:rsidRPr="003E5B3E">
        <w:rPr>
          <w:rFonts w:eastAsia="Times New Roman" w:cs="Calibri"/>
          <w:b/>
          <w:color w:val="206095"/>
          <w:sz w:val="24"/>
          <w:szCs w:val="24"/>
          <w:u w:val="single"/>
          <w:lang w:val="kk-KZ" w:eastAsia="ru-RU"/>
        </w:rPr>
        <w:t>Dynamics of communication and ICT</w:t>
      </w:r>
    </w:p>
    <w:p w:rsidR="002938EB" w:rsidRPr="003E5B3E" w:rsidRDefault="00FA4A12" w:rsidP="001F6EEE">
      <w:pPr>
        <w:shd w:val="clear" w:color="auto" w:fill="FFFFFF"/>
        <w:spacing w:after="0" w:line="240" w:lineRule="auto"/>
        <w:ind w:firstLine="709"/>
        <w:contextualSpacing/>
        <w:rPr>
          <w:rFonts w:eastAsia="Times New Roman" w:cs="Calibri"/>
          <w:b/>
          <w:color w:val="206095"/>
          <w:sz w:val="24"/>
          <w:szCs w:val="24"/>
          <w:u w:val="single"/>
          <w:lang w:val="kk-KZ" w:eastAsia="ru-RU"/>
        </w:rPr>
      </w:pPr>
      <w:r w:rsidRPr="003E5B3E">
        <w:rPr>
          <w:rFonts w:eastAsia="Times New Roman" w:cs="Calibri"/>
          <w:b/>
          <w:color w:val="206095"/>
          <w:sz w:val="24"/>
          <w:szCs w:val="24"/>
          <w:u w:val="single"/>
          <w:lang w:val="kk-KZ" w:eastAsia="ru-RU"/>
        </w:rPr>
        <w:t>3</w:t>
      </w:r>
      <w:r w:rsidR="00F03A4A" w:rsidRPr="003E5B3E">
        <w:rPr>
          <w:rFonts w:eastAsia="Times New Roman" w:cs="Calibri"/>
          <w:b/>
          <w:color w:val="206095"/>
          <w:sz w:val="24"/>
          <w:szCs w:val="24"/>
          <w:u w:val="single"/>
          <w:lang w:val="kk-KZ" w:eastAsia="ru-RU"/>
        </w:rPr>
        <w:t xml:space="preserve">. </w:t>
      </w:r>
      <w:r w:rsidR="005006F0" w:rsidRPr="003E5B3E">
        <w:rPr>
          <w:rFonts w:eastAsia="Times New Roman" w:cs="Calibri"/>
          <w:b/>
          <w:color w:val="206095"/>
          <w:sz w:val="24"/>
          <w:szCs w:val="24"/>
          <w:u w:val="single"/>
          <w:lang w:val="kk-KZ" w:eastAsia="ru-RU"/>
        </w:rPr>
        <w:t>Glossary</w:t>
      </w:r>
    </w:p>
    <w:p w:rsidR="002938EB" w:rsidRPr="003E5B3E" w:rsidRDefault="00FA4A12" w:rsidP="001F6EEE">
      <w:pPr>
        <w:shd w:val="clear" w:color="auto" w:fill="FFFFFF"/>
        <w:spacing w:after="0" w:line="240" w:lineRule="auto"/>
        <w:ind w:firstLine="709"/>
        <w:contextualSpacing/>
        <w:rPr>
          <w:rFonts w:eastAsia="Times New Roman" w:cs="Calibri"/>
          <w:b/>
          <w:color w:val="206095"/>
          <w:sz w:val="24"/>
          <w:szCs w:val="24"/>
          <w:u w:val="single"/>
          <w:lang w:val="kk-KZ" w:eastAsia="ru-RU"/>
        </w:rPr>
      </w:pPr>
      <w:r w:rsidRPr="003E5B3E">
        <w:rPr>
          <w:rFonts w:eastAsia="Times New Roman" w:cs="Calibri"/>
          <w:b/>
          <w:color w:val="206095"/>
          <w:sz w:val="24"/>
          <w:szCs w:val="24"/>
          <w:u w:val="single"/>
          <w:lang w:val="kk-KZ" w:eastAsia="ru-RU"/>
        </w:rPr>
        <w:t>4</w:t>
      </w:r>
      <w:r w:rsidR="002938EB" w:rsidRPr="003E5B3E">
        <w:rPr>
          <w:rFonts w:eastAsia="Times New Roman" w:cs="Calibri"/>
          <w:b/>
          <w:color w:val="206095"/>
          <w:sz w:val="24"/>
          <w:szCs w:val="24"/>
          <w:u w:val="single"/>
          <w:lang w:val="kk-KZ" w:eastAsia="ru-RU"/>
        </w:rPr>
        <w:t xml:space="preserve">. </w:t>
      </w:r>
      <w:r w:rsidR="005006F0" w:rsidRPr="003E5B3E">
        <w:rPr>
          <w:rFonts w:eastAsia="Times New Roman" w:cs="Calibri"/>
          <w:b/>
          <w:color w:val="206095"/>
          <w:sz w:val="24"/>
          <w:szCs w:val="24"/>
          <w:u w:val="single"/>
          <w:lang w:val="kk-KZ" w:eastAsia="ru-RU"/>
        </w:rPr>
        <w:t>Methodological explanations</w:t>
      </w:r>
    </w:p>
    <w:p w:rsidR="002938EB" w:rsidRPr="003E5B3E" w:rsidRDefault="00FA4A12" w:rsidP="001F6EEE">
      <w:pPr>
        <w:shd w:val="clear" w:color="auto" w:fill="FFFFFF"/>
        <w:spacing w:after="0" w:line="240" w:lineRule="auto"/>
        <w:ind w:firstLine="709"/>
        <w:contextualSpacing/>
        <w:rPr>
          <w:rFonts w:eastAsia="Times New Roman" w:cs="Calibri"/>
          <w:b/>
          <w:color w:val="206095"/>
          <w:sz w:val="24"/>
          <w:szCs w:val="24"/>
          <w:u w:val="single"/>
          <w:lang w:val="kk-KZ" w:eastAsia="ru-RU"/>
        </w:rPr>
      </w:pPr>
      <w:r w:rsidRPr="003E5B3E">
        <w:rPr>
          <w:rFonts w:eastAsia="Times New Roman" w:cs="Calibri"/>
          <w:b/>
          <w:color w:val="206095"/>
          <w:sz w:val="24"/>
          <w:szCs w:val="24"/>
          <w:u w:val="single"/>
          <w:lang w:val="kk-KZ" w:eastAsia="ru-RU"/>
        </w:rPr>
        <w:t>5</w:t>
      </w:r>
      <w:r w:rsidR="002938EB" w:rsidRPr="003E5B3E">
        <w:rPr>
          <w:rFonts w:eastAsia="Times New Roman" w:cs="Calibri"/>
          <w:b/>
          <w:color w:val="206095"/>
          <w:sz w:val="24"/>
          <w:szCs w:val="24"/>
          <w:u w:val="single"/>
          <w:lang w:val="kk-KZ" w:eastAsia="ru-RU"/>
        </w:rPr>
        <w:t xml:space="preserve">. </w:t>
      </w:r>
      <w:r w:rsidR="00D0694B" w:rsidRPr="003E5B3E">
        <w:rPr>
          <w:rFonts w:eastAsia="Times New Roman" w:cs="Calibri"/>
          <w:b/>
          <w:color w:val="206095"/>
          <w:sz w:val="24"/>
          <w:szCs w:val="24"/>
          <w:u w:val="single"/>
          <w:lang w:val="kk-KZ" w:eastAsia="ru-RU"/>
        </w:rPr>
        <w:t>Links to related publications</w:t>
      </w:r>
    </w:p>
    <w:p w:rsidR="002938EB" w:rsidRPr="003E5B3E" w:rsidRDefault="00FA4A12" w:rsidP="001F6EEE">
      <w:pPr>
        <w:shd w:val="clear" w:color="auto" w:fill="FFFFFF"/>
        <w:spacing w:after="0" w:line="240" w:lineRule="auto"/>
        <w:ind w:firstLine="709"/>
        <w:contextualSpacing/>
        <w:rPr>
          <w:rFonts w:eastAsia="Times New Roman" w:cs="Calibri"/>
          <w:b/>
          <w:color w:val="206095"/>
          <w:sz w:val="24"/>
          <w:szCs w:val="24"/>
          <w:u w:val="single"/>
          <w:lang w:val="kk-KZ" w:eastAsia="ru-RU"/>
        </w:rPr>
      </w:pPr>
      <w:r w:rsidRPr="003E5B3E">
        <w:rPr>
          <w:rFonts w:eastAsia="Times New Roman" w:cs="Calibri"/>
          <w:b/>
          <w:color w:val="206095"/>
          <w:sz w:val="24"/>
          <w:szCs w:val="24"/>
          <w:u w:val="single"/>
          <w:lang w:val="kk-KZ" w:eastAsia="ru-RU"/>
        </w:rPr>
        <w:t>6</w:t>
      </w:r>
      <w:r w:rsidR="002938EB" w:rsidRPr="003E5B3E">
        <w:rPr>
          <w:rFonts w:eastAsia="Times New Roman" w:cs="Calibri"/>
          <w:b/>
          <w:color w:val="206095"/>
          <w:sz w:val="24"/>
          <w:szCs w:val="24"/>
          <w:u w:val="single"/>
          <w:lang w:val="kk-KZ" w:eastAsia="ru-RU"/>
        </w:rPr>
        <w:t xml:space="preserve">. </w:t>
      </w:r>
      <w:r w:rsidR="00D0694B" w:rsidRPr="003E5B3E">
        <w:rPr>
          <w:rFonts w:eastAsia="Times New Roman" w:cs="Calibri"/>
          <w:b/>
          <w:color w:val="206095"/>
          <w:sz w:val="24"/>
          <w:szCs w:val="24"/>
          <w:u w:val="single"/>
          <w:lang w:val="kk-KZ" w:eastAsia="ru-RU"/>
        </w:rPr>
        <w:t>Useful links</w:t>
      </w:r>
    </w:p>
    <w:p w:rsidR="002938EB" w:rsidRPr="003E5B3E" w:rsidRDefault="002938EB" w:rsidP="001F6EEE">
      <w:pPr>
        <w:shd w:val="clear" w:color="auto" w:fill="FFFFFF"/>
        <w:spacing w:after="0" w:line="240" w:lineRule="auto"/>
        <w:ind w:firstLine="709"/>
        <w:contextualSpacing/>
        <w:rPr>
          <w:rFonts w:eastAsia="Times New Roman" w:cs="Calibri"/>
          <w:b/>
          <w:color w:val="2F5496" w:themeColor="accent1" w:themeShade="BF"/>
          <w:sz w:val="16"/>
          <w:szCs w:val="16"/>
          <w:lang w:val="kk-KZ" w:eastAsia="ru-RU"/>
        </w:rPr>
      </w:pPr>
    </w:p>
    <w:p w:rsidR="00376CFF" w:rsidRPr="003E5B3E" w:rsidRDefault="001F6EEE" w:rsidP="001F6EEE">
      <w:pPr>
        <w:shd w:val="clear" w:color="auto" w:fill="FFFFFF"/>
        <w:spacing w:after="0" w:line="240" w:lineRule="auto"/>
        <w:ind w:firstLine="709"/>
        <w:contextualSpacing/>
        <w:rPr>
          <w:rFonts w:eastAsia="Times New Roman" w:cs="Calibri"/>
          <w:b/>
          <w:color w:val="206095"/>
          <w:sz w:val="24"/>
          <w:szCs w:val="24"/>
          <w:u w:val="single"/>
          <w:lang w:val="kk-KZ" w:eastAsia="ru-RU"/>
        </w:rPr>
      </w:pPr>
      <w:r w:rsidRPr="003E5B3E">
        <w:rPr>
          <w:rFonts w:eastAsia="Times New Roman" w:cs="Calibri"/>
          <w:b/>
          <w:color w:val="206095"/>
          <w:sz w:val="24"/>
          <w:szCs w:val="24"/>
          <w:u w:val="single"/>
          <w:lang w:val="kk-KZ" w:eastAsia="ru-RU"/>
        </w:rPr>
        <w:t xml:space="preserve">1. </w:t>
      </w:r>
      <w:r w:rsidR="00C84A42" w:rsidRPr="003E5B3E">
        <w:rPr>
          <w:rFonts w:eastAsia="Times New Roman" w:cs="Calibri"/>
          <w:b/>
          <w:color w:val="206095"/>
          <w:sz w:val="24"/>
          <w:szCs w:val="24"/>
          <w:u w:val="single"/>
          <w:lang w:val="kk-KZ" w:eastAsia="ru-RU"/>
        </w:rPr>
        <w:t>Key points</w:t>
      </w:r>
    </w:p>
    <w:p w:rsidR="00303584" w:rsidRPr="003E5B3E" w:rsidRDefault="00303584" w:rsidP="003E5B3E">
      <w:pPr>
        <w:shd w:val="clear" w:color="auto" w:fill="FFFFFF"/>
        <w:spacing w:after="0" w:line="240" w:lineRule="auto"/>
        <w:ind w:firstLine="709"/>
        <w:contextualSpacing/>
        <w:rPr>
          <w:rFonts w:eastAsia="Times New Roman" w:cs="Calibri"/>
          <w:b/>
          <w:color w:val="206095"/>
          <w:sz w:val="20"/>
          <w:szCs w:val="20"/>
          <w:u w:val="single"/>
          <w:lang w:val="kk-KZ" w:eastAsia="ru-RU"/>
        </w:rPr>
      </w:pPr>
      <w:r w:rsidRPr="003E5B3E">
        <w:rPr>
          <w:rFonts w:eastAsia="Times New Roman" w:cs="Calibri"/>
          <w:b/>
          <w:color w:val="206095"/>
          <w:sz w:val="20"/>
          <w:szCs w:val="20"/>
          <w:u w:val="single"/>
          <w:lang w:val="kk-KZ" w:eastAsia="ru-RU"/>
        </w:rPr>
        <w:t>Connection</w:t>
      </w:r>
    </w:p>
    <w:p w:rsidR="009F6937" w:rsidRPr="00DD568B" w:rsidRDefault="00EE7301" w:rsidP="00066372">
      <w:pPr>
        <w:tabs>
          <w:tab w:val="left" w:pos="993"/>
        </w:tabs>
        <w:spacing w:after="0" w:line="240" w:lineRule="auto"/>
        <w:ind w:firstLine="567"/>
        <w:jc w:val="both"/>
        <w:rPr>
          <w:rFonts w:cs="Calibri"/>
          <w:sz w:val="20"/>
          <w:szCs w:val="20"/>
          <w:lang w:val="en-US"/>
        </w:rPr>
      </w:pPr>
      <w:r w:rsidRPr="00DD568B">
        <w:rPr>
          <w:rFonts w:cs="Calibri"/>
          <w:sz w:val="20"/>
          <w:szCs w:val="20"/>
          <w:lang w:val="kk-KZ"/>
        </w:rPr>
        <w:t xml:space="preserve">The </w:t>
      </w:r>
      <w:r w:rsidRPr="00DD568B">
        <w:rPr>
          <w:rFonts w:cs="Calibri"/>
          <w:sz w:val="20"/>
          <w:szCs w:val="20"/>
          <w:lang w:val="en-US"/>
        </w:rPr>
        <w:t>PVI</w:t>
      </w:r>
      <w:r w:rsidR="009F6937" w:rsidRPr="00DD568B">
        <w:rPr>
          <w:rFonts w:cs="Calibri"/>
          <w:sz w:val="20"/>
          <w:szCs w:val="20"/>
          <w:lang w:val="kk-KZ"/>
        </w:rPr>
        <w:t xml:space="preserve"> of communicat</w:t>
      </w:r>
      <w:r w:rsidR="003E13D3" w:rsidRPr="00DD568B">
        <w:rPr>
          <w:rFonts w:cs="Calibri"/>
          <w:sz w:val="20"/>
          <w:szCs w:val="20"/>
          <w:lang w:val="kk-KZ"/>
        </w:rPr>
        <w:t>ion services in January-</w:t>
      </w:r>
      <w:r w:rsidR="0037572D" w:rsidRPr="0037572D">
        <w:rPr>
          <w:rFonts w:cs="Calibri"/>
          <w:bCs/>
          <w:sz w:val="20"/>
          <w:szCs w:val="20"/>
          <w:lang w:val="en-US"/>
        </w:rPr>
        <w:t>August</w:t>
      </w:r>
      <w:r w:rsidR="00587B90" w:rsidRPr="00587B90">
        <w:rPr>
          <w:rFonts w:cs="Calibri"/>
          <w:sz w:val="20"/>
          <w:szCs w:val="20"/>
          <w:lang w:val="en-US"/>
        </w:rPr>
        <w:t xml:space="preserve"> </w:t>
      </w:r>
      <w:r w:rsidR="009F6937" w:rsidRPr="00DD568B">
        <w:rPr>
          <w:rFonts w:cs="Calibri"/>
          <w:sz w:val="20"/>
          <w:szCs w:val="20"/>
          <w:lang w:val="kk-KZ"/>
        </w:rPr>
        <w:t>2023 compared to the corresponding period last year amoun</w:t>
      </w:r>
      <w:r w:rsidR="00424158" w:rsidRPr="00DD568B">
        <w:rPr>
          <w:rFonts w:cs="Calibri"/>
          <w:sz w:val="20"/>
          <w:szCs w:val="20"/>
          <w:lang w:val="kk-KZ"/>
        </w:rPr>
        <w:t xml:space="preserve">ted to </w:t>
      </w:r>
      <w:r w:rsidR="006F1635" w:rsidRPr="00495486">
        <w:rPr>
          <w:rFonts w:cs="Calibri"/>
          <w:sz w:val="20"/>
          <w:szCs w:val="20"/>
          <w:lang w:val="kk-KZ"/>
        </w:rPr>
        <w:t>108.</w:t>
      </w:r>
      <w:r w:rsidR="00495486" w:rsidRPr="00495486">
        <w:rPr>
          <w:rFonts w:cs="Calibri"/>
          <w:sz w:val="20"/>
          <w:szCs w:val="20"/>
          <w:lang w:val="kk-KZ"/>
        </w:rPr>
        <w:t>3</w:t>
      </w:r>
      <w:r w:rsidR="003E13D3" w:rsidRPr="00495486">
        <w:rPr>
          <w:rFonts w:cs="Calibri"/>
          <w:sz w:val="20"/>
          <w:szCs w:val="20"/>
          <w:lang w:val="kk-KZ"/>
        </w:rPr>
        <w:t>%</w:t>
      </w:r>
      <w:r w:rsidR="003E13D3" w:rsidRPr="00DD568B">
        <w:rPr>
          <w:rFonts w:cs="Calibri"/>
          <w:sz w:val="20"/>
          <w:szCs w:val="20"/>
          <w:lang w:val="kk-KZ"/>
        </w:rPr>
        <w:t xml:space="preserve"> (in January-</w:t>
      </w:r>
      <w:r w:rsidR="0037572D" w:rsidRPr="0037572D">
        <w:rPr>
          <w:rFonts w:cs="Calibri"/>
          <w:bCs/>
          <w:sz w:val="20"/>
          <w:szCs w:val="20"/>
          <w:lang w:val="en-US"/>
        </w:rPr>
        <w:t xml:space="preserve"> August</w:t>
      </w:r>
      <w:r w:rsidR="009F6937" w:rsidRPr="00DD568B">
        <w:rPr>
          <w:rFonts w:cs="Calibri"/>
          <w:sz w:val="20"/>
          <w:szCs w:val="20"/>
          <w:lang w:val="kk-KZ"/>
        </w:rPr>
        <w:t xml:space="preserve"> 2022 – </w:t>
      </w:r>
      <w:r w:rsidR="000E601A" w:rsidRPr="00DD568B">
        <w:rPr>
          <w:rFonts w:cs="Calibri"/>
          <w:sz w:val="20"/>
          <w:szCs w:val="20"/>
          <w:lang w:val="en-US"/>
        </w:rPr>
        <w:t>106.</w:t>
      </w:r>
      <w:r w:rsidR="00495486" w:rsidRPr="00495486">
        <w:rPr>
          <w:rFonts w:cs="Calibri"/>
          <w:sz w:val="20"/>
          <w:szCs w:val="20"/>
          <w:lang w:val="en-US"/>
        </w:rPr>
        <w:t>6</w:t>
      </w:r>
      <w:r w:rsidR="009F6937" w:rsidRPr="00DD568B">
        <w:rPr>
          <w:rFonts w:cs="Calibri"/>
          <w:sz w:val="20"/>
          <w:szCs w:val="20"/>
          <w:lang w:val="kk-KZ"/>
        </w:rPr>
        <w:t>%).</w:t>
      </w:r>
    </w:p>
    <w:p w:rsidR="009F6937" w:rsidRPr="00495486" w:rsidRDefault="009F6937" w:rsidP="00066372">
      <w:pPr>
        <w:tabs>
          <w:tab w:val="left" w:pos="993"/>
        </w:tabs>
        <w:spacing w:after="0" w:line="240" w:lineRule="auto"/>
        <w:ind w:firstLine="567"/>
        <w:jc w:val="both"/>
        <w:rPr>
          <w:rFonts w:cs="Calibri"/>
          <w:sz w:val="20"/>
          <w:szCs w:val="20"/>
          <w:lang w:val="en-US"/>
        </w:rPr>
      </w:pPr>
      <w:r w:rsidRPr="00DD568B">
        <w:rPr>
          <w:rFonts w:cs="Calibri"/>
          <w:sz w:val="20"/>
          <w:szCs w:val="20"/>
          <w:lang w:val="kk-KZ"/>
        </w:rPr>
        <w:t>A significant share in the total volume of communication services is occupied by Internet services, other telecommunication services and mobile communications, the specific w</w:t>
      </w:r>
      <w:r w:rsidR="00EE7301" w:rsidRPr="00DD568B">
        <w:rPr>
          <w:rFonts w:cs="Calibri"/>
          <w:sz w:val="20"/>
          <w:szCs w:val="20"/>
          <w:lang w:val="kk-KZ"/>
        </w:rPr>
        <w:t xml:space="preserve">eights of which amounted to </w:t>
      </w:r>
      <w:r w:rsidR="006F1635" w:rsidRPr="00495486">
        <w:rPr>
          <w:rFonts w:cs="Calibri"/>
          <w:sz w:val="20"/>
          <w:szCs w:val="20"/>
          <w:lang w:val="kk-KZ"/>
        </w:rPr>
        <w:t>11</w:t>
      </w:r>
      <w:r w:rsidR="00DD568B" w:rsidRPr="00495486">
        <w:rPr>
          <w:rFonts w:cs="Calibri"/>
          <w:sz w:val="20"/>
          <w:szCs w:val="20"/>
          <w:lang w:val="kk-KZ"/>
        </w:rPr>
        <w:t>7</w:t>
      </w:r>
      <w:r w:rsidR="006F1635" w:rsidRPr="00495486">
        <w:rPr>
          <w:rFonts w:cs="Calibri"/>
          <w:sz w:val="20"/>
          <w:szCs w:val="20"/>
          <w:lang w:val="kk-KZ"/>
        </w:rPr>
        <w:t>.</w:t>
      </w:r>
      <w:r w:rsidR="00495486" w:rsidRPr="00495486">
        <w:rPr>
          <w:rFonts w:cs="Calibri"/>
          <w:sz w:val="20"/>
          <w:szCs w:val="20"/>
          <w:lang w:val="en-US"/>
        </w:rPr>
        <w:t>2</w:t>
      </w:r>
      <w:r w:rsidR="000E7D34" w:rsidRPr="00495486">
        <w:rPr>
          <w:rFonts w:cs="Calibri"/>
          <w:sz w:val="20"/>
          <w:szCs w:val="20"/>
          <w:lang w:val="kk-KZ"/>
        </w:rPr>
        <w:t xml:space="preserve">%, </w:t>
      </w:r>
      <w:r w:rsidR="006F1635" w:rsidRPr="00495486">
        <w:rPr>
          <w:rFonts w:cs="Calibri"/>
          <w:sz w:val="20"/>
          <w:szCs w:val="20"/>
          <w:lang w:val="en-US"/>
        </w:rPr>
        <w:t>108</w:t>
      </w:r>
      <w:r w:rsidR="003E13D3" w:rsidRPr="00495486">
        <w:rPr>
          <w:rFonts w:cs="Calibri"/>
          <w:sz w:val="20"/>
          <w:szCs w:val="20"/>
          <w:lang w:val="kk-KZ"/>
        </w:rPr>
        <w:t xml:space="preserve">% and </w:t>
      </w:r>
      <w:r w:rsidR="00CA0FCA" w:rsidRPr="00495486">
        <w:rPr>
          <w:rFonts w:cs="Calibri"/>
          <w:sz w:val="20"/>
          <w:szCs w:val="20"/>
          <w:lang w:val="en-US"/>
        </w:rPr>
        <w:t>94.</w:t>
      </w:r>
      <w:r w:rsidR="00495486" w:rsidRPr="00495486">
        <w:rPr>
          <w:rFonts w:cs="Calibri"/>
          <w:sz w:val="20"/>
          <w:szCs w:val="20"/>
          <w:lang w:val="en-US"/>
        </w:rPr>
        <w:t>9</w:t>
      </w:r>
      <w:r w:rsidR="000E7D34" w:rsidRPr="00495486">
        <w:rPr>
          <w:rFonts w:cs="Calibri"/>
          <w:sz w:val="20"/>
          <w:szCs w:val="20"/>
          <w:lang w:val="kk-KZ"/>
        </w:rPr>
        <w:t>%</w:t>
      </w:r>
      <w:r w:rsidRPr="00495486">
        <w:rPr>
          <w:rFonts w:cs="Calibri"/>
          <w:sz w:val="20"/>
          <w:szCs w:val="20"/>
          <w:lang w:val="kk-KZ"/>
        </w:rPr>
        <w:t xml:space="preserve"> respectively.</w:t>
      </w:r>
    </w:p>
    <w:p w:rsidR="009F6937" w:rsidRPr="00DD568B" w:rsidRDefault="009F6937" w:rsidP="00066372">
      <w:pPr>
        <w:tabs>
          <w:tab w:val="left" w:pos="993"/>
        </w:tabs>
        <w:spacing w:after="0" w:line="240" w:lineRule="auto"/>
        <w:ind w:firstLine="567"/>
        <w:jc w:val="both"/>
        <w:rPr>
          <w:rFonts w:cs="Calibri"/>
          <w:sz w:val="20"/>
          <w:szCs w:val="20"/>
          <w:lang w:val="en-US"/>
        </w:rPr>
      </w:pPr>
      <w:r w:rsidRPr="00DD568B">
        <w:rPr>
          <w:rFonts w:cs="Calibri"/>
          <w:sz w:val="20"/>
          <w:szCs w:val="20"/>
          <w:lang w:val="en-US"/>
        </w:rPr>
        <w:t xml:space="preserve">In </w:t>
      </w:r>
      <w:r w:rsidR="0037572D" w:rsidRPr="0037572D">
        <w:rPr>
          <w:rFonts w:cs="Calibri"/>
          <w:bCs/>
          <w:sz w:val="20"/>
          <w:szCs w:val="20"/>
          <w:lang w:val="en-US"/>
        </w:rPr>
        <w:t>August</w:t>
      </w:r>
      <w:r w:rsidRPr="00DD568B">
        <w:rPr>
          <w:rFonts w:cs="Calibri"/>
          <w:sz w:val="20"/>
          <w:szCs w:val="20"/>
          <w:lang w:val="en-US"/>
        </w:rPr>
        <w:t xml:space="preserve"> 2023, cellular subscribers amounted to </w:t>
      </w:r>
      <w:r w:rsidR="00495486" w:rsidRPr="00495486">
        <w:rPr>
          <w:rFonts w:cs="Calibri"/>
          <w:sz w:val="20"/>
          <w:szCs w:val="20"/>
          <w:lang w:val="en-US"/>
        </w:rPr>
        <w:t>24849.6</w:t>
      </w:r>
      <w:r w:rsidR="00E17088">
        <w:rPr>
          <w:rFonts w:cs="Calibri"/>
          <w:sz w:val="20"/>
          <w:szCs w:val="20"/>
          <w:lang w:val="kk-KZ"/>
        </w:rPr>
        <w:t xml:space="preserve"> </w:t>
      </w:r>
      <w:r w:rsidRPr="00DD568B">
        <w:rPr>
          <w:rFonts w:cs="Calibri"/>
          <w:sz w:val="20"/>
          <w:szCs w:val="20"/>
          <w:lang w:val="en-US"/>
        </w:rPr>
        <w:t xml:space="preserve">thousand units, cellular subscribers with Internet access </w:t>
      </w:r>
      <w:r w:rsidR="00495486" w:rsidRPr="00495486">
        <w:rPr>
          <w:rFonts w:cs="Calibri"/>
          <w:sz w:val="20"/>
          <w:szCs w:val="20"/>
          <w:lang w:val="en-US"/>
        </w:rPr>
        <w:t>18038.6</w:t>
      </w:r>
      <w:r w:rsidR="002B2B7A" w:rsidRPr="00495486">
        <w:rPr>
          <w:rFonts w:cs="Calibri"/>
          <w:sz w:val="20"/>
          <w:szCs w:val="20"/>
          <w:lang w:val="en-US"/>
        </w:rPr>
        <w:t xml:space="preserve"> </w:t>
      </w:r>
      <w:r w:rsidRPr="00495486">
        <w:rPr>
          <w:rFonts w:cs="Calibri"/>
          <w:sz w:val="20"/>
          <w:szCs w:val="20"/>
          <w:lang w:val="en-US"/>
        </w:rPr>
        <w:t>thousand</w:t>
      </w:r>
      <w:r w:rsidRPr="00DD568B">
        <w:rPr>
          <w:rFonts w:cs="Calibri"/>
          <w:sz w:val="20"/>
          <w:szCs w:val="20"/>
          <w:lang w:val="en-US"/>
        </w:rPr>
        <w:t xml:space="preserve"> units, fixed Internet subscribers – </w:t>
      </w:r>
      <w:bookmarkStart w:id="0" w:name="_GoBack"/>
      <w:bookmarkEnd w:id="0"/>
      <w:r w:rsidR="00495486" w:rsidRPr="00495486">
        <w:rPr>
          <w:rFonts w:cs="Calibri"/>
          <w:sz w:val="20"/>
          <w:szCs w:val="20"/>
          <w:lang w:val="en-US"/>
        </w:rPr>
        <w:t>2963.4</w:t>
      </w:r>
      <w:r w:rsidR="00587B90">
        <w:rPr>
          <w:rFonts w:cs="Calibri"/>
          <w:sz w:val="20"/>
          <w:szCs w:val="20"/>
          <w:lang w:val="kk-KZ"/>
        </w:rPr>
        <w:t xml:space="preserve"> </w:t>
      </w:r>
      <w:r w:rsidRPr="00DD568B">
        <w:rPr>
          <w:rFonts w:cs="Calibri"/>
          <w:sz w:val="20"/>
          <w:szCs w:val="20"/>
          <w:lang w:val="en-US"/>
        </w:rPr>
        <w:t xml:space="preserve">thousand units, the number of fixed telephone lines – </w:t>
      </w:r>
      <w:r w:rsidR="00495486" w:rsidRPr="00495486">
        <w:rPr>
          <w:rFonts w:cs="Calibri"/>
          <w:sz w:val="20"/>
          <w:szCs w:val="20"/>
          <w:lang w:val="en-US"/>
        </w:rPr>
        <w:t>2714.3</w:t>
      </w:r>
      <w:r w:rsidR="00120029">
        <w:rPr>
          <w:rFonts w:cs="Calibri"/>
          <w:sz w:val="20"/>
          <w:szCs w:val="20"/>
          <w:lang w:val="en-US"/>
        </w:rPr>
        <w:t xml:space="preserve"> </w:t>
      </w:r>
      <w:r w:rsidRPr="00DD568B">
        <w:rPr>
          <w:rFonts w:cs="Calibri"/>
          <w:sz w:val="20"/>
          <w:szCs w:val="20"/>
          <w:lang w:val="en-US"/>
        </w:rPr>
        <w:t>thousand units.</w:t>
      </w:r>
    </w:p>
    <w:p w:rsidR="000671CF" w:rsidRPr="000E7D34" w:rsidRDefault="000671CF" w:rsidP="00F63AB9">
      <w:pPr>
        <w:pStyle w:val="aa"/>
        <w:jc w:val="center"/>
        <w:rPr>
          <w:rFonts w:asciiTheme="minorHAnsi" w:hAnsiTheme="minorHAnsi"/>
          <w:b/>
          <w:sz w:val="16"/>
          <w:szCs w:val="16"/>
          <w:lang w:val="en-US"/>
        </w:rPr>
      </w:pPr>
    </w:p>
    <w:p w:rsidR="00066372" w:rsidRPr="000E7D34" w:rsidRDefault="00A826C8" w:rsidP="00F63AB9">
      <w:pPr>
        <w:pStyle w:val="aa"/>
        <w:jc w:val="center"/>
        <w:rPr>
          <w:rFonts w:asciiTheme="minorHAnsi" w:hAnsiTheme="minorHAnsi"/>
          <w:b/>
          <w:lang w:val="en-US"/>
        </w:rPr>
      </w:pPr>
      <w:r w:rsidRPr="000E7D34">
        <w:rPr>
          <w:rFonts w:asciiTheme="minorHAnsi" w:hAnsiTheme="minorHAnsi"/>
          <w:b/>
          <w:lang w:val="en-US"/>
        </w:rPr>
        <w:t>Scope of communication services</w:t>
      </w:r>
    </w:p>
    <w:p w:rsidR="0061391B" w:rsidRPr="000E7D34" w:rsidRDefault="005D2CF9" w:rsidP="00C6350B">
      <w:pPr>
        <w:spacing w:after="0" w:line="240" w:lineRule="auto"/>
        <w:jc w:val="right"/>
        <w:outlineLvl w:val="2"/>
        <w:rPr>
          <w:rFonts w:cs="Calibri"/>
          <w:sz w:val="16"/>
          <w:szCs w:val="16"/>
          <w:lang w:val="en-US"/>
        </w:rPr>
      </w:pPr>
      <w:proofErr w:type="gramStart"/>
      <w:r>
        <w:rPr>
          <w:rFonts w:asciiTheme="minorHAnsi" w:hAnsiTheme="minorHAnsi" w:cs="Calibri"/>
          <w:sz w:val="16"/>
          <w:szCs w:val="16"/>
          <w:lang w:val="en-US"/>
        </w:rPr>
        <w:t>m</w:t>
      </w:r>
      <w:r w:rsidR="001F2BEB" w:rsidRPr="000E7D34">
        <w:rPr>
          <w:rFonts w:asciiTheme="minorHAnsi" w:hAnsiTheme="minorHAnsi" w:cs="Calibri"/>
          <w:sz w:val="16"/>
          <w:szCs w:val="16"/>
          <w:lang w:val="en-US"/>
        </w:rPr>
        <w:t>illion</w:t>
      </w:r>
      <w:proofErr w:type="gramEnd"/>
      <w:r>
        <w:rPr>
          <w:rFonts w:asciiTheme="minorHAnsi" w:hAnsiTheme="minorHAnsi" w:cs="Calibri"/>
          <w:sz w:val="16"/>
          <w:szCs w:val="16"/>
          <w:lang w:val="en-US"/>
        </w:rPr>
        <w:t xml:space="preserve"> </w:t>
      </w:r>
      <w:proofErr w:type="spellStart"/>
      <w:r w:rsidR="001F2BEB" w:rsidRPr="000E7D34">
        <w:rPr>
          <w:rFonts w:cs="Calibri"/>
          <w:sz w:val="16"/>
          <w:szCs w:val="16"/>
          <w:lang w:val="en-US"/>
        </w:rPr>
        <w:t>tenge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36"/>
        <w:gridCol w:w="2977"/>
        <w:gridCol w:w="2268"/>
      </w:tblGrid>
      <w:tr w:rsidR="0061391B" w:rsidRPr="000E7D34" w:rsidTr="008366B2">
        <w:trPr>
          <w:cantSplit/>
        </w:trPr>
        <w:tc>
          <w:tcPr>
            <w:tcW w:w="4536" w:type="dxa"/>
            <w:tcBorders>
              <w:left w:val="nil"/>
              <w:bottom w:val="single" w:sz="4" w:space="0" w:color="auto"/>
              <w:right w:val="single" w:sz="4" w:space="0" w:color="auto"/>
            </w:tcBorders>
          </w:tcPr>
          <w:p w:rsidR="0061391B" w:rsidRPr="000E7D34" w:rsidRDefault="0061391B" w:rsidP="00B87CEC">
            <w:pPr>
              <w:spacing w:after="0" w:line="240" w:lineRule="auto"/>
              <w:jc w:val="both"/>
              <w:rPr>
                <w:rFonts w:cs="Calibri"/>
                <w:sz w:val="16"/>
                <w:szCs w:val="16"/>
                <w:lang w:val="en-US"/>
              </w:rPr>
            </w:pPr>
          </w:p>
        </w:tc>
        <w:tc>
          <w:tcPr>
            <w:tcW w:w="2977" w:type="dxa"/>
            <w:tcBorders>
              <w:left w:val="single" w:sz="4" w:space="0" w:color="auto"/>
              <w:bottom w:val="single" w:sz="4" w:space="0" w:color="auto"/>
              <w:right w:val="single" w:sz="4" w:space="0" w:color="auto"/>
            </w:tcBorders>
            <w:vAlign w:val="center"/>
          </w:tcPr>
          <w:p w:rsidR="0061391B" w:rsidRPr="000E7D34" w:rsidRDefault="003E13D3" w:rsidP="00DD568B">
            <w:pPr>
              <w:spacing w:after="0" w:line="240" w:lineRule="auto"/>
              <w:jc w:val="center"/>
              <w:rPr>
                <w:rFonts w:cs="Calibri"/>
                <w:sz w:val="16"/>
                <w:szCs w:val="16"/>
                <w:lang w:val="kk-KZ"/>
              </w:rPr>
            </w:pPr>
            <w:proofErr w:type="spellStart"/>
            <w:r w:rsidRPr="000E7D34">
              <w:rPr>
                <w:rFonts w:cs="Calibri"/>
                <w:sz w:val="16"/>
                <w:szCs w:val="16"/>
              </w:rPr>
              <w:t>January</w:t>
            </w:r>
            <w:proofErr w:type="spellEnd"/>
            <w:r w:rsidRPr="000E7D34">
              <w:rPr>
                <w:rFonts w:cs="Calibri"/>
                <w:sz w:val="16"/>
                <w:szCs w:val="16"/>
              </w:rPr>
              <w:t>-</w:t>
            </w:r>
            <w:r w:rsidR="0037572D" w:rsidRPr="0037572D">
              <w:rPr>
                <w:rFonts w:cs="Calibri"/>
                <w:bCs/>
                <w:sz w:val="20"/>
                <w:szCs w:val="20"/>
                <w:lang w:val="en-US"/>
              </w:rPr>
              <w:t xml:space="preserve"> </w:t>
            </w:r>
            <w:r w:rsidR="0037572D" w:rsidRPr="0037572D">
              <w:rPr>
                <w:rFonts w:cs="Calibri"/>
                <w:bCs/>
                <w:sz w:val="16"/>
                <w:szCs w:val="16"/>
                <w:lang w:val="en-US"/>
              </w:rPr>
              <w:t>August</w:t>
            </w:r>
            <w:r w:rsidR="00A826C8" w:rsidRPr="000E7D34">
              <w:rPr>
                <w:rFonts w:cs="Calibri"/>
                <w:sz w:val="16"/>
                <w:szCs w:val="16"/>
              </w:rPr>
              <w:t xml:space="preserve"> 2023</w:t>
            </w:r>
          </w:p>
        </w:tc>
        <w:tc>
          <w:tcPr>
            <w:tcW w:w="2268" w:type="dxa"/>
            <w:tcBorders>
              <w:left w:val="single" w:sz="4" w:space="0" w:color="auto"/>
              <w:bottom w:val="single" w:sz="4" w:space="0" w:color="auto"/>
              <w:right w:val="nil"/>
            </w:tcBorders>
            <w:vAlign w:val="center"/>
          </w:tcPr>
          <w:p w:rsidR="0061391B" w:rsidRPr="00A2282D" w:rsidRDefault="003E13D3" w:rsidP="00DD568B">
            <w:pPr>
              <w:spacing w:after="0" w:line="240" w:lineRule="auto"/>
              <w:jc w:val="center"/>
              <w:rPr>
                <w:rFonts w:cs="Calibri"/>
                <w:sz w:val="16"/>
                <w:szCs w:val="16"/>
                <w:lang w:val="en-US"/>
              </w:rPr>
            </w:pPr>
            <w:proofErr w:type="spellStart"/>
            <w:r w:rsidRPr="000E7D34">
              <w:rPr>
                <w:rFonts w:cs="Calibri"/>
                <w:sz w:val="16"/>
                <w:szCs w:val="16"/>
              </w:rPr>
              <w:t>January</w:t>
            </w:r>
            <w:proofErr w:type="spellEnd"/>
            <w:r w:rsidRPr="000E7D34">
              <w:rPr>
                <w:rFonts w:cs="Calibri"/>
                <w:sz w:val="16"/>
                <w:szCs w:val="16"/>
              </w:rPr>
              <w:t>-</w:t>
            </w:r>
            <w:r w:rsidR="0037572D" w:rsidRPr="0037572D">
              <w:rPr>
                <w:rFonts w:cs="Calibri"/>
                <w:bCs/>
                <w:sz w:val="16"/>
                <w:szCs w:val="16"/>
                <w:lang w:val="en-US"/>
              </w:rPr>
              <w:t xml:space="preserve"> August</w:t>
            </w:r>
            <w:r w:rsidRPr="000E7D34">
              <w:rPr>
                <w:rFonts w:cs="Calibri"/>
                <w:sz w:val="16"/>
                <w:szCs w:val="16"/>
              </w:rPr>
              <w:t xml:space="preserve"> 202</w:t>
            </w:r>
            <w:r w:rsidR="00A2282D">
              <w:rPr>
                <w:rFonts w:cs="Calibri"/>
                <w:sz w:val="16"/>
                <w:szCs w:val="16"/>
                <w:lang w:val="en-US"/>
              </w:rPr>
              <w:t>2</w:t>
            </w:r>
          </w:p>
        </w:tc>
      </w:tr>
      <w:tr w:rsidR="00495486" w:rsidRPr="000E7D34" w:rsidTr="008366B2">
        <w:trPr>
          <w:cantSplit/>
        </w:trPr>
        <w:tc>
          <w:tcPr>
            <w:tcW w:w="4536" w:type="dxa"/>
            <w:tcBorders>
              <w:top w:val="single" w:sz="4" w:space="0" w:color="auto"/>
              <w:left w:val="nil"/>
              <w:bottom w:val="nil"/>
              <w:right w:val="nil"/>
            </w:tcBorders>
            <w:vAlign w:val="bottom"/>
          </w:tcPr>
          <w:p w:rsidR="00495486" w:rsidRPr="000E7D34" w:rsidRDefault="00495486" w:rsidP="00B87CEC">
            <w:pPr>
              <w:spacing w:after="0" w:line="240" w:lineRule="auto"/>
              <w:rPr>
                <w:rFonts w:cs="Calibri"/>
                <w:b/>
                <w:bCs/>
                <w:sz w:val="16"/>
                <w:szCs w:val="16"/>
              </w:rPr>
            </w:pPr>
            <w:proofErr w:type="spellStart"/>
            <w:r w:rsidRPr="000E7D34">
              <w:rPr>
                <w:rFonts w:cs="Calibri"/>
                <w:b/>
                <w:bCs/>
                <w:sz w:val="16"/>
                <w:szCs w:val="16"/>
              </w:rPr>
              <w:t>RepublicofKazakhstan</w:t>
            </w:r>
            <w:proofErr w:type="spellEnd"/>
          </w:p>
        </w:tc>
        <w:tc>
          <w:tcPr>
            <w:tcW w:w="2977" w:type="dxa"/>
            <w:tcBorders>
              <w:top w:val="single" w:sz="4" w:space="0" w:color="auto"/>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790 530,1</w:t>
            </w:r>
          </w:p>
        </w:tc>
        <w:tc>
          <w:tcPr>
            <w:tcW w:w="2268" w:type="dxa"/>
            <w:tcBorders>
              <w:top w:val="single" w:sz="4" w:space="0" w:color="auto"/>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708 091,5</w:t>
            </w:r>
          </w:p>
        </w:tc>
      </w:tr>
      <w:tr w:rsidR="00495486" w:rsidRPr="000E7D34" w:rsidTr="008366B2">
        <w:trPr>
          <w:cantSplit/>
        </w:trPr>
        <w:tc>
          <w:tcPr>
            <w:tcW w:w="4536" w:type="dxa"/>
            <w:tcBorders>
              <w:top w:val="nil"/>
              <w:left w:val="nil"/>
              <w:bottom w:val="nil"/>
              <w:right w:val="nil"/>
            </w:tcBorders>
            <w:vAlign w:val="bottom"/>
          </w:tcPr>
          <w:p w:rsidR="00495486" w:rsidRDefault="00495486" w:rsidP="00B87CEC">
            <w:pPr>
              <w:spacing w:after="0" w:line="240" w:lineRule="auto"/>
              <w:rPr>
                <w:rFonts w:cs="Arial CYR"/>
                <w:sz w:val="16"/>
                <w:szCs w:val="16"/>
              </w:rPr>
            </w:pPr>
            <w:proofErr w:type="spellStart"/>
            <w:r>
              <w:rPr>
                <w:rFonts w:cs="Arial CYR"/>
                <w:sz w:val="16"/>
                <w:szCs w:val="16"/>
              </w:rPr>
              <w:t>Abai</w:t>
            </w:r>
            <w:proofErr w:type="spellEnd"/>
          </w:p>
        </w:tc>
        <w:tc>
          <w:tcPr>
            <w:tcW w:w="2977"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6 003,9</w:t>
            </w:r>
          </w:p>
        </w:tc>
        <w:tc>
          <w:tcPr>
            <w:tcW w:w="2268"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4 530,0</w:t>
            </w:r>
          </w:p>
        </w:tc>
      </w:tr>
      <w:tr w:rsidR="00495486" w:rsidRPr="000E7D34" w:rsidTr="008366B2">
        <w:trPr>
          <w:cantSplit/>
        </w:trPr>
        <w:tc>
          <w:tcPr>
            <w:tcW w:w="4536" w:type="dxa"/>
            <w:tcBorders>
              <w:top w:val="nil"/>
              <w:left w:val="nil"/>
              <w:bottom w:val="nil"/>
              <w:right w:val="nil"/>
            </w:tcBorders>
            <w:vAlign w:val="bottom"/>
          </w:tcPr>
          <w:p w:rsidR="00495486" w:rsidRDefault="00495486" w:rsidP="00B87CEC">
            <w:pPr>
              <w:spacing w:after="0" w:line="240" w:lineRule="auto"/>
              <w:rPr>
                <w:rFonts w:cs="Arial CYR"/>
                <w:sz w:val="16"/>
                <w:szCs w:val="16"/>
              </w:rPr>
            </w:pPr>
            <w:proofErr w:type="spellStart"/>
            <w:r>
              <w:rPr>
                <w:rFonts w:cs="Arial CYR"/>
                <w:sz w:val="16"/>
                <w:szCs w:val="16"/>
              </w:rPr>
              <w:t>Akmola</w:t>
            </w:r>
            <w:proofErr w:type="spellEnd"/>
          </w:p>
        </w:tc>
        <w:tc>
          <w:tcPr>
            <w:tcW w:w="2977"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9 943,3</w:t>
            </w:r>
          </w:p>
        </w:tc>
        <w:tc>
          <w:tcPr>
            <w:tcW w:w="2268"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8 719,5</w:t>
            </w:r>
          </w:p>
        </w:tc>
      </w:tr>
      <w:tr w:rsidR="00495486" w:rsidRPr="000E7D34" w:rsidTr="008366B2">
        <w:trPr>
          <w:cantSplit/>
        </w:trPr>
        <w:tc>
          <w:tcPr>
            <w:tcW w:w="4536" w:type="dxa"/>
            <w:tcBorders>
              <w:top w:val="nil"/>
              <w:left w:val="nil"/>
              <w:bottom w:val="nil"/>
              <w:right w:val="nil"/>
            </w:tcBorders>
            <w:vAlign w:val="bottom"/>
          </w:tcPr>
          <w:p w:rsidR="00495486" w:rsidRDefault="00495486" w:rsidP="00B87CEC">
            <w:pPr>
              <w:spacing w:after="0" w:line="240" w:lineRule="auto"/>
              <w:rPr>
                <w:rFonts w:cs="Arial CYR"/>
                <w:sz w:val="16"/>
                <w:szCs w:val="16"/>
              </w:rPr>
            </w:pPr>
            <w:proofErr w:type="spellStart"/>
            <w:r>
              <w:rPr>
                <w:rFonts w:cs="Arial CYR"/>
                <w:sz w:val="16"/>
                <w:szCs w:val="16"/>
              </w:rPr>
              <w:t>Aktobe</w:t>
            </w:r>
            <w:proofErr w:type="spellEnd"/>
          </w:p>
        </w:tc>
        <w:tc>
          <w:tcPr>
            <w:tcW w:w="2977"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11 454,4</w:t>
            </w:r>
          </w:p>
        </w:tc>
        <w:tc>
          <w:tcPr>
            <w:tcW w:w="2268"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10 060,1</w:t>
            </w:r>
          </w:p>
        </w:tc>
      </w:tr>
      <w:tr w:rsidR="00495486" w:rsidRPr="000E7D34" w:rsidTr="008366B2">
        <w:trPr>
          <w:cantSplit/>
        </w:trPr>
        <w:tc>
          <w:tcPr>
            <w:tcW w:w="4536" w:type="dxa"/>
            <w:tcBorders>
              <w:top w:val="nil"/>
              <w:left w:val="nil"/>
              <w:bottom w:val="nil"/>
              <w:right w:val="nil"/>
            </w:tcBorders>
            <w:vAlign w:val="bottom"/>
          </w:tcPr>
          <w:p w:rsidR="00495486" w:rsidRDefault="00495486" w:rsidP="00B87CEC">
            <w:pPr>
              <w:spacing w:after="0" w:line="240" w:lineRule="auto"/>
              <w:rPr>
                <w:rFonts w:cs="Arial CYR"/>
                <w:sz w:val="16"/>
                <w:szCs w:val="16"/>
              </w:rPr>
            </w:pPr>
            <w:proofErr w:type="spellStart"/>
            <w:r>
              <w:rPr>
                <w:rFonts w:cs="Arial CYR"/>
                <w:sz w:val="16"/>
                <w:szCs w:val="16"/>
              </w:rPr>
              <w:t>Almaty</w:t>
            </w:r>
            <w:proofErr w:type="spellEnd"/>
          </w:p>
        </w:tc>
        <w:tc>
          <w:tcPr>
            <w:tcW w:w="2977"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9 584,6</w:t>
            </w:r>
          </w:p>
        </w:tc>
        <w:tc>
          <w:tcPr>
            <w:tcW w:w="2268"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8 168,1</w:t>
            </w:r>
          </w:p>
        </w:tc>
      </w:tr>
      <w:tr w:rsidR="00495486" w:rsidRPr="000E7D34" w:rsidTr="008366B2">
        <w:trPr>
          <w:cantSplit/>
        </w:trPr>
        <w:tc>
          <w:tcPr>
            <w:tcW w:w="4536" w:type="dxa"/>
            <w:tcBorders>
              <w:top w:val="nil"/>
              <w:left w:val="nil"/>
              <w:bottom w:val="nil"/>
              <w:right w:val="nil"/>
            </w:tcBorders>
            <w:vAlign w:val="bottom"/>
          </w:tcPr>
          <w:p w:rsidR="00495486" w:rsidRDefault="00495486" w:rsidP="00B87CEC">
            <w:pPr>
              <w:spacing w:after="0" w:line="240" w:lineRule="auto"/>
              <w:rPr>
                <w:rFonts w:cs="Arial CYR"/>
                <w:sz w:val="16"/>
                <w:szCs w:val="16"/>
              </w:rPr>
            </w:pPr>
            <w:proofErr w:type="spellStart"/>
            <w:r>
              <w:rPr>
                <w:rFonts w:cs="Arial CYR"/>
                <w:sz w:val="16"/>
                <w:szCs w:val="16"/>
              </w:rPr>
              <w:t>Atyrau</w:t>
            </w:r>
            <w:proofErr w:type="spellEnd"/>
          </w:p>
        </w:tc>
        <w:tc>
          <w:tcPr>
            <w:tcW w:w="2977"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11 148,5</w:t>
            </w:r>
          </w:p>
        </w:tc>
        <w:tc>
          <w:tcPr>
            <w:tcW w:w="2268"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9 798,1</w:t>
            </w:r>
          </w:p>
        </w:tc>
      </w:tr>
      <w:tr w:rsidR="00495486" w:rsidRPr="000E7D34" w:rsidTr="008366B2">
        <w:trPr>
          <w:cantSplit/>
        </w:trPr>
        <w:tc>
          <w:tcPr>
            <w:tcW w:w="4536" w:type="dxa"/>
            <w:tcBorders>
              <w:top w:val="nil"/>
              <w:left w:val="nil"/>
              <w:bottom w:val="nil"/>
              <w:right w:val="nil"/>
            </w:tcBorders>
            <w:vAlign w:val="bottom"/>
          </w:tcPr>
          <w:p w:rsidR="00495486" w:rsidRDefault="00495486" w:rsidP="00B87CEC">
            <w:pPr>
              <w:spacing w:after="0" w:line="240" w:lineRule="auto"/>
              <w:rPr>
                <w:rFonts w:cs="Arial CYR"/>
                <w:sz w:val="16"/>
                <w:szCs w:val="16"/>
              </w:rPr>
            </w:pPr>
            <w:proofErr w:type="spellStart"/>
            <w:r>
              <w:rPr>
                <w:rFonts w:cs="Arial CYR"/>
                <w:sz w:val="16"/>
                <w:szCs w:val="16"/>
              </w:rPr>
              <w:t>BatysKazakhstan</w:t>
            </w:r>
            <w:proofErr w:type="spellEnd"/>
          </w:p>
        </w:tc>
        <w:tc>
          <w:tcPr>
            <w:tcW w:w="2977"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6 303,8</w:t>
            </w:r>
          </w:p>
        </w:tc>
        <w:tc>
          <w:tcPr>
            <w:tcW w:w="2268"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5 330,1</w:t>
            </w:r>
          </w:p>
        </w:tc>
      </w:tr>
      <w:tr w:rsidR="00495486" w:rsidRPr="000E7D34" w:rsidTr="008366B2">
        <w:trPr>
          <w:cantSplit/>
        </w:trPr>
        <w:tc>
          <w:tcPr>
            <w:tcW w:w="4536" w:type="dxa"/>
            <w:tcBorders>
              <w:top w:val="nil"/>
              <w:left w:val="nil"/>
              <w:bottom w:val="nil"/>
              <w:right w:val="nil"/>
            </w:tcBorders>
            <w:vAlign w:val="bottom"/>
          </w:tcPr>
          <w:p w:rsidR="00495486" w:rsidRDefault="00495486" w:rsidP="00B87CEC">
            <w:pPr>
              <w:spacing w:after="0" w:line="240" w:lineRule="auto"/>
              <w:rPr>
                <w:rFonts w:cs="Arial CYR"/>
                <w:sz w:val="16"/>
                <w:szCs w:val="16"/>
              </w:rPr>
            </w:pPr>
            <w:proofErr w:type="spellStart"/>
            <w:r>
              <w:rPr>
                <w:rFonts w:cs="Arial CYR"/>
                <w:sz w:val="16"/>
                <w:szCs w:val="16"/>
              </w:rPr>
              <w:t>Zhambyl</w:t>
            </w:r>
            <w:proofErr w:type="spellEnd"/>
          </w:p>
        </w:tc>
        <w:tc>
          <w:tcPr>
            <w:tcW w:w="2977"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6 369,8</w:t>
            </w:r>
          </w:p>
        </w:tc>
        <w:tc>
          <w:tcPr>
            <w:tcW w:w="2268"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5 644,0</w:t>
            </w:r>
          </w:p>
        </w:tc>
      </w:tr>
      <w:tr w:rsidR="00495486" w:rsidRPr="000E7D34" w:rsidTr="008366B2">
        <w:trPr>
          <w:cantSplit/>
        </w:trPr>
        <w:tc>
          <w:tcPr>
            <w:tcW w:w="4536" w:type="dxa"/>
            <w:tcBorders>
              <w:top w:val="nil"/>
              <w:left w:val="nil"/>
              <w:bottom w:val="nil"/>
              <w:right w:val="nil"/>
            </w:tcBorders>
            <w:vAlign w:val="bottom"/>
          </w:tcPr>
          <w:p w:rsidR="00495486" w:rsidRDefault="00495486" w:rsidP="00B87CEC">
            <w:pPr>
              <w:spacing w:after="0" w:line="240" w:lineRule="auto"/>
              <w:rPr>
                <w:rFonts w:cs="Arial CYR"/>
                <w:sz w:val="16"/>
                <w:szCs w:val="16"/>
              </w:rPr>
            </w:pPr>
            <w:proofErr w:type="spellStart"/>
            <w:r>
              <w:rPr>
                <w:rFonts w:cs="Arial CYR"/>
                <w:sz w:val="16"/>
                <w:szCs w:val="16"/>
              </w:rPr>
              <w:t>Zhetisu</w:t>
            </w:r>
            <w:proofErr w:type="spellEnd"/>
          </w:p>
        </w:tc>
        <w:tc>
          <w:tcPr>
            <w:tcW w:w="2977"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5 782,4</w:t>
            </w:r>
          </w:p>
        </w:tc>
        <w:tc>
          <w:tcPr>
            <w:tcW w:w="2268"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4 279,4</w:t>
            </w:r>
          </w:p>
        </w:tc>
      </w:tr>
      <w:tr w:rsidR="00495486" w:rsidRPr="000E7D34" w:rsidTr="008366B2">
        <w:trPr>
          <w:cantSplit/>
        </w:trPr>
        <w:tc>
          <w:tcPr>
            <w:tcW w:w="4536" w:type="dxa"/>
            <w:tcBorders>
              <w:top w:val="nil"/>
              <w:left w:val="nil"/>
              <w:bottom w:val="nil"/>
              <w:right w:val="nil"/>
            </w:tcBorders>
            <w:vAlign w:val="bottom"/>
          </w:tcPr>
          <w:p w:rsidR="00495486" w:rsidRDefault="00495486" w:rsidP="00B87CEC">
            <w:pPr>
              <w:spacing w:after="0" w:line="240" w:lineRule="auto"/>
              <w:rPr>
                <w:rFonts w:cs="Arial CYR"/>
                <w:sz w:val="16"/>
                <w:szCs w:val="16"/>
              </w:rPr>
            </w:pPr>
            <w:proofErr w:type="spellStart"/>
            <w:r>
              <w:rPr>
                <w:rFonts w:cs="Arial CYR"/>
                <w:sz w:val="16"/>
                <w:szCs w:val="16"/>
              </w:rPr>
              <w:t>Karagandy</w:t>
            </w:r>
            <w:proofErr w:type="spellEnd"/>
          </w:p>
        </w:tc>
        <w:tc>
          <w:tcPr>
            <w:tcW w:w="2977"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14 896,7</w:t>
            </w:r>
          </w:p>
        </w:tc>
        <w:tc>
          <w:tcPr>
            <w:tcW w:w="2268"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13 860,6</w:t>
            </w:r>
          </w:p>
        </w:tc>
      </w:tr>
      <w:tr w:rsidR="00495486" w:rsidRPr="000E7D34" w:rsidTr="008366B2">
        <w:trPr>
          <w:cantSplit/>
        </w:trPr>
        <w:tc>
          <w:tcPr>
            <w:tcW w:w="4536" w:type="dxa"/>
            <w:tcBorders>
              <w:top w:val="nil"/>
              <w:left w:val="nil"/>
              <w:bottom w:val="nil"/>
              <w:right w:val="nil"/>
            </w:tcBorders>
            <w:vAlign w:val="bottom"/>
          </w:tcPr>
          <w:p w:rsidR="00495486" w:rsidRDefault="00495486" w:rsidP="00B87CEC">
            <w:pPr>
              <w:spacing w:after="0" w:line="240" w:lineRule="auto"/>
              <w:rPr>
                <w:rFonts w:cs="Arial CYR"/>
                <w:color w:val="000000"/>
                <w:sz w:val="16"/>
                <w:szCs w:val="16"/>
              </w:rPr>
            </w:pPr>
            <w:proofErr w:type="spellStart"/>
            <w:r>
              <w:rPr>
                <w:rFonts w:cs="Arial CYR"/>
                <w:color w:val="000000"/>
                <w:sz w:val="16"/>
                <w:szCs w:val="16"/>
              </w:rPr>
              <w:t>Kostanai</w:t>
            </w:r>
            <w:proofErr w:type="spellEnd"/>
          </w:p>
        </w:tc>
        <w:tc>
          <w:tcPr>
            <w:tcW w:w="2977"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11 235,4</w:t>
            </w:r>
          </w:p>
        </w:tc>
        <w:tc>
          <w:tcPr>
            <w:tcW w:w="2268"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9 884,1</w:t>
            </w:r>
          </w:p>
        </w:tc>
      </w:tr>
      <w:tr w:rsidR="00495486" w:rsidRPr="000E7D34" w:rsidTr="008366B2">
        <w:trPr>
          <w:cantSplit/>
        </w:trPr>
        <w:tc>
          <w:tcPr>
            <w:tcW w:w="4536" w:type="dxa"/>
            <w:tcBorders>
              <w:top w:val="nil"/>
              <w:left w:val="nil"/>
              <w:bottom w:val="nil"/>
              <w:right w:val="nil"/>
            </w:tcBorders>
            <w:vAlign w:val="bottom"/>
          </w:tcPr>
          <w:p w:rsidR="00495486" w:rsidRDefault="00495486" w:rsidP="00B87CEC">
            <w:pPr>
              <w:spacing w:after="0" w:line="240" w:lineRule="auto"/>
              <w:rPr>
                <w:rFonts w:cs="Arial CYR"/>
                <w:color w:val="000000"/>
                <w:sz w:val="16"/>
                <w:szCs w:val="16"/>
              </w:rPr>
            </w:pPr>
            <w:proofErr w:type="spellStart"/>
            <w:r>
              <w:rPr>
                <w:rFonts w:cs="Arial CYR"/>
                <w:color w:val="000000"/>
                <w:sz w:val="16"/>
                <w:szCs w:val="16"/>
              </w:rPr>
              <w:t>Kyzylorda</w:t>
            </w:r>
            <w:proofErr w:type="spellEnd"/>
          </w:p>
        </w:tc>
        <w:tc>
          <w:tcPr>
            <w:tcW w:w="2977"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5 312,5</w:t>
            </w:r>
          </w:p>
        </w:tc>
        <w:tc>
          <w:tcPr>
            <w:tcW w:w="2268"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4 657,7</w:t>
            </w:r>
          </w:p>
        </w:tc>
      </w:tr>
      <w:tr w:rsidR="00495486" w:rsidRPr="000E7D34" w:rsidTr="008366B2">
        <w:trPr>
          <w:cantSplit/>
        </w:trPr>
        <w:tc>
          <w:tcPr>
            <w:tcW w:w="4536" w:type="dxa"/>
            <w:tcBorders>
              <w:top w:val="nil"/>
              <w:left w:val="nil"/>
              <w:bottom w:val="nil"/>
              <w:right w:val="nil"/>
            </w:tcBorders>
            <w:vAlign w:val="bottom"/>
          </w:tcPr>
          <w:p w:rsidR="00495486" w:rsidRDefault="00495486" w:rsidP="00B87CEC">
            <w:pPr>
              <w:spacing w:after="0" w:line="240" w:lineRule="auto"/>
              <w:rPr>
                <w:rFonts w:cs="Arial CYR"/>
                <w:color w:val="000000"/>
                <w:sz w:val="16"/>
                <w:szCs w:val="16"/>
              </w:rPr>
            </w:pPr>
            <w:proofErr w:type="spellStart"/>
            <w:r>
              <w:rPr>
                <w:rFonts w:cs="Arial CYR"/>
                <w:color w:val="000000"/>
                <w:sz w:val="16"/>
                <w:szCs w:val="16"/>
              </w:rPr>
              <w:t>Mangystau</w:t>
            </w:r>
            <w:proofErr w:type="spellEnd"/>
          </w:p>
        </w:tc>
        <w:tc>
          <w:tcPr>
            <w:tcW w:w="2977"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9 525,7</w:t>
            </w:r>
          </w:p>
        </w:tc>
        <w:tc>
          <w:tcPr>
            <w:tcW w:w="2268"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8 452,2</w:t>
            </w:r>
          </w:p>
        </w:tc>
      </w:tr>
      <w:tr w:rsidR="00495486" w:rsidRPr="000E7D34" w:rsidTr="008366B2">
        <w:trPr>
          <w:cantSplit/>
        </w:trPr>
        <w:tc>
          <w:tcPr>
            <w:tcW w:w="4536" w:type="dxa"/>
            <w:tcBorders>
              <w:top w:val="nil"/>
              <w:left w:val="nil"/>
              <w:bottom w:val="nil"/>
              <w:right w:val="nil"/>
            </w:tcBorders>
            <w:vAlign w:val="bottom"/>
          </w:tcPr>
          <w:p w:rsidR="00495486" w:rsidRDefault="00495486" w:rsidP="00B87CEC">
            <w:pPr>
              <w:spacing w:after="0" w:line="240" w:lineRule="auto"/>
              <w:rPr>
                <w:rFonts w:cs="Arial CYR"/>
                <w:color w:val="000000"/>
                <w:sz w:val="16"/>
                <w:szCs w:val="16"/>
              </w:rPr>
            </w:pPr>
            <w:proofErr w:type="spellStart"/>
            <w:r>
              <w:rPr>
                <w:rFonts w:cs="Arial CYR"/>
                <w:color w:val="000000"/>
                <w:sz w:val="16"/>
                <w:szCs w:val="16"/>
              </w:rPr>
              <w:t>Pavlodar</w:t>
            </w:r>
            <w:proofErr w:type="spellEnd"/>
          </w:p>
        </w:tc>
        <w:tc>
          <w:tcPr>
            <w:tcW w:w="2977"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10 991,8</w:t>
            </w:r>
          </w:p>
        </w:tc>
        <w:tc>
          <w:tcPr>
            <w:tcW w:w="2268"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9 872,6</w:t>
            </w:r>
          </w:p>
        </w:tc>
      </w:tr>
      <w:tr w:rsidR="00495486" w:rsidRPr="000E7D34" w:rsidTr="008366B2">
        <w:trPr>
          <w:cantSplit/>
        </w:trPr>
        <w:tc>
          <w:tcPr>
            <w:tcW w:w="4536" w:type="dxa"/>
            <w:tcBorders>
              <w:top w:val="nil"/>
              <w:left w:val="nil"/>
              <w:bottom w:val="nil"/>
              <w:right w:val="nil"/>
            </w:tcBorders>
            <w:vAlign w:val="bottom"/>
          </w:tcPr>
          <w:p w:rsidR="00495486" w:rsidRDefault="00495486" w:rsidP="00B87CEC">
            <w:pPr>
              <w:spacing w:after="0" w:line="240" w:lineRule="auto"/>
              <w:rPr>
                <w:rFonts w:cs="Arial CYR"/>
                <w:color w:val="000000"/>
                <w:sz w:val="16"/>
                <w:szCs w:val="16"/>
              </w:rPr>
            </w:pPr>
            <w:proofErr w:type="spellStart"/>
            <w:r>
              <w:rPr>
                <w:rFonts w:cs="Arial CYR"/>
                <w:color w:val="000000"/>
                <w:sz w:val="16"/>
                <w:szCs w:val="16"/>
              </w:rPr>
              <w:t>SoltustikKazakhstan</w:t>
            </w:r>
            <w:proofErr w:type="spellEnd"/>
          </w:p>
        </w:tc>
        <w:tc>
          <w:tcPr>
            <w:tcW w:w="2977"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7 226,1</w:t>
            </w:r>
          </w:p>
        </w:tc>
        <w:tc>
          <w:tcPr>
            <w:tcW w:w="2268"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6 343,2</w:t>
            </w:r>
          </w:p>
        </w:tc>
      </w:tr>
      <w:tr w:rsidR="00495486" w:rsidRPr="000E7D34" w:rsidTr="008366B2">
        <w:trPr>
          <w:cantSplit/>
        </w:trPr>
        <w:tc>
          <w:tcPr>
            <w:tcW w:w="4536" w:type="dxa"/>
            <w:tcBorders>
              <w:top w:val="nil"/>
              <w:left w:val="nil"/>
              <w:bottom w:val="nil"/>
              <w:right w:val="nil"/>
            </w:tcBorders>
            <w:vAlign w:val="bottom"/>
          </w:tcPr>
          <w:p w:rsidR="00495486" w:rsidRDefault="00495486" w:rsidP="00B87CEC">
            <w:pPr>
              <w:spacing w:after="0" w:line="240" w:lineRule="auto"/>
              <w:rPr>
                <w:rFonts w:cs="Arial CYR"/>
                <w:color w:val="000000"/>
                <w:sz w:val="16"/>
                <w:szCs w:val="16"/>
              </w:rPr>
            </w:pPr>
            <w:proofErr w:type="spellStart"/>
            <w:r>
              <w:rPr>
                <w:rFonts w:cs="Arial CYR"/>
                <w:color w:val="000000"/>
                <w:sz w:val="16"/>
                <w:szCs w:val="16"/>
              </w:rPr>
              <w:t>Turkistan</w:t>
            </w:r>
            <w:proofErr w:type="spellEnd"/>
          </w:p>
        </w:tc>
        <w:tc>
          <w:tcPr>
            <w:tcW w:w="2977"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5 590,0</w:t>
            </w:r>
          </w:p>
        </w:tc>
        <w:tc>
          <w:tcPr>
            <w:tcW w:w="2268"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4 919,1</w:t>
            </w:r>
          </w:p>
        </w:tc>
      </w:tr>
      <w:tr w:rsidR="00495486" w:rsidRPr="000E7D34" w:rsidTr="008366B2">
        <w:trPr>
          <w:cantSplit/>
        </w:trPr>
        <w:tc>
          <w:tcPr>
            <w:tcW w:w="4536" w:type="dxa"/>
            <w:tcBorders>
              <w:top w:val="nil"/>
              <w:left w:val="nil"/>
              <w:bottom w:val="nil"/>
              <w:right w:val="nil"/>
            </w:tcBorders>
            <w:vAlign w:val="bottom"/>
          </w:tcPr>
          <w:p w:rsidR="00495486" w:rsidRDefault="00495486" w:rsidP="00B87CEC">
            <w:pPr>
              <w:spacing w:after="0" w:line="240" w:lineRule="auto"/>
              <w:rPr>
                <w:rFonts w:cs="Arial CYR"/>
                <w:color w:val="000000"/>
                <w:sz w:val="16"/>
                <w:szCs w:val="16"/>
              </w:rPr>
            </w:pPr>
            <w:proofErr w:type="spellStart"/>
            <w:r>
              <w:rPr>
                <w:rFonts w:cs="Arial CYR"/>
                <w:color w:val="000000"/>
                <w:sz w:val="16"/>
                <w:szCs w:val="16"/>
              </w:rPr>
              <w:t>Ulytau</w:t>
            </w:r>
            <w:proofErr w:type="spellEnd"/>
          </w:p>
        </w:tc>
        <w:tc>
          <w:tcPr>
            <w:tcW w:w="2977"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2 204,1</w:t>
            </w:r>
          </w:p>
        </w:tc>
        <w:tc>
          <w:tcPr>
            <w:tcW w:w="2268"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1 372,7</w:t>
            </w:r>
          </w:p>
        </w:tc>
      </w:tr>
      <w:tr w:rsidR="00495486" w:rsidRPr="000E7D34" w:rsidTr="008366B2">
        <w:trPr>
          <w:cantSplit/>
        </w:trPr>
        <w:tc>
          <w:tcPr>
            <w:tcW w:w="4536" w:type="dxa"/>
            <w:tcBorders>
              <w:top w:val="nil"/>
              <w:left w:val="nil"/>
              <w:bottom w:val="nil"/>
              <w:right w:val="nil"/>
            </w:tcBorders>
            <w:vAlign w:val="bottom"/>
          </w:tcPr>
          <w:p w:rsidR="00495486" w:rsidRDefault="00495486" w:rsidP="00B87CEC">
            <w:pPr>
              <w:spacing w:after="0" w:line="240" w:lineRule="auto"/>
              <w:rPr>
                <w:rFonts w:cs="Arial CYR"/>
                <w:color w:val="000000"/>
                <w:sz w:val="16"/>
                <w:szCs w:val="16"/>
              </w:rPr>
            </w:pPr>
            <w:proofErr w:type="spellStart"/>
            <w:r>
              <w:rPr>
                <w:rFonts w:cs="Arial CYR"/>
                <w:color w:val="000000"/>
                <w:sz w:val="16"/>
                <w:szCs w:val="16"/>
              </w:rPr>
              <w:t>ShygysKazakhstan</w:t>
            </w:r>
            <w:proofErr w:type="spellEnd"/>
          </w:p>
        </w:tc>
        <w:tc>
          <w:tcPr>
            <w:tcW w:w="2977"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10 021,3</w:t>
            </w:r>
          </w:p>
        </w:tc>
        <w:tc>
          <w:tcPr>
            <w:tcW w:w="2268"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9 829,6</w:t>
            </w:r>
          </w:p>
        </w:tc>
      </w:tr>
      <w:tr w:rsidR="00495486" w:rsidRPr="000E7D34" w:rsidTr="008366B2">
        <w:trPr>
          <w:cantSplit/>
        </w:trPr>
        <w:tc>
          <w:tcPr>
            <w:tcW w:w="4536" w:type="dxa"/>
            <w:tcBorders>
              <w:top w:val="nil"/>
              <w:left w:val="nil"/>
              <w:bottom w:val="nil"/>
              <w:right w:val="nil"/>
            </w:tcBorders>
            <w:vAlign w:val="bottom"/>
          </w:tcPr>
          <w:p w:rsidR="00495486" w:rsidRPr="00C9072B" w:rsidRDefault="00495486" w:rsidP="00B87CEC">
            <w:pPr>
              <w:spacing w:after="0" w:line="240" w:lineRule="auto"/>
              <w:rPr>
                <w:rFonts w:cs="Arial CYR"/>
                <w:color w:val="000000"/>
                <w:sz w:val="16"/>
                <w:szCs w:val="16"/>
                <w:lang w:val="en-US"/>
              </w:rPr>
            </w:pPr>
            <w:proofErr w:type="spellStart"/>
            <w:r>
              <w:rPr>
                <w:rFonts w:cs="Arial CYR"/>
                <w:color w:val="000000"/>
                <w:sz w:val="16"/>
                <w:szCs w:val="16"/>
              </w:rPr>
              <w:t>Astanacity</w:t>
            </w:r>
            <w:proofErr w:type="spellEnd"/>
          </w:p>
        </w:tc>
        <w:tc>
          <w:tcPr>
            <w:tcW w:w="2977"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194 587,6</w:t>
            </w:r>
          </w:p>
        </w:tc>
        <w:tc>
          <w:tcPr>
            <w:tcW w:w="2268"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162 944,3</w:t>
            </w:r>
          </w:p>
        </w:tc>
      </w:tr>
      <w:tr w:rsidR="00495486" w:rsidRPr="000E7D34" w:rsidTr="008366B2">
        <w:trPr>
          <w:cantSplit/>
        </w:trPr>
        <w:tc>
          <w:tcPr>
            <w:tcW w:w="4536" w:type="dxa"/>
            <w:tcBorders>
              <w:top w:val="nil"/>
              <w:left w:val="nil"/>
              <w:bottom w:val="nil"/>
              <w:right w:val="nil"/>
            </w:tcBorders>
            <w:vAlign w:val="bottom"/>
          </w:tcPr>
          <w:p w:rsidR="00495486" w:rsidRPr="00C9072B" w:rsidRDefault="00495486" w:rsidP="00B87CEC">
            <w:pPr>
              <w:spacing w:after="0" w:line="240" w:lineRule="auto"/>
              <w:rPr>
                <w:rFonts w:cs="Arial CYR"/>
                <w:color w:val="000000"/>
                <w:sz w:val="16"/>
                <w:szCs w:val="16"/>
                <w:lang w:val="en-US"/>
              </w:rPr>
            </w:pPr>
            <w:proofErr w:type="spellStart"/>
            <w:r>
              <w:rPr>
                <w:rFonts w:cs="Arial CYR"/>
                <w:color w:val="000000"/>
                <w:sz w:val="16"/>
                <w:szCs w:val="16"/>
              </w:rPr>
              <w:t>Almatycity</w:t>
            </w:r>
            <w:proofErr w:type="spellEnd"/>
          </w:p>
        </w:tc>
        <w:tc>
          <w:tcPr>
            <w:tcW w:w="2977"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446 013,9</w:t>
            </w:r>
          </w:p>
        </w:tc>
        <w:tc>
          <w:tcPr>
            <w:tcW w:w="2268" w:type="dxa"/>
            <w:tcBorders>
              <w:top w:val="nil"/>
              <w:left w:val="nil"/>
              <w:bottom w:val="nil"/>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413 998,3</w:t>
            </w:r>
          </w:p>
        </w:tc>
      </w:tr>
      <w:tr w:rsidR="00495486" w:rsidRPr="000E7D34" w:rsidTr="008366B2">
        <w:trPr>
          <w:cantSplit/>
        </w:trPr>
        <w:tc>
          <w:tcPr>
            <w:tcW w:w="4536" w:type="dxa"/>
            <w:tcBorders>
              <w:top w:val="nil"/>
              <w:left w:val="nil"/>
              <w:bottom w:val="single" w:sz="4" w:space="0" w:color="auto"/>
              <w:right w:val="nil"/>
            </w:tcBorders>
            <w:vAlign w:val="bottom"/>
          </w:tcPr>
          <w:p w:rsidR="00495486" w:rsidRDefault="00495486" w:rsidP="00B87CEC">
            <w:pPr>
              <w:spacing w:after="0" w:line="240" w:lineRule="auto"/>
              <w:rPr>
                <w:rFonts w:cs="Arial CYR"/>
                <w:color w:val="000000"/>
                <w:sz w:val="16"/>
                <w:szCs w:val="16"/>
              </w:rPr>
            </w:pPr>
            <w:proofErr w:type="spellStart"/>
            <w:r>
              <w:rPr>
                <w:rFonts w:cs="Arial CYR"/>
                <w:color w:val="000000"/>
                <w:sz w:val="16"/>
                <w:szCs w:val="16"/>
              </w:rPr>
              <w:t>Shymkentcity</w:t>
            </w:r>
            <w:proofErr w:type="spellEnd"/>
          </w:p>
        </w:tc>
        <w:tc>
          <w:tcPr>
            <w:tcW w:w="2977" w:type="dxa"/>
            <w:tcBorders>
              <w:top w:val="nil"/>
              <w:left w:val="nil"/>
              <w:bottom w:val="single" w:sz="4" w:space="0" w:color="auto"/>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6 334,2</w:t>
            </w:r>
          </w:p>
        </w:tc>
        <w:tc>
          <w:tcPr>
            <w:tcW w:w="2268" w:type="dxa"/>
            <w:tcBorders>
              <w:top w:val="nil"/>
              <w:left w:val="nil"/>
              <w:bottom w:val="single" w:sz="4" w:space="0" w:color="auto"/>
              <w:right w:val="nil"/>
            </w:tcBorders>
            <w:tcMar>
              <w:left w:w="108" w:type="dxa"/>
              <w:right w:w="108" w:type="dxa"/>
            </w:tcMar>
            <w:vAlign w:val="bottom"/>
          </w:tcPr>
          <w:p w:rsidR="00495486" w:rsidRDefault="00495486" w:rsidP="007C7013">
            <w:pPr>
              <w:spacing w:after="0" w:line="240" w:lineRule="auto"/>
              <w:jc w:val="right"/>
              <w:rPr>
                <w:color w:val="000000"/>
                <w:sz w:val="16"/>
                <w:szCs w:val="16"/>
              </w:rPr>
            </w:pPr>
            <w:r>
              <w:rPr>
                <w:color w:val="000000"/>
                <w:sz w:val="16"/>
                <w:szCs w:val="16"/>
              </w:rPr>
              <w:t xml:space="preserve">  5 427,6</w:t>
            </w:r>
          </w:p>
        </w:tc>
      </w:tr>
    </w:tbl>
    <w:p w:rsidR="000671CF" w:rsidRPr="000E7D34" w:rsidRDefault="000671CF" w:rsidP="00C6350B">
      <w:pPr>
        <w:spacing w:after="0" w:line="240" w:lineRule="auto"/>
        <w:jc w:val="center"/>
        <w:rPr>
          <w:rFonts w:cs="Calibri"/>
          <w:b/>
          <w:sz w:val="16"/>
          <w:szCs w:val="16"/>
        </w:rPr>
      </w:pPr>
    </w:p>
    <w:p w:rsidR="00C84A42" w:rsidRDefault="00C84A42" w:rsidP="00C84A42">
      <w:pPr>
        <w:spacing w:after="0" w:line="240" w:lineRule="auto"/>
        <w:jc w:val="center"/>
        <w:rPr>
          <w:rFonts w:cs="Calibri"/>
          <w:b/>
          <w:sz w:val="20"/>
          <w:szCs w:val="20"/>
        </w:rPr>
      </w:pPr>
      <w:r w:rsidRPr="000E7D34">
        <w:rPr>
          <w:rFonts w:cs="Calibri"/>
          <w:b/>
          <w:sz w:val="20"/>
          <w:szCs w:val="20"/>
          <w:lang w:val="en-US"/>
        </w:rPr>
        <w:t xml:space="preserve">Physical volume index     </w:t>
      </w:r>
    </w:p>
    <w:p w:rsidR="00632188" w:rsidRPr="00632188" w:rsidRDefault="00632188" w:rsidP="00632188">
      <w:pPr>
        <w:spacing w:after="0" w:line="240" w:lineRule="auto"/>
        <w:ind w:left="6372"/>
        <w:jc w:val="center"/>
        <w:rPr>
          <w:rFonts w:cs="Calibri"/>
          <w:b/>
          <w:sz w:val="20"/>
          <w:szCs w:val="20"/>
          <w:lang w:val="en-US"/>
        </w:rPr>
      </w:pPr>
      <w:r w:rsidRPr="000E7D34">
        <w:rPr>
          <w:rFonts w:cs="Calibri"/>
          <w:sz w:val="16"/>
          <w:szCs w:val="16"/>
          <w:lang w:val="kk-KZ"/>
        </w:rPr>
        <w:t>as a percentage of the corresponding period</w:t>
      </w:r>
    </w:p>
    <w:p w:rsidR="002831F7" w:rsidRPr="000E7D34" w:rsidRDefault="00FF47C2" w:rsidP="00FF47C2">
      <w:pPr>
        <w:spacing w:after="0" w:line="240" w:lineRule="auto"/>
        <w:jc w:val="center"/>
        <w:rPr>
          <w:rFonts w:cs="Calibri"/>
          <w:noProof/>
          <w:sz w:val="16"/>
          <w:szCs w:val="16"/>
          <w:lang w:val="en-US" w:eastAsia="ru-RU"/>
        </w:rPr>
      </w:pPr>
      <w:r w:rsidRPr="00FF47C2">
        <w:rPr>
          <w:rFonts w:cs="Calibri"/>
          <w:noProof/>
          <w:sz w:val="16"/>
          <w:szCs w:val="16"/>
          <w:lang w:eastAsia="ru-RU"/>
        </w:rPr>
        <w:drawing>
          <wp:inline distT="0" distB="0" distL="0" distR="0">
            <wp:extent cx="6035040" cy="1765189"/>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3644F" w:rsidRPr="000E7D34" w:rsidRDefault="00F3644F" w:rsidP="00C84A42">
      <w:pPr>
        <w:spacing w:after="0" w:line="240" w:lineRule="auto"/>
        <w:ind w:firstLine="708"/>
        <w:jc w:val="center"/>
        <w:rPr>
          <w:rFonts w:cs="Calibri"/>
          <w:b/>
          <w:sz w:val="20"/>
          <w:szCs w:val="20"/>
          <w:lang w:val="kk-KZ"/>
        </w:rPr>
      </w:pPr>
    </w:p>
    <w:p w:rsidR="00303584" w:rsidRPr="000E7D34" w:rsidRDefault="00303584" w:rsidP="000671CF">
      <w:pPr>
        <w:shd w:val="clear" w:color="auto" w:fill="FFFFFF"/>
        <w:spacing w:after="0" w:line="240" w:lineRule="auto"/>
        <w:rPr>
          <w:rFonts w:eastAsia="Times New Roman" w:cs="Calibri"/>
          <w:b/>
          <w:sz w:val="20"/>
          <w:szCs w:val="20"/>
          <w:lang w:val="en-US" w:eastAsia="ru-RU"/>
        </w:rPr>
      </w:pPr>
      <w:r w:rsidRPr="000E7D34">
        <w:rPr>
          <w:rFonts w:eastAsia="Times New Roman" w:cs="Calibri"/>
          <w:b/>
          <w:sz w:val="20"/>
          <w:szCs w:val="20"/>
          <w:lang w:val="kk-KZ" w:eastAsia="ru-RU"/>
        </w:rPr>
        <w:lastRenderedPageBreak/>
        <w:t>Spreadsheets</w:t>
      </w:r>
    </w:p>
    <w:p w:rsidR="00C15EA9" w:rsidRPr="000E7D34" w:rsidRDefault="007A29BC" w:rsidP="000671CF">
      <w:pPr>
        <w:shd w:val="clear" w:color="auto" w:fill="FFFFFF"/>
        <w:spacing w:after="0" w:line="240" w:lineRule="auto"/>
        <w:rPr>
          <w:rStyle w:val="a3"/>
          <w:rFonts w:eastAsia="Times New Roman" w:cs="Calibri"/>
          <w:color w:val="auto"/>
          <w:sz w:val="20"/>
          <w:szCs w:val="20"/>
          <w:lang w:val="kk-KZ" w:eastAsia="ru-RU"/>
        </w:rPr>
      </w:pPr>
      <w:hyperlink r:id="rId9" w:history="1">
        <w:r w:rsidR="00C15EA9" w:rsidRPr="007A29BC">
          <w:rPr>
            <w:rStyle w:val="a3"/>
            <w:rFonts w:eastAsia="Times New Roman" w:cs="Calibri"/>
            <w:sz w:val="20"/>
            <w:szCs w:val="20"/>
            <w:lang w:val="kk-KZ" w:eastAsia="ru-RU"/>
          </w:rPr>
          <w:t>Main indicators of enterprises communication</w:t>
        </w:r>
      </w:hyperlink>
    </w:p>
    <w:p w:rsidR="000671CF" w:rsidRPr="000E7D34" w:rsidRDefault="007A29BC" w:rsidP="000671CF">
      <w:pPr>
        <w:shd w:val="clear" w:color="auto" w:fill="FFFFFF"/>
        <w:spacing w:after="0" w:line="240" w:lineRule="auto"/>
        <w:rPr>
          <w:rStyle w:val="a3"/>
          <w:color w:val="auto"/>
          <w:lang w:val="en-US"/>
        </w:rPr>
      </w:pPr>
      <w:hyperlink r:id="rId10" w:history="1">
        <w:r w:rsidR="00C15EA9" w:rsidRPr="007A29BC">
          <w:rPr>
            <w:rStyle w:val="a3"/>
            <w:rFonts w:eastAsia="Times New Roman" w:cs="Calibri"/>
            <w:sz w:val="20"/>
            <w:szCs w:val="20"/>
            <w:lang w:val="kk-KZ" w:eastAsia="ru-RU"/>
          </w:rPr>
          <w:t>Volume of communication services</w:t>
        </w:r>
      </w:hyperlink>
    </w:p>
    <w:p w:rsidR="00C15EA9" w:rsidRPr="000E7D34" w:rsidRDefault="007A29BC" w:rsidP="000671CF">
      <w:pPr>
        <w:shd w:val="clear" w:color="auto" w:fill="FFFFFF"/>
        <w:spacing w:after="0" w:line="240" w:lineRule="auto"/>
        <w:rPr>
          <w:rStyle w:val="a3"/>
          <w:rFonts w:eastAsia="Times New Roman" w:cs="Calibri"/>
          <w:color w:val="auto"/>
          <w:sz w:val="20"/>
          <w:szCs w:val="20"/>
          <w:lang w:val="kk-KZ" w:eastAsia="ru-RU"/>
        </w:rPr>
      </w:pPr>
      <w:hyperlink r:id="rId11" w:history="1">
        <w:r w:rsidR="00C15EA9" w:rsidRPr="007A29BC">
          <w:rPr>
            <w:rStyle w:val="a3"/>
            <w:rFonts w:eastAsia="Times New Roman" w:cs="Calibri"/>
            <w:sz w:val="20"/>
            <w:szCs w:val="20"/>
            <w:lang w:val="kk-KZ" w:eastAsia="ru-RU"/>
          </w:rPr>
          <w:t>Volume of postal and courier activities and communication services by types</w:t>
        </w:r>
      </w:hyperlink>
    </w:p>
    <w:p w:rsidR="00C15EA9" w:rsidRPr="000E7D34" w:rsidRDefault="007A29BC" w:rsidP="000671CF">
      <w:pPr>
        <w:shd w:val="clear" w:color="auto" w:fill="FFFFFF"/>
        <w:tabs>
          <w:tab w:val="left" w:pos="3002"/>
        </w:tabs>
        <w:spacing w:after="0" w:line="240" w:lineRule="auto"/>
        <w:rPr>
          <w:rStyle w:val="a3"/>
          <w:rFonts w:eastAsia="Times New Roman" w:cs="Calibri"/>
          <w:color w:val="auto"/>
          <w:sz w:val="20"/>
          <w:szCs w:val="20"/>
          <w:lang w:val="kk-KZ" w:eastAsia="ru-RU"/>
        </w:rPr>
      </w:pPr>
      <w:hyperlink r:id="rId12" w:history="1">
        <w:r w:rsidR="00C15EA9" w:rsidRPr="007A29BC">
          <w:rPr>
            <w:rStyle w:val="a3"/>
            <w:rFonts w:eastAsia="Times New Roman" w:cs="Calibri"/>
            <w:sz w:val="20"/>
            <w:szCs w:val="20"/>
            <w:lang w:val="kk-KZ" w:eastAsia="ru-RU"/>
          </w:rPr>
          <w:t>Volume of postal and courier activities and communication services by types by population</w:t>
        </w:r>
      </w:hyperlink>
    </w:p>
    <w:p w:rsidR="000671CF" w:rsidRPr="00FA3379" w:rsidRDefault="007A29BC" w:rsidP="000671CF">
      <w:pPr>
        <w:shd w:val="clear" w:color="auto" w:fill="FFFFFF"/>
        <w:tabs>
          <w:tab w:val="left" w:pos="3002"/>
        </w:tabs>
        <w:spacing w:after="0" w:line="240" w:lineRule="auto"/>
        <w:rPr>
          <w:rStyle w:val="a3"/>
          <w:color w:val="auto"/>
          <w:sz w:val="20"/>
          <w:szCs w:val="20"/>
          <w:lang w:val="en-US"/>
        </w:rPr>
      </w:pPr>
      <w:hyperlink r:id="rId13" w:history="1">
        <w:r w:rsidR="00C16C6A" w:rsidRPr="007A29BC">
          <w:rPr>
            <w:rStyle w:val="a3"/>
            <w:sz w:val="20"/>
            <w:szCs w:val="20"/>
            <w:lang w:val="en-US"/>
          </w:rPr>
          <w:t>Volume of communication services by population</w:t>
        </w:r>
      </w:hyperlink>
    </w:p>
    <w:p w:rsidR="00C84A42" w:rsidRPr="000E7D34" w:rsidRDefault="007A29BC" w:rsidP="000671CF">
      <w:pPr>
        <w:shd w:val="clear" w:color="auto" w:fill="FFFFFF"/>
        <w:spacing w:after="0" w:line="240" w:lineRule="auto"/>
        <w:rPr>
          <w:rStyle w:val="a3"/>
          <w:rFonts w:eastAsia="Times New Roman" w:cs="Calibri"/>
          <w:color w:val="auto"/>
          <w:sz w:val="20"/>
          <w:szCs w:val="20"/>
          <w:lang w:val="en-US" w:eastAsia="ru-RU"/>
        </w:rPr>
      </w:pPr>
      <w:hyperlink r:id="rId14" w:history="1">
        <w:r w:rsidR="00EE7301" w:rsidRPr="007A29BC">
          <w:rPr>
            <w:rStyle w:val="a3"/>
            <w:rFonts w:eastAsia="Times New Roman" w:cs="Calibri"/>
            <w:sz w:val="20"/>
            <w:szCs w:val="20"/>
            <w:lang w:val="en-US" w:eastAsia="ru-RU"/>
          </w:rPr>
          <w:t>V</w:t>
        </w:r>
        <w:r w:rsidR="00C84A42" w:rsidRPr="007A29BC">
          <w:rPr>
            <w:rStyle w:val="a3"/>
            <w:rFonts w:eastAsia="Times New Roman" w:cs="Calibri"/>
            <w:sz w:val="20"/>
            <w:szCs w:val="20"/>
            <w:lang w:val="kk-KZ" w:eastAsia="ru-RU"/>
          </w:rPr>
          <w:t>olume of commu</w:t>
        </w:r>
        <w:r w:rsidR="00EE7301" w:rsidRPr="007A29BC">
          <w:rPr>
            <w:rStyle w:val="a3"/>
            <w:rFonts w:eastAsia="Times New Roman" w:cs="Calibri"/>
            <w:sz w:val="20"/>
            <w:szCs w:val="20"/>
            <w:lang w:val="kk-KZ" w:eastAsia="ru-RU"/>
          </w:rPr>
          <w:t>nication services in rural area</w:t>
        </w:r>
      </w:hyperlink>
    </w:p>
    <w:p w:rsidR="00C16C6A" w:rsidRPr="000E7D34" w:rsidRDefault="007A29BC" w:rsidP="000671CF">
      <w:pPr>
        <w:shd w:val="clear" w:color="auto" w:fill="FFFFFF"/>
        <w:spacing w:after="0" w:line="240" w:lineRule="auto"/>
        <w:rPr>
          <w:rStyle w:val="a3"/>
          <w:rFonts w:eastAsia="Times New Roman" w:cs="Calibri"/>
          <w:color w:val="auto"/>
          <w:sz w:val="20"/>
          <w:szCs w:val="20"/>
          <w:lang w:val="kk-KZ" w:eastAsia="ru-RU"/>
        </w:rPr>
      </w:pPr>
      <w:hyperlink r:id="rId15" w:history="1">
        <w:r w:rsidR="00C16C6A" w:rsidRPr="007A29BC">
          <w:rPr>
            <w:rStyle w:val="a3"/>
            <w:rFonts w:eastAsia="Times New Roman" w:cs="Calibri"/>
            <w:sz w:val="20"/>
            <w:szCs w:val="20"/>
            <w:lang w:val="kk-KZ" w:eastAsia="ru-RU"/>
          </w:rPr>
          <w:t>Volume of communication services by population in rural area</w:t>
        </w:r>
      </w:hyperlink>
    </w:p>
    <w:p w:rsidR="00C16C6A" w:rsidRPr="000E7D34" w:rsidRDefault="007A29BC" w:rsidP="000671CF">
      <w:pPr>
        <w:shd w:val="clear" w:color="auto" w:fill="FFFFFF"/>
        <w:spacing w:after="0" w:line="240" w:lineRule="auto"/>
        <w:rPr>
          <w:rStyle w:val="a3"/>
          <w:rFonts w:eastAsia="Times New Roman" w:cs="Calibri"/>
          <w:color w:val="auto"/>
          <w:sz w:val="20"/>
          <w:szCs w:val="20"/>
          <w:lang w:val="kk-KZ" w:eastAsia="ru-RU"/>
        </w:rPr>
      </w:pPr>
      <w:hyperlink r:id="rId16" w:history="1">
        <w:r w:rsidR="00C16C6A" w:rsidRPr="007A29BC">
          <w:rPr>
            <w:rStyle w:val="a3"/>
            <w:rFonts w:eastAsia="Times New Roman" w:cs="Calibri"/>
            <w:sz w:val="20"/>
            <w:szCs w:val="20"/>
            <w:lang w:val="kk-KZ" w:eastAsia="ru-RU"/>
          </w:rPr>
          <w:t>Volume of communication services by types</w:t>
        </w:r>
      </w:hyperlink>
      <w:r w:rsidR="00C16C6A" w:rsidRPr="008133EE">
        <w:rPr>
          <w:rFonts w:eastAsia="Times New Roman" w:cs="Calibri"/>
          <w:sz w:val="20"/>
          <w:szCs w:val="20"/>
          <w:lang w:val="kk-KZ" w:eastAsia="ru-RU"/>
        </w:rPr>
        <w:t xml:space="preserve"> </w:t>
      </w:r>
    </w:p>
    <w:p w:rsidR="00EE7301" w:rsidRPr="000E7D34" w:rsidRDefault="007A29BC" w:rsidP="000671CF">
      <w:pPr>
        <w:shd w:val="clear" w:color="auto" w:fill="FFFFFF"/>
        <w:spacing w:after="0" w:line="240" w:lineRule="auto"/>
        <w:rPr>
          <w:rStyle w:val="a3"/>
          <w:rFonts w:eastAsia="Times New Roman" w:cs="Calibri"/>
          <w:color w:val="auto"/>
          <w:sz w:val="20"/>
          <w:szCs w:val="20"/>
          <w:lang w:val="en-US" w:eastAsia="ru-RU"/>
        </w:rPr>
      </w:pPr>
      <w:hyperlink r:id="rId17" w:history="1">
        <w:r w:rsidR="00EE7301" w:rsidRPr="007A29BC">
          <w:rPr>
            <w:rStyle w:val="a3"/>
            <w:rFonts w:eastAsia="Times New Roman" w:cs="Calibri"/>
            <w:sz w:val="20"/>
            <w:szCs w:val="20"/>
            <w:lang w:val="en-US" w:eastAsia="ru-RU"/>
          </w:rPr>
          <w:t>V</w:t>
        </w:r>
        <w:r w:rsidR="00C84A42" w:rsidRPr="007A29BC">
          <w:rPr>
            <w:rStyle w:val="a3"/>
            <w:rFonts w:eastAsia="Times New Roman" w:cs="Calibri"/>
            <w:sz w:val="20"/>
            <w:szCs w:val="20"/>
            <w:lang w:val="kk-KZ" w:eastAsia="ru-RU"/>
          </w:rPr>
          <w:t>olume of postal and courier services and communication services by type of population in rural area</w:t>
        </w:r>
      </w:hyperlink>
    </w:p>
    <w:p w:rsidR="00C84A42" w:rsidRPr="000E7D34" w:rsidRDefault="007A29BC" w:rsidP="000671CF">
      <w:pPr>
        <w:shd w:val="clear" w:color="auto" w:fill="FFFFFF"/>
        <w:spacing w:after="0" w:line="240" w:lineRule="auto"/>
        <w:rPr>
          <w:rStyle w:val="a3"/>
          <w:rFonts w:eastAsia="Times New Roman" w:cs="Calibri"/>
          <w:color w:val="auto"/>
          <w:sz w:val="20"/>
          <w:szCs w:val="20"/>
          <w:lang w:val="en-US" w:eastAsia="ru-RU"/>
        </w:rPr>
      </w:pPr>
      <w:hyperlink r:id="rId18" w:history="1">
        <w:r w:rsidR="00EE7301" w:rsidRPr="007A29BC">
          <w:rPr>
            <w:rStyle w:val="a3"/>
            <w:rFonts w:eastAsia="Times New Roman" w:cs="Calibri"/>
            <w:sz w:val="20"/>
            <w:szCs w:val="20"/>
            <w:lang w:val="en-US" w:eastAsia="ru-RU"/>
          </w:rPr>
          <w:t>V</w:t>
        </w:r>
        <w:r w:rsidR="000A7B80" w:rsidRPr="007A29BC">
          <w:rPr>
            <w:rStyle w:val="a3"/>
            <w:rFonts w:eastAsia="Times New Roman" w:cs="Calibri"/>
            <w:sz w:val="20"/>
            <w:szCs w:val="20"/>
            <w:lang w:val="kk-KZ" w:eastAsia="ru-RU"/>
          </w:rPr>
          <w:t>olume of postal and courier services and communication</w:t>
        </w:r>
        <w:r w:rsidR="00EE7301" w:rsidRPr="007A29BC">
          <w:rPr>
            <w:rStyle w:val="a3"/>
            <w:rFonts w:eastAsia="Times New Roman" w:cs="Calibri"/>
            <w:sz w:val="20"/>
            <w:szCs w:val="20"/>
            <w:lang w:val="kk-KZ" w:eastAsia="ru-RU"/>
          </w:rPr>
          <w:t xml:space="preserve"> services by type in rural area</w:t>
        </w:r>
      </w:hyperlink>
    </w:p>
    <w:p w:rsidR="00C16C6A" w:rsidRPr="000E7D34" w:rsidRDefault="007A29BC" w:rsidP="000671CF">
      <w:pPr>
        <w:shd w:val="clear" w:color="auto" w:fill="FFFFFF"/>
        <w:spacing w:after="0" w:line="240" w:lineRule="auto"/>
        <w:rPr>
          <w:rStyle w:val="a3"/>
          <w:rFonts w:eastAsia="Times New Roman" w:cs="Calibri"/>
          <w:color w:val="auto"/>
          <w:sz w:val="20"/>
          <w:szCs w:val="20"/>
          <w:lang w:val="kk-KZ" w:eastAsia="ru-RU"/>
        </w:rPr>
      </w:pPr>
      <w:hyperlink r:id="rId19" w:history="1">
        <w:r w:rsidR="00C16C6A" w:rsidRPr="007A29BC">
          <w:rPr>
            <w:rStyle w:val="a3"/>
            <w:rFonts w:eastAsia="Times New Roman" w:cs="Calibri"/>
            <w:sz w:val="20"/>
            <w:szCs w:val="20"/>
            <w:lang w:val="kk-KZ" w:eastAsia="ru-RU"/>
          </w:rPr>
          <w:t>Availability of means of communication, number of services provided</w:t>
        </w:r>
      </w:hyperlink>
    </w:p>
    <w:p w:rsidR="00C16C6A" w:rsidRPr="000E7D34" w:rsidRDefault="007A29BC" w:rsidP="000671CF">
      <w:pPr>
        <w:shd w:val="clear" w:color="auto" w:fill="FFFFFF"/>
        <w:spacing w:after="0" w:line="240" w:lineRule="auto"/>
        <w:rPr>
          <w:rStyle w:val="a3"/>
          <w:rFonts w:eastAsia="Times New Roman" w:cs="Calibri"/>
          <w:color w:val="auto"/>
          <w:sz w:val="20"/>
          <w:szCs w:val="20"/>
          <w:lang w:val="kk-KZ" w:eastAsia="ru-RU"/>
        </w:rPr>
      </w:pPr>
      <w:hyperlink r:id="rId20" w:history="1">
        <w:r w:rsidR="00C16C6A" w:rsidRPr="007A29BC">
          <w:rPr>
            <w:rStyle w:val="a3"/>
            <w:rFonts w:eastAsia="Times New Roman" w:cs="Calibri"/>
            <w:sz w:val="20"/>
            <w:szCs w:val="20"/>
            <w:lang w:val="kk-KZ" w:eastAsia="ru-RU"/>
          </w:rPr>
          <w:t>Availability of means of communication, number of services provided in rural area</w:t>
        </w:r>
      </w:hyperlink>
    </w:p>
    <w:p w:rsidR="002702EF" w:rsidRPr="00FA3379" w:rsidRDefault="007A29BC" w:rsidP="000671CF">
      <w:pPr>
        <w:shd w:val="clear" w:color="auto" w:fill="FFFFFF"/>
        <w:spacing w:after="0" w:line="240" w:lineRule="auto"/>
        <w:rPr>
          <w:rStyle w:val="a3"/>
          <w:color w:val="auto"/>
          <w:sz w:val="20"/>
          <w:szCs w:val="20"/>
          <w:lang w:val="en-US"/>
        </w:rPr>
      </w:pPr>
      <w:hyperlink r:id="rId21" w:history="1">
        <w:r w:rsidR="00C16C6A" w:rsidRPr="007A29BC">
          <w:rPr>
            <w:rStyle w:val="a3"/>
            <w:sz w:val="20"/>
            <w:szCs w:val="20"/>
            <w:lang w:val="en-US"/>
          </w:rPr>
          <w:t>Availability of means of communication, number of services provided</w:t>
        </w:r>
      </w:hyperlink>
    </w:p>
    <w:p w:rsidR="002702EF" w:rsidRPr="00FA3379" w:rsidRDefault="007A29BC" w:rsidP="000671CF">
      <w:pPr>
        <w:shd w:val="clear" w:color="auto" w:fill="FFFFFF"/>
        <w:spacing w:after="0" w:line="240" w:lineRule="auto"/>
        <w:rPr>
          <w:rStyle w:val="a3"/>
          <w:color w:val="auto"/>
          <w:sz w:val="20"/>
          <w:szCs w:val="20"/>
          <w:lang w:val="en-US"/>
        </w:rPr>
      </w:pPr>
      <w:hyperlink r:id="rId22" w:history="1">
        <w:r w:rsidR="00C16C6A" w:rsidRPr="007A29BC">
          <w:rPr>
            <w:rStyle w:val="a3"/>
            <w:sz w:val="20"/>
            <w:szCs w:val="20"/>
            <w:lang w:val="en-US"/>
          </w:rPr>
          <w:t>Availability of means of communication, number of services provided in rural area</w:t>
        </w:r>
      </w:hyperlink>
    </w:p>
    <w:p w:rsidR="000E77A5" w:rsidRPr="008133EE" w:rsidRDefault="000E77A5" w:rsidP="00E31E97">
      <w:pPr>
        <w:spacing w:after="0" w:line="240" w:lineRule="auto"/>
        <w:jc w:val="center"/>
        <w:rPr>
          <w:rFonts w:cs="Calibri"/>
          <w:sz w:val="24"/>
          <w:szCs w:val="24"/>
          <w:lang w:val="en-US"/>
        </w:rPr>
      </w:pPr>
    </w:p>
    <w:p w:rsidR="000A7B80" w:rsidRPr="00900E00" w:rsidRDefault="000A7B80" w:rsidP="00900E00">
      <w:pPr>
        <w:shd w:val="clear" w:color="auto" w:fill="FFFFFF"/>
        <w:spacing w:after="0" w:line="240" w:lineRule="auto"/>
        <w:rPr>
          <w:rFonts w:eastAsia="Times New Roman" w:cs="Calibri"/>
          <w:b/>
          <w:color w:val="206095"/>
          <w:sz w:val="20"/>
          <w:szCs w:val="20"/>
          <w:u w:val="single"/>
          <w:lang w:val="kk-KZ" w:eastAsia="ru-RU"/>
        </w:rPr>
      </w:pPr>
      <w:r w:rsidRPr="00900E00">
        <w:rPr>
          <w:rFonts w:eastAsia="Times New Roman" w:cs="Calibri"/>
          <w:b/>
          <w:color w:val="206095"/>
          <w:sz w:val="20"/>
          <w:szCs w:val="20"/>
          <w:u w:val="single"/>
          <w:lang w:val="kk-KZ" w:eastAsia="ru-RU"/>
        </w:rPr>
        <w:t>Postal and courier activities</w:t>
      </w:r>
    </w:p>
    <w:p w:rsidR="00A91832" w:rsidRPr="00EE7735" w:rsidRDefault="00A91832" w:rsidP="000671CF">
      <w:pPr>
        <w:tabs>
          <w:tab w:val="left" w:pos="993"/>
        </w:tabs>
        <w:spacing w:after="0" w:line="240" w:lineRule="auto"/>
        <w:ind w:firstLine="567"/>
        <w:jc w:val="both"/>
        <w:rPr>
          <w:rFonts w:cs="Calibri"/>
          <w:sz w:val="20"/>
          <w:szCs w:val="20"/>
          <w:lang w:val="en-US"/>
        </w:rPr>
      </w:pPr>
      <w:r w:rsidRPr="000E7D34">
        <w:rPr>
          <w:rFonts w:cs="Calibri"/>
          <w:sz w:val="20"/>
          <w:szCs w:val="20"/>
          <w:lang w:val="en-US"/>
        </w:rPr>
        <w:t xml:space="preserve">In </w:t>
      </w:r>
      <w:r w:rsidR="00460545">
        <w:rPr>
          <w:rFonts w:cs="Calibri"/>
          <w:sz w:val="20"/>
          <w:szCs w:val="20"/>
          <w:lang w:val="en-US"/>
        </w:rPr>
        <w:t>January-</w:t>
      </w:r>
      <w:r w:rsidR="0037572D" w:rsidRPr="0037572D">
        <w:rPr>
          <w:rFonts w:cs="Calibri"/>
          <w:bCs/>
          <w:sz w:val="20"/>
          <w:szCs w:val="20"/>
          <w:lang w:val="en-US"/>
        </w:rPr>
        <w:t xml:space="preserve"> August</w:t>
      </w:r>
      <w:r w:rsidR="00120029">
        <w:rPr>
          <w:rFonts w:cs="Calibri"/>
          <w:sz w:val="20"/>
          <w:szCs w:val="20"/>
          <w:lang w:val="en-US"/>
        </w:rPr>
        <w:t xml:space="preserve"> </w:t>
      </w:r>
      <w:r w:rsidR="00EE7301" w:rsidRPr="000E7D34">
        <w:rPr>
          <w:rFonts w:cs="Calibri"/>
          <w:sz w:val="20"/>
          <w:szCs w:val="20"/>
          <w:lang w:val="en-US"/>
        </w:rPr>
        <w:t>2023, the PVI</w:t>
      </w:r>
      <w:r w:rsidRPr="000E7D34">
        <w:rPr>
          <w:rFonts w:cs="Calibri"/>
          <w:sz w:val="20"/>
          <w:szCs w:val="20"/>
          <w:lang w:val="en-US"/>
        </w:rPr>
        <w:t xml:space="preserve"> of the volume of postal and </w:t>
      </w:r>
      <w:r w:rsidRPr="00EE7735">
        <w:rPr>
          <w:rFonts w:cs="Calibri"/>
          <w:sz w:val="20"/>
          <w:szCs w:val="20"/>
          <w:lang w:val="en-US"/>
        </w:rPr>
        <w:t>c</w:t>
      </w:r>
      <w:r w:rsidR="005768AC" w:rsidRPr="00EE7735">
        <w:rPr>
          <w:rFonts w:cs="Calibri"/>
          <w:sz w:val="20"/>
          <w:szCs w:val="20"/>
          <w:lang w:val="en-US"/>
        </w:rPr>
        <w:t xml:space="preserve">ourier services amounted to </w:t>
      </w:r>
      <w:r w:rsidR="00495486" w:rsidRPr="00495486">
        <w:rPr>
          <w:rFonts w:cs="Calibri"/>
          <w:sz w:val="20"/>
          <w:szCs w:val="20"/>
          <w:lang w:val="en-US"/>
        </w:rPr>
        <w:t>126.9</w:t>
      </w:r>
      <w:r w:rsidRPr="00495486">
        <w:rPr>
          <w:rFonts w:cs="Calibri"/>
          <w:sz w:val="20"/>
          <w:szCs w:val="20"/>
          <w:lang w:val="en-US"/>
        </w:rPr>
        <w:t>%</w:t>
      </w:r>
      <w:r w:rsidR="000E7D34" w:rsidRPr="00EE7735">
        <w:rPr>
          <w:rFonts w:cs="Calibri"/>
          <w:sz w:val="20"/>
          <w:szCs w:val="20"/>
          <w:lang w:val="en-US"/>
        </w:rPr>
        <w:t xml:space="preserve"> (in January-</w:t>
      </w:r>
      <w:r w:rsidR="0037572D" w:rsidRPr="0037572D">
        <w:rPr>
          <w:rFonts w:cs="Calibri"/>
          <w:bCs/>
          <w:sz w:val="20"/>
          <w:szCs w:val="20"/>
          <w:lang w:val="en-US"/>
        </w:rPr>
        <w:t xml:space="preserve"> August</w:t>
      </w:r>
      <w:r w:rsidR="00120029">
        <w:rPr>
          <w:rFonts w:cs="Calibri"/>
          <w:sz w:val="20"/>
          <w:szCs w:val="20"/>
          <w:lang w:val="en-US"/>
        </w:rPr>
        <w:t xml:space="preserve"> </w:t>
      </w:r>
      <w:r w:rsidR="00460545" w:rsidRPr="00EE7735">
        <w:rPr>
          <w:rFonts w:cs="Calibri"/>
          <w:sz w:val="20"/>
          <w:szCs w:val="20"/>
          <w:lang w:val="en-US"/>
        </w:rPr>
        <w:t xml:space="preserve">2022 – </w:t>
      </w:r>
      <w:r w:rsidR="00495486" w:rsidRPr="00495486">
        <w:rPr>
          <w:rFonts w:cs="Calibri"/>
          <w:sz w:val="20"/>
          <w:szCs w:val="20"/>
          <w:lang w:val="en-US"/>
        </w:rPr>
        <w:t>92.8</w:t>
      </w:r>
      <w:r w:rsidRPr="00EE7735">
        <w:rPr>
          <w:rFonts w:cs="Calibri"/>
          <w:sz w:val="20"/>
          <w:szCs w:val="20"/>
          <w:lang w:val="en-US"/>
        </w:rPr>
        <w:t>%).</w:t>
      </w:r>
    </w:p>
    <w:p w:rsidR="00A91832" w:rsidRPr="000E7D34" w:rsidRDefault="00460545" w:rsidP="00DE1DDF">
      <w:pPr>
        <w:tabs>
          <w:tab w:val="left" w:pos="993"/>
        </w:tabs>
        <w:spacing w:after="0" w:line="240" w:lineRule="auto"/>
        <w:ind w:firstLine="567"/>
        <w:jc w:val="both"/>
        <w:rPr>
          <w:rFonts w:cs="Calibri"/>
          <w:sz w:val="20"/>
          <w:szCs w:val="20"/>
          <w:lang w:val="en-US"/>
        </w:rPr>
      </w:pPr>
      <w:r w:rsidRPr="00EE7735">
        <w:rPr>
          <w:rFonts w:cs="Calibri"/>
          <w:sz w:val="20"/>
          <w:szCs w:val="20"/>
          <w:lang w:val="en-US"/>
        </w:rPr>
        <w:t>In January-</w:t>
      </w:r>
      <w:r w:rsidR="0037572D" w:rsidRPr="0037572D">
        <w:rPr>
          <w:rFonts w:cs="Calibri"/>
          <w:bCs/>
          <w:sz w:val="20"/>
          <w:szCs w:val="20"/>
          <w:lang w:val="en-US"/>
        </w:rPr>
        <w:t xml:space="preserve"> August</w:t>
      </w:r>
      <w:r w:rsidR="00A91832" w:rsidRPr="00EE7735">
        <w:rPr>
          <w:rFonts w:cs="Calibri"/>
          <w:sz w:val="20"/>
          <w:szCs w:val="20"/>
          <w:lang w:val="en-US"/>
        </w:rPr>
        <w:t xml:space="preserve"> 2023, postal and courier services were provided, according to operation</w:t>
      </w:r>
      <w:r w:rsidRPr="00EE7735">
        <w:rPr>
          <w:rFonts w:cs="Calibri"/>
          <w:sz w:val="20"/>
          <w:szCs w:val="20"/>
          <w:lang w:val="en-US"/>
        </w:rPr>
        <w:t xml:space="preserve">al data, in the amount of </w:t>
      </w:r>
      <w:r w:rsidR="00495486" w:rsidRPr="00495486">
        <w:rPr>
          <w:rFonts w:cs="Calibri"/>
          <w:sz w:val="20"/>
          <w:szCs w:val="20"/>
          <w:lang w:val="en-US"/>
        </w:rPr>
        <w:t>48070.5</w:t>
      </w:r>
      <w:r w:rsidR="00A91832" w:rsidRPr="00EE7735">
        <w:rPr>
          <w:rFonts w:cs="Calibri"/>
          <w:sz w:val="20"/>
          <w:szCs w:val="20"/>
          <w:lang w:val="en-US"/>
        </w:rPr>
        <w:t xml:space="preserve"> million </w:t>
      </w:r>
      <w:proofErr w:type="spellStart"/>
      <w:r w:rsidR="00A91832" w:rsidRPr="00EE7735">
        <w:rPr>
          <w:rFonts w:cs="Calibri"/>
          <w:sz w:val="20"/>
          <w:szCs w:val="20"/>
          <w:lang w:val="en-US"/>
        </w:rPr>
        <w:t>tenge</w:t>
      </w:r>
      <w:proofErr w:type="spellEnd"/>
      <w:r w:rsidR="00A91832" w:rsidRPr="00EE7735">
        <w:rPr>
          <w:rFonts w:cs="Calibri"/>
          <w:sz w:val="20"/>
          <w:szCs w:val="20"/>
          <w:lang w:val="en-US"/>
        </w:rPr>
        <w:t>, w</w:t>
      </w:r>
      <w:r w:rsidR="00EE7301" w:rsidRPr="00EE7735">
        <w:rPr>
          <w:rFonts w:cs="Calibri"/>
          <w:sz w:val="20"/>
          <w:szCs w:val="20"/>
          <w:lang w:val="en-US"/>
        </w:rPr>
        <w:t>hich in compar</w:t>
      </w:r>
      <w:r w:rsidR="005768AC" w:rsidRPr="00EE7735">
        <w:rPr>
          <w:rFonts w:cs="Calibri"/>
          <w:sz w:val="20"/>
          <w:szCs w:val="20"/>
          <w:lang w:val="en-US"/>
        </w:rPr>
        <w:t>able p</w:t>
      </w:r>
      <w:r w:rsidRPr="00EE7735">
        <w:rPr>
          <w:rFonts w:cs="Calibri"/>
          <w:sz w:val="20"/>
          <w:szCs w:val="20"/>
          <w:lang w:val="en-US"/>
        </w:rPr>
        <w:t xml:space="preserve">rices is </w:t>
      </w:r>
      <w:r w:rsidR="00495486" w:rsidRPr="00495486">
        <w:rPr>
          <w:rFonts w:cs="Calibri"/>
          <w:sz w:val="20"/>
          <w:szCs w:val="20"/>
          <w:lang w:val="en-US"/>
        </w:rPr>
        <w:t>26.9</w:t>
      </w:r>
      <w:r w:rsidR="00A91832" w:rsidRPr="00495486">
        <w:rPr>
          <w:rFonts w:cs="Calibri"/>
          <w:sz w:val="20"/>
          <w:szCs w:val="20"/>
          <w:lang w:val="en-US"/>
        </w:rPr>
        <w:t>%</w:t>
      </w:r>
      <w:r w:rsidR="00A91832" w:rsidRPr="00EE7735">
        <w:rPr>
          <w:rFonts w:cs="Calibri"/>
          <w:sz w:val="20"/>
          <w:szCs w:val="20"/>
          <w:lang w:val="en-US"/>
        </w:rPr>
        <w:t xml:space="preserve"> more tha</w:t>
      </w:r>
      <w:r w:rsidRPr="00EE7735">
        <w:rPr>
          <w:rFonts w:cs="Calibri"/>
          <w:sz w:val="20"/>
          <w:szCs w:val="20"/>
          <w:lang w:val="en-US"/>
        </w:rPr>
        <w:t>n the</w:t>
      </w:r>
      <w:r w:rsidRPr="006F1635">
        <w:rPr>
          <w:rFonts w:cs="Calibri"/>
          <w:sz w:val="20"/>
          <w:szCs w:val="20"/>
          <w:lang w:val="en-US"/>
        </w:rPr>
        <w:t xml:space="preserve"> volume of January-</w:t>
      </w:r>
      <w:r w:rsidR="0037572D" w:rsidRPr="0037572D">
        <w:rPr>
          <w:rFonts w:cs="Calibri"/>
          <w:bCs/>
          <w:sz w:val="20"/>
          <w:szCs w:val="20"/>
          <w:lang w:val="en-US"/>
        </w:rPr>
        <w:t xml:space="preserve"> August</w:t>
      </w:r>
      <w:r w:rsidR="00120029">
        <w:rPr>
          <w:rFonts w:cs="Calibri"/>
          <w:sz w:val="20"/>
          <w:szCs w:val="20"/>
          <w:lang w:val="en-US"/>
        </w:rPr>
        <w:t xml:space="preserve"> </w:t>
      </w:r>
      <w:r w:rsidR="00A91832" w:rsidRPr="000E7D34">
        <w:rPr>
          <w:rFonts w:cs="Calibri"/>
          <w:sz w:val="20"/>
          <w:szCs w:val="20"/>
          <w:lang w:val="en-US"/>
        </w:rPr>
        <w:t>2022.</w:t>
      </w:r>
    </w:p>
    <w:p w:rsidR="000A7B80" w:rsidRPr="000E7D34" w:rsidRDefault="000A7B80" w:rsidP="00F63AB9">
      <w:pPr>
        <w:shd w:val="clear" w:color="auto" w:fill="FFFFFF"/>
        <w:spacing w:after="0" w:line="240" w:lineRule="auto"/>
        <w:contextualSpacing/>
        <w:rPr>
          <w:rFonts w:eastAsia="Times New Roman" w:cs="Calibri"/>
          <w:b/>
          <w:sz w:val="20"/>
          <w:szCs w:val="20"/>
          <w:u w:val="single"/>
          <w:lang w:val="en-US" w:eastAsia="ru-RU"/>
        </w:rPr>
      </w:pPr>
      <w:r w:rsidRPr="000E7D34">
        <w:rPr>
          <w:rFonts w:eastAsia="Times New Roman" w:cs="Calibri"/>
          <w:b/>
          <w:sz w:val="20"/>
          <w:szCs w:val="20"/>
          <w:u w:val="single"/>
          <w:lang w:val="kk-KZ" w:eastAsia="ru-RU"/>
        </w:rPr>
        <w:t>Spreadsheets</w:t>
      </w:r>
    </w:p>
    <w:p w:rsidR="00C15EA9" w:rsidRPr="00D661F5" w:rsidRDefault="007A29BC" w:rsidP="00F63AB9">
      <w:pPr>
        <w:shd w:val="clear" w:color="auto" w:fill="FFFFFF"/>
        <w:spacing w:after="0" w:line="240" w:lineRule="auto"/>
        <w:contextualSpacing/>
        <w:rPr>
          <w:rFonts w:eastAsia="Times New Roman" w:cs="Calibri"/>
          <w:sz w:val="20"/>
          <w:szCs w:val="20"/>
          <w:u w:val="single"/>
          <w:lang w:val="kk-KZ" w:eastAsia="ru-RU"/>
        </w:rPr>
      </w:pPr>
      <w:hyperlink r:id="rId23" w:history="1">
        <w:r w:rsidR="00C15EA9" w:rsidRPr="007A29BC">
          <w:rPr>
            <w:rStyle w:val="a3"/>
            <w:rFonts w:eastAsia="Times New Roman" w:cs="Calibri"/>
            <w:sz w:val="20"/>
            <w:szCs w:val="20"/>
            <w:lang w:val="kk-KZ" w:eastAsia="ru-RU"/>
          </w:rPr>
          <w:t>Volume of postal and courier services</w:t>
        </w:r>
      </w:hyperlink>
    </w:p>
    <w:p w:rsidR="000A7B80" w:rsidRPr="00D661F5" w:rsidRDefault="007A29BC" w:rsidP="00F63AB9">
      <w:pPr>
        <w:shd w:val="clear" w:color="auto" w:fill="FFFFFF"/>
        <w:spacing w:after="0" w:line="240" w:lineRule="auto"/>
        <w:contextualSpacing/>
        <w:rPr>
          <w:rFonts w:eastAsia="Times New Roman" w:cs="Calibri"/>
          <w:sz w:val="20"/>
          <w:szCs w:val="20"/>
          <w:u w:val="single"/>
          <w:lang w:val="en-US" w:eastAsia="ru-RU"/>
        </w:rPr>
      </w:pPr>
      <w:hyperlink r:id="rId24" w:history="1">
        <w:r w:rsidR="000A7B80" w:rsidRPr="007A29BC">
          <w:rPr>
            <w:rStyle w:val="a3"/>
            <w:rFonts w:eastAsia="Times New Roman" w:cs="Calibri"/>
            <w:sz w:val="20"/>
            <w:szCs w:val="20"/>
            <w:lang w:val="kk-KZ" w:eastAsia="ru-RU"/>
          </w:rPr>
          <w:t>The volume of postal and courier services to the population</w:t>
        </w:r>
      </w:hyperlink>
    </w:p>
    <w:p w:rsidR="000A7B80" w:rsidRPr="00D661F5" w:rsidRDefault="007A29BC" w:rsidP="000A7B80">
      <w:pPr>
        <w:shd w:val="clear" w:color="auto" w:fill="FFFFFF"/>
        <w:spacing w:after="0" w:line="240" w:lineRule="auto"/>
        <w:contextualSpacing/>
        <w:rPr>
          <w:rFonts w:eastAsia="Times New Roman" w:cs="Calibri"/>
          <w:sz w:val="20"/>
          <w:szCs w:val="20"/>
          <w:u w:val="single"/>
          <w:lang w:val="en-US" w:eastAsia="ru-RU"/>
        </w:rPr>
      </w:pPr>
      <w:hyperlink r:id="rId25" w:history="1">
        <w:r w:rsidR="000A7B80" w:rsidRPr="007A29BC">
          <w:rPr>
            <w:rStyle w:val="a3"/>
            <w:rFonts w:eastAsia="Times New Roman" w:cs="Calibri"/>
            <w:sz w:val="20"/>
            <w:szCs w:val="20"/>
            <w:lang w:val="kk-KZ" w:eastAsia="ru-RU"/>
          </w:rPr>
          <w:t>The volume of postal and courier services in rural areas</w:t>
        </w:r>
      </w:hyperlink>
    </w:p>
    <w:p w:rsidR="008534A9" w:rsidRPr="00FA3379" w:rsidRDefault="007A29BC" w:rsidP="000A7B80">
      <w:pPr>
        <w:shd w:val="clear" w:color="auto" w:fill="FFFFFF"/>
        <w:spacing w:after="0" w:line="240" w:lineRule="auto"/>
        <w:contextualSpacing/>
        <w:rPr>
          <w:rFonts w:eastAsia="Times New Roman" w:cs="Calibri"/>
          <w:sz w:val="20"/>
          <w:szCs w:val="20"/>
          <w:u w:val="single"/>
          <w:lang w:val="en-US" w:eastAsia="ru-RU"/>
        </w:rPr>
      </w:pPr>
      <w:hyperlink r:id="rId26" w:history="1">
        <w:r w:rsidR="000A7B80" w:rsidRPr="007A29BC">
          <w:rPr>
            <w:rStyle w:val="a3"/>
            <w:rFonts w:eastAsia="Times New Roman" w:cs="Calibri"/>
            <w:sz w:val="20"/>
            <w:szCs w:val="20"/>
            <w:lang w:val="kk-KZ" w:eastAsia="ru-RU"/>
          </w:rPr>
          <w:t>The volume of postal and courier services to the population in rural areas</w:t>
        </w:r>
      </w:hyperlink>
    </w:p>
    <w:p w:rsidR="008534A9" w:rsidRPr="000E7D34" w:rsidRDefault="008534A9" w:rsidP="007E2B9C">
      <w:pPr>
        <w:shd w:val="clear" w:color="auto" w:fill="FFFFFF"/>
        <w:spacing w:after="0" w:line="240" w:lineRule="auto"/>
        <w:ind w:firstLine="567"/>
        <w:rPr>
          <w:rFonts w:eastAsia="Times New Roman" w:cs="Calibri"/>
          <w:sz w:val="20"/>
          <w:szCs w:val="20"/>
          <w:u w:val="single"/>
          <w:lang w:val="kk-KZ" w:eastAsia="ru-RU"/>
        </w:rPr>
      </w:pPr>
    </w:p>
    <w:p w:rsidR="005A362A" w:rsidRPr="00900E00" w:rsidRDefault="005A362A" w:rsidP="007E2B9C">
      <w:pPr>
        <w:shd w:val="clear" w:color="auto" w:fill="FFFFFF"/>
        <w:spacing w:after="0" w:line="240" w:lineRule="auto"/>
        <w:ind w:firstLine="567"/>
        <w:rPr>
          <w:rFonts w:eastAsia="Times New Roman" w:cs="Calibri"/>
          <w:b/>
          <w:color w:val="206095"/>
          <w:sz w:val="24"/>
          <w:szCs w:val="24"/>
          <w:u w:val="single"/>
          <w:lang w:val="kk-KZ" w:eastAsia="ru-RU"/>
        </w:rPr>
      </w:pPr>
      <w:r w:rsidRPr="00900E00">
        <w:rPr>
          <w:rFonts w:eastAsia="Times New Roman" w:cs="Calibri"/>
          <w:b/>
          <w:color w:val="206095"/>
          <w:sz w:val="24"/>
          <w:szCs w:val="24"/>
          <w:u w:val="single"/>
          <w:lang w:val="kk-KZ" w:eastAsia="ru-RU"/>
        </w:rPr>
        <w:t xml:space="preserve">2. </w:t>
      </w:r>
      <w:r w:rsidR="00A91832" w:rsidRPr="00900E00">
        <w:rPr>
          <w:rFonts w:eastAsia="Times New Roman" w:cs="Calibri"/>
          <w:b/>
          <w:color w:val="206095"/>
          <w:sz w:val="24"/>
          <w:szCs w:val="24"/>
          <w:u w:val="single"/>
          <w:lang w:val="kk-KZ" w:eastAsia="ru-RU"/>
        </w:rPr>
        <w:t>Communication dynamics</w:t>
      </w:r>
    </w:p>
    <w:p w:rsidR="008B6614" w:rsidRPr="000E7D34" w:rsidRDefault="008B6614" w:rsidP="008865FA">
      <w:pPr>
        <w:spacing w:after="0" w:line="240" w:lineRule="auto"/>
        <w:ind w:firstLine="708"/>
        <w:jc w:val="both"/>
        <w:outlineLvl w:val="1"/>
        <w:rPr>
          <w:rFonts w:eastAsia="Times New Roman" w:cs="Calibri"/>
          <w:bCs/>
          <w:iCs/>
          <w:sz w:val="20"/>
          <w:szCs w:val="20"/>
          <w:lang w:val="en-US" w:eastAsia="ru-RU"/>
        </w:rPr>
      </w:pPr>
    </w:p>
    <w:p w:rsidR="00A91832" w:rsidRPr="000E7D34" w:rsidRDefault="00A91832" w:rsidP="00A91832">
      <w:pPr>
        <w:pStyle w:val="aa"/>
        <w:rPr>
          <w:rFonts w:ascii="Calibri" w:hAnsi="Calibri"/>
          <w:b/>
          <w:lang w:val="en-US"/>
        </w:rPr>
      </w:pPr>
      <w:r w:rsidRPr="000E7D34">
        <w:rPr>
          <w:rFonts w:ascii="Calibri" w:hAnsi="Calibri"/>
          <w:b/>
          <w:lang w:val="kk-KZ"/>
        </w:rPr>
        <w:t>Dynamic tables:</w:t>
      </w:r>
    </w:p>
    <w:p w:rsidR="000671CF" w:rsidRPr="000E7D34" w:rsidRDefault="00A91832" w:rsidP="00A91832">
      <w:pPr>
        <w:pStyle w:val="aa"/>
        <w:rPr>
          <w:rFonts w:ascii="Calibri" w:hAnsi="Calibri"/>
          <w:lang w:val="en-US"/>
        </w:rPr>
      </w:pPr>
      <w:r w:rsidRPr="00D8015C">
        <w:rPr>
          <w:rFonts w:ascii="Calibri" w:hAnsi="Calibri"/>
          <w:lang w:val="en-US"/>
        </w:rPr>
        <w:t xml:space="preserve">               </w:t>
      </w:r>
      <w:hyperlink r:id="rId27" w:history="1">
        <w:r w:rsidRPr="00173D0D">
          <w:rPr>
            <w:rStyle w:val="a3"/>
            <w:rFonts w:ascii="Calibri" w:hAnsi="Calibri"/>
            <w:lang w:val="en-US"/>
          </w:rPr>
          <w:t>The main performance indicators of communication enterprises, postal and courier activities in the Republic of Kazakhstan for the period and month</w:t>
        </w:r>
      </w:hyperlink>
    </w:p>
    <w:p w:rsidR="00B478C0" w:rsidRPr="00173D0D" w:rsidRDefault="00B478C0" w:rsidP="00330FD6">
      <w:pPr>
        <w:spacing w:after="0" w:line="240" w:lineRule="auto"/>
        <w:ind w:firstLine="709"/>
        <w:jc w:val="both"/>
        <w:outlineLvl w:val="2"/>
        <w:rPr>
          <w:rFonts w:eastAsia="Times New Roman" w:cs="Calibri"/>
          <w:b/>
          <w:sz w:val="24"/>
          <w:szCs w:val="24"/>
          <w:lang w:val="en-US" w:eastAsia="ru-RU"/>
        </w:rPr>
      </w:pPr>
    </w:p>
    <w:p w:rsidR="003B59D2" w:rsidRPr="00900E00" w:rsidRDefault="00FA4A12" w:rsidP="00900E00">
      <w:pPr>
        <w:shd w:val="clear" w:color="auto" w:fill="FFFFFF"/>
        <w:spacing w:after="0" w:line="240" w:lineRule="auto"/>
        <w:ind w:firstLine="567"/>
        <w:rPr>
          <w:rFonts w:eastAsia="Times New Roman" w:cs="Calibri"/>
          <w:b/>
          <w:color w:val="206095"/>
          <w:sz w:val="24"/>
          <w:szCs w:val="24"/>
          <w:u w:val="single"/>
          <w:lang w:val="kk-KZ" w:eastAsia="ru-RU"/>
        </w:rPr>
      </w:pPr>
      <w:r w:rsidRPr="00900E00">
        <w:rPr>
          <w:rFonts w:eastAsia="Times New Roman" w:cs="Calibri"/>
          <w:b/>
          <w:color w:val="206095"/>
          <w:sz w:val="24"/>
          <w:szCs w:val="24"/>
          <w:u w:val="single"/>
          <w:lang w:val="kk-KZ" w:eastAsia="ru-RU"/>
        </w:rPr>
        <w:t>3</w:t>
      </w:r>
      <w:r w:rsidR="00E959B1" w:rsidRPr="00900E00">
        <w:rPr>
          <w:rFonts w:eastAsia="Times New Roman" w:cs="Calibri"/>
          <w:b/>
          <w:color w:val="206095"/>
          <w:sz w:val="24"/>
          <w:szCs w:val="24"/>
          <w:u w:val="single"/>
          <w:lang w:val="kk-KZ" w:eastAsia="ru-RU"/>
        </w:rPr>
        <w:t xml:space="preserve">. </w:t>
      </w:r>
      <w:r w:rsidR="00A91832" w:rsidRPr="00900E00">
        <w:rPr>
          <w:rFonts w:eastAsia="Times New Roman" w:cs="Calibri"/>
          <w:b/>
          <w:color w:val="206095"/>
          <w:sz w:val="24"/>
          <w:szCs w:val="24"/>
          <w:u w:val="single"/>
          <w:lang w:val="kk-KZ" w:eastAsia="ru-RU"/>
        </w:rPr>
        <w:t>Glossary</w:t>
      </w:r>
    </w:p>
    <w:p w:rsidR="00A91832" w:rsidRPr="000E7D34" w:rsidRDefault="00A91832" w:rsidP="00486CF7">
      <w:pPr>
        <w:spacing w:after="0" w:line="240" w:lineRule="auto"/>
        <w:ind w:firstLine="708"/>
        <w:jc w:val="both"/>
        <w:outlineLvl w:val="1"/>
        <w:rPr>
          <w:rFonts w:eastAsia="Times New Roman" w:cs="Calibri"/>
          <w:bCs/>
          <w:iCs/>
          <w:sz w:val="20"/>
          <w:szCs w:val="20"/>
          <w:lang w:val="en-US" w:eastAsia="ru-RU"/>
        </w:rPr>
      </w:pPr>
      <w:r w:rsidRPr="000E7D34">
        <w:rPr>
          <w:rFonts w:eastAsia="Times New Roman" w:cs="Calibri"/>
          <w:bCs/>
          <w:iCs/>
          <w:sz w:val="20"/>
          <w:szCs w:val="20"/>
          <w:lang w:val="en-US" w:eastAsia="ru-RU"/>
        </w:rPr>
        <w:t>Communication - reception, collection, processing, accumulation, transfer (transportation), delivery, distribution of information, postal and special items, postal money transfers.</w:t>
      </w:r>
    </w:p>
    <w:p w:rsidR="00486CF7" w:rsidRPr="000E7D34" w:rsidRDefault="00A91832" w:rsidP="00E959B1">
      <w:pPr>
        <w:shd w:val="clear" w:color="auto" w:fill="FFFFFF"/>
        <w:spacing w:after="0" w:line="240" w:lineRule="auto"/>
        <w:ind w:firstLine="708"/>
        <w:rPr>
          <w:rFonts w:eastAsia="Times New Roman" w:cs="Calibri"/>
          <w:bCs/>
          <w:iCs/>
          <w:sz w:val="20"/>
          <w:szCs w:val="20"/>
          <w:lang w:val="en-US" w:eastAsia="ru-RU"/>
        </w:rPr>
      </w:pPr>
      <w:r w:rsidRPr="000E7D34">
        <w:rPr>
          <w:rFonts w:eastAsia="Times New Roman" w:cs="Calibri"/>
          <w:bCs/>
          <w:iCs/>
          <w:sz w:val="20"/>
          <w:szCs w:val="20"/>
          <w:lang w:val="en-US" w:eastAsia="ru-RU"/>
        </w:rPr>
        <w:t>Postal activity is the provision of postal services through postal networks.</w:t>
      </w:r>
    </w:p>
    <w:p w:rsidR="00A91832" w:rsidRPr="000E7D34" w:rsidRDefault="00A91832" w:rsidP="00E959B1">
      <w:pPr>
        <w:shd w:val="clear" w:color="auto" w:fill="FFFFFF"/>
        <w:spacing w:after="0" w:line="240" w:lineRule="auto"/>
        <w:ind w:firstLine="708"/>
        <w:rPr>
          <w:rFonts w:eastAsia="Times New Roman" w:cs="Calibri"/>
          <w:b/>
          <w:sz w:val="20"/>
          <w:szCs w:val="20"/>
          <w:lang w:val="en-US" w:eastAsia="ru-RU"/>
        </w:rPr>
      </w:pPr>
    </w:p>
    <w:p w:rsidR="00A91832" w:rsidRPr="000E7D34" w:rsidRDefault="00A91832" w:rsidP="00E959B1">
      <w:pPr>
        <w:shd w:val="clear" w:color="auto" w:fill="FFFFFF"/>
        <w:spacing w:after="0" w:line="240" w:lineRule="auto"/>
        <w:ind w:firstLine="708"/>
        <w:rPr>
          <w:rFonts w:eastAsia="Times New Roman" w:cs="Calibri"/>
          <w:b/>
          <w:sz w:val="20"/>
          <w:szCs w:val="20"/>
          <w:lang w:val="en-US" w:eastAsia="ru-RU"/>
        </w:rPr>
      </w:pPr>
    </w:p>
    <w:p w:rsidR="00A544FC" w:rsidRPr="00900E00" w:rsidRDefault="00FA4A12" w:rsidP="00900E00">
      <w:pPr>
        <w:shd w:val="clear" w:color="auto" w:fill="FFFFFF"/>
        <w:spacing w:after="0" w:line="240" w:lineRule="auto"/>
        <w:ind w:firstLine="567"/>
        <w:rPr>
          <w:rFonts w:eastAsia="Times New Roman" w:cs="Calibri"/>
          <w:b/>
          <w:color w:val="206095"/>
          <w:sz w:val="24"/>
          <w:szCs w:val="24"/>
          <w:u w:val="single"/>
          <w:lang w:val="kk-KZ" w:eastAsia="ru-RU"/>
        </w:rPr>
      </w:pPr>
      <w:r w:rsidRPr="00900E00">
        <w:rPr>
          <w:rFonts w:eastAsia="Times New Roman" w:cs="Calibri"/>
          <w:b/>
          <w:color w:val="206095"/>
          <w:sz w:val="24"/>
          <w:szCs w:val="24"/>
          <w:u w:val="single"/>
          <w:lang w:val="kk-KZ" w:eastAsia="ru-RU"/>
        </w:rPr>
        <w:t>4</w:t>
      </w:r>
      <w:r w:rsidR="00E959B1" w:rsidRPr="00900E00">
        <w:rPr>
          <w:rFonts w:eastAsia="Times New Roman" w:cs="Calibri"/>
          <w:b/>
          <w:color w:val="206095"/>
          <w:sz w:val="24"/>
          <w:szCs w:val="24"/>
          <w:u w:val="single"/>
          <w:lang w:val="kk-KZ" w:eastAsia="ru-RU"/>
        </w:rPr>
        <w:t xml:space="preserve">. </w:t>
      </w:r>
      <w:r w:rsidR="000A7B80" w:rsidRPr="00900E00">
        <w:rPr>
          <w:rFonts w:eastAsia="Times New Roman" w:cs="Calibri"/>
          <w:b/>
          <w:color w:val="206095"/>
          <w:sz w:val="24"/>
          <w:szCs w:val="24"/>
          <w:u w:val="single"/>
          <w:lang w:val="kk-KZ" w:eastAsia="ru-RU"/>
        </w:rPr>
        <w:t>Methodological explanations</w:t>
      </w:r>
    </w:p>
    <w:p w:rsidR="000A7B80" w:rsidRPr="000E7D34" w:rsidRDefault="000A7B80" w:rsidP="00330FD6">
      <w:pPr>
        <w:spacing w:after="0" w:line="240" w:lineRule="auto"/>
        <w:ind w:firstLine="708"/>
        <w:jc w:val="both"/>
        <w:outlineLvl w:val="1"/>
        <w:rPr>
          <w:rFonts w:eastAsia="Times New Roman" w:cs="Calibri"/>
          <w:bCs/>
          <w:iCs/>
          <w:sz w:val="20"/>
          <w:szCs w:val="20"/>
          <w:lang w:val="en-US" w:eastAsia="ru-RU"/>
        </w:rPr>
      </w:pPr>
      <w:r w:rsidRPr="000E7D34">
        <w:rPr>
          <w:rFonts w:eastAsia="Times New Roman" w:cs="Calibri"/>
          <w:bCs/>
          <w:iCs/>
          <w:sz w:val="20"/>
          <w:szCs w:val="20"/>
          <w:lang w:val="kk-KZ" w:eastAsia="ru-RU"/>
        </w:rPr>
        <w:t>The table shows statistical data on the work of enterprises with the types of activities "postal an</w:t>
      </w:r>
      <w:r w:rsidR="007366BE" w:rsidRPr="000E7D34">
        <w:rPr>
          <w:rFonts w:eastAsia="Times New Roman" w:cs="Calibri"/>
          <w:bCs/>
          <w:iCs/>
          <w:sz w:val="20"/>
          <w:szCs w:val="20"/>
          <w:lang w:val="kk-KZ" w:eastAsia="ru-RU"/>
        </w:rPr>
        <w:t xml:space="preserve">d courier activities" (code </w:t>
      </w:r>
      <w:r w:rsidR="007366BE" w:rsidRPr="000E7D34">
        <w:rPr>
          <w:rFonts w:eastAsia="Times New Roman" w:cs="Calibri"/>
          <w:bCs/>
          <w:iCs/>
          <w:sz w:val="20"/>
          <w:szCs w:val="20"/>
          <w:lang w:val="en-US" w:eastAsia="ru-RU"/>
        </w:rPr>
        <w:t>NOGA</w:t>
      </w:r>
      <w:r w:rsidRPr="000E7D34">
        <w:rPr>
          <w:rFonts w:eastAsia="Times New Roman" w:cs="Calibri"/>
          <w:bCs/>
          <w:iCs/>
          <w:sz w:val="20"/>
          <w:szCs w:val="20"/>
          <w:lang w:val="kk-KZ" w:eastAsia="ru-RU"/>
        </w:rPr>
        <w:t xml:space="preserve"> 53</w:t>
      </w:r>
      <w:r w:rsidR="007366BE" w:rsidRPr="000E7D34">
        <w:rPr>
          <w:rFonts w:eastAsia="Times New Roman" w:cs="Calibri"/>
          <w:bCs/>
          <w:iCs/>
          <w:sz w:val="20"/>
          <w:szCs w:val="20"/>
          <w:lang w:val="kk-KZ" w:eastAsia="ru-RU"/>
        </w:rPr>
        <w:t xml:space="preserve">) and "communication" (code </w:t>
      </w:r>
      <w:r w:rsidR="007366BE" w:rsidRPr="000E7D34">
        <w:rPr>
          <w:rFonts w:eastAsia="Times New Roman" w:cs="Calibri"/>
          <w:bCs/>
          <w:iCs/>
          <w:sz w:val="20"/>
          <w:szCs w:val="20"/>
          <w:lang w:val="en-US" w:eastAsia="ru-RU"/>
        </w:rPr>
        <w:t>NOGA</w:t>
      </w:r>
      <w:r w:rsidRPr="000E7D34">
        <w:rPr>
          <w:rFonts w:eastAsia="Times New Roman" w:cs="Calibri"/>
          <w:bCs/>
          <w:iCs/>
          <w:sz w:val="20"/>
          <w:szCs w:val="20"/>
          <w:lang w:val="kk-KZ" w:eastAsia="ru-RU"/>
        </w:rPr>
        <w:t xml:space="preserve"> 61), which reported on the statistical form 3-communication of monthly frequency.</w:t>
      </w:r>
    </w:p>
    <w:p w:rsidR="000A7B80" w:rsidRPr="000E7D34" w:rsidRDefault="000A7B80" w:rsidP="00330FD6">
      <w:pPr>
        <w:spacing w:after="0" w:line="240" w:lineRule="auto"/>
        <w:ind w:firstLine="708"/>
        <w:jc w:val="both"/>
        <w:outlineLvl w:val="1"/>
        <w:rPr>
          <w:rFonts w:eastAsia="Times New Roman" w:cs="Calibri"/>
          <w:bCs/>
          <w:iCs/>
          <w:sz w:val="20"/>
          <w:szCs w:val="20"/>
          <w:lang w:val="en-US" w:eastAsia="ru-RU"/>
        </w:rPr>
      </w:pPr>
      <w:r w:rsidRPr="000E7D34">
        <w:rPr>
          <w:rFonts w:eastAsia="Times New Roman" w:cs="Calibri"/>
          <w:bCs/>
          <w:iCs/>
          <w:sz w:val="20"/>
          <w:szCs w:val="20"/>
          <w:lang w:val="kk-KZ" w:eastAsia="ru-RU"/>
        </w:rPr>
        <w:t>The work of communication enterprises is characterized by certain types of services provided, in monetary and physical terms, by regions, based on reports submitted by enterprises.</w:t>
      </w:r>
    </w:p>
    <w:p w:rsidR="000A7B80" w:rsidRPr="000E7D34" w:rsidRDefault="000A7B80" w:rsidP="00330FD6">
      <w:pPr>
        <w:spacing w:after="0" w:line="240" w:lineRule="auto"/>
        <w:ind w:firstLine="708"/>
        <w:jc w:val="both"/>
        <w:outlineLvl w:val="1"/>
        <w:rPr>
          <w:rFonts w:eastAsia="Times New Roman" w:cs="Calibri"/>
          <w:bCs/>
          <w:iCs/>
          <w:sz w:val="20"/>
          <w:szCs w:val="20"/>
          <w:lang w:val="en-US" w:eastAsia="ru-RU"/>
        </w:rPr>
      </w:pPr>
      <w:r w:rsidRPr="000E7D34">
        <w:rPr>
          <w:rFonts w:eastAsia="Times New Roman" w:cs="Calibri"/>
          <w:bCs/>
          <w:iCs/>
          <w:sz w:val="20"/>
          <w:szCs w:val="20"/>
          <w:lang w:val="kk-KZ" w:eastAsia="ru-RU"/>
        </w:rPr>
        <w:t>The provision of communication services is the activity of communication operators, which consists in providing users with communication services listed in the general classifier of products of economic activities.The volume of communication services includes the volumes of intercity, international and local telephone communications, data transmission, Internet, mobile communications, distribution of programs, as well as other telecommunication services.In the volume of postal and courier services provided by the main type of activity, enterprises in value terms include the receipt of funds from the population and legal entities for the communication services rendered in the reporting period, regardless of the payment period for the services rendered.</w:t>
      </w:r>
    </w:p>
    <w:p w:rsidR="000A7B80" w:rsidRPr="000E7D34" w:rsidRDefault="000A7B80" w:rsidP="00330FD6">
      <w:pPr>
        <w:spacing w:after="0" w:line="240" w:lineRule="auto"/>
        <w:ind w:firstLine="708"/>
        <w:jc w:val="both"/>
        <w:outlineLvl w:val="1"/>
        <w:rPr>
          <w:rFonts w:eastAsia="Times New Roman" w:cs="Calibri"/>
          <w:bCs/>
          <w:iCs/>
          <w:sz w:val="20"/>
          <w:szCs w:val="20"/>
          <w:lang w:val="en-US" w:eastAsia="ru-RU"/>
        </w:rPr>
      </w:pPr>
    </w:p>
    <w:p w:rsidR="00AF29B4" w:rsidRPr="00900E00" w:rsidRDefault="00B46968" w:rsidP="00330FD6">
      <w:pPr>
        <w:spacing w:after="0" w:line="240" w:lineRule="auto"/>
        <w:ind w:firstLine="708"/>
        <w:jc w:val="both"/>
        <w:outlineLvl w:val="1"/>
        <w:rPr>
          <w:rFonts w:eastAsia="Times New Roman" w:cs="Calibri"/>
          <w:b/>
          <w:color w:val="206095"/>
          <w:sz w:val="24"/>
          <w:szCs w:val="24"/>
          <w:u w:val="single"/>
          <w:lang w:val="kk-KZ" w:eastAsia="ru-RU"/>
        </w:rPr>
      </w:pPr>
      <w:r w:rsidRPr="00900E00">
        <w:rPr>
          <w:rFonts w:eastAsia="Times New Roman" w:cs="Calibri"/>
          <w:b/>
          <w:color w:val="206095"/>
          <w:sz w:val="24"/>
          <w:szCs w:val="24"/>
          <w:u w:val="single"/>
          <w:lang w:val="kk-KZ" w:eastAsia="ru-RU"/>
        </w:rPr>
        <w:t xml:space="preserve">5. </w:t>
      </w:r>
      <w:r w:rsidR="00C84A42" w:rsidRPr="00900E00">
        <w:rPr>
          <w:rFonts w:eastAsia="Times New Roman" w:cs="Calibri"/>
          <w:b/>
          <w:color w:val="206095"/>
          <w:sz w:val="24"/>
          <w:szCs w:val="24"/>
          <w:u w:val="single"/>
          <w:lang w:val="kk-KZ" w:eastAsia="ru-RU"/>
        </w:rPr>
        <w:t>Links to related publications</w:t>
      </w:r>
    </w:p>
    <w:p w:rsidR="00C84A42" w:rsidRPr="00286152" w:rsidRDefault="00C84A42" w:rsidP="00900E00">
      <w:pPr>
        <w:pStyle w:val="aa"/>
        <w:ind w:firstLine="709"/>
        <w:rPr>
          <w:rStyle w:val="a3"/>
          <w:rFonts w:ascii="Calibri" w:hAnsi="Calibri"/>
          <w:lang w:val="en-US"/>
        </w:rPr>
      </w:pPr>
      <w:r w:rsidRPr="00286152">
        <w:rPr>
          <w:rStyle w:val="a3"/>
          <w:rFonts w:ascii="Calibri" w:hAnsi="Calibri"/>
          <w:lang w:val="en-US"/>
        </w:rPr>
        <w:t>Consumer price index in the Republic of Kazakhstan</w:t>
      </w:r>
    </w:p>
    <w:p w:rsidR="00785DBB" w:rsidRPr="00900E00" w:rsidRDefault="00785DBB" w:rsidP="00900E00">
      <w:pPr>
        <w:spacing w:after="0" w:line="240" w:lineRule="auto"/>
        <w:ind w:firstLine="708"/>
        <w:jc w:val="both"/>
        <w:outlineLvl w:val="1"/>
        <w:rPr>
          <w:rFonts w:eastAsia="Times New Roman" w:cs="Calibri"/>
          <w:b/>
          <w:color w:val="206095"/>
          <w:sz w:val="24"/>
          <w:szCs w:val="24"/>
          <w:u w:val="single"/>
          <w:lang w:val="kk-KZ" w:eastAsia="ru-RU"/>
        </w:rPr>
      </w:pPr>
    </w:p>
    <w:p w:rsidR="00D96118" w:rsidRPr="00900E00" w:rsidRDefault="00B46968" w:rsidP="00900E00">
      <w:pPr>
        <w:spacing w:after="0" w:line="240" w:lineRule="auto"/>
        <w:ind w:firstLine="708"/>
        <w:jc w:val="both"/>
        <w:outlineLvl w:val="1"/>
        <w:rPr>
          <w:rFonts w:eastAsia="Times New Roman" w:cs="Calibri"/>
          <w:b/>
          <w:color w:val="206095"/>
          <w:sz w:val="24"/>
          <w:szCs w:val="24"/>
          <w:u w:val="single"/>
          <w:lang w:val="kk-KZ" w:eastAsia="ru-RU"/>
        </w:rPr>
      </w:pPr>
      <w:r w:rsidRPr="00900E00">
        <w:rPr>
          <w:rFonts w:eastAsia="Times New Roman" w:cs="Calibri"/>
          <w:b/>
          <w:color w:val="206095"/>
          <w:sz w:val="24"/>
          <w:szCs w:val="24"/>
          <w:u w:val="single"/>
          <w:lang w:val="kk-KZ" w:eastAsia="ru-RU"/>
        </w:rPr>
        <w:t>6</w:t>
      </w:r>
      <w:r w:rsidR="00D96118" w:rsidRPr="00900E00">
        <w:rPr>
          <w:rFonts w:eastAsia="Times New Roman" w:cs="Calibri"/>
          <w:b/>
          <w:color w:val="206095"/>
          <w:sz w:val="24"/>
          <w:szCs w:val="24"/>
          <w:u w:val="single"/>
          <w:lang w:val="kk-KZ" w:eastAsia="ru-RU"/>
        </w:rPr>
        <w:t xml:space="preserve">. </w:t>
      </w:r>
      <w:r w:rsidR="00C84A42" w:rsidRPr="00900E00">
        <w:rPr>
          <w:rFonts w:eastAsia="Times New Roman" w:cs="Calibri"/>
          <w:b/>
          <w:color w:val="206095"/>
          <w:sz w:val="24"/>
          <w:szCs w:val="24"/>
          <w:u w:val="single"/>
          <w:lang w:val="kk-KZ" w:eastAsia="ru-RU"/>
        </w:rPr>
        <w:t>Useful links</w:t>
      </w:r>
    </w:p>
    <w:p w:rsidR="00C84A42" w:rsidRPr="00286152" w:rsidRDefault="00C84A42" w:rsidP="00900E00">
      <w:pPr>
        <w:pStyle w:val="aa"/>
        <w:ind w:firstLine="709"/>
        <w:rPr>
          <w:rStyle w:val="a3"/>
          <w:rFonts w:ascii="Calibri" w:hAnsi="Calibri"/>
          <w:lang w:val="en-US"/>
        </w:rPr>
      </w:pPr>
      <w:r w:rsidRPr="00900E00">
        <w:rPr>
          <w:rStyle w:val="a3"/>
          <w:rFonts w:ascii="Calibri" w:hAnsi="Calibri"/>
          <w:lang w:val="en-US"/>
        </w:rPr>
        <w:t>Methodology for information and communication technology statistics</w:t>
      </w:r>
    </w:p>
    <w:p w:rsidR="00C84A42" w:rsidRPr="00286152" w:rsidRDefault="00C84A42" w:rsidP="00900E00">
      <w:pPr>
        <w:pStyle w:val="aa"/>
        <w:ind w:firstLine="709"/>
        <w:rPr>
          <w:rStyle w:val="a3"/>
          <w:rFonts w:ascii="Calibri" w:hAnsi="Calibri"/>
          <w:lang w:val="en-US"/>
        </w:rPr>
      </w:pPr>
      <w:r w:rsidRPr="00900E00">
        <w:rPr>
          <w:rStyle w:val="a3"/>
          <w:rFonts w:ascii="Calibri" w:hAnsi="Calibri"/>
          <w:lang w:val="en-US"/>
        </w:rPr>
        <w:lastRenderedPageBreak/>
        <w:t>Information and analytical system "</w:t>
      </w:r>
      <w:proofErr w:type="spellStart"/>
      <w:r w:rsidRPr="00900E00">
        <w:rPr>
          <w:rStyle w:val="a3"/>
          <w:rFonts w:ascii="Calibri" w:hAnsi="Calibri"/>
          <w:lang w:val="en-US"/>
        </w:rPr>
        <w:t>Taldau</w:t>
      </w:r>
      <w:proofErr w:type="spellEnd"/>
      <w:r w:rsidRPr="00900E00">
        <w:rPr>
          <w:rStyle w:val="a3"/>
          <w:rFonts w:ascii="Calibri" w:hAnsi="Calibri"/>
          <w:lang w:val="en-US"/>
        </w:rPr>
        <w:t>"</w:t>
      </w:r>
    </w:p>
    <w:p w:rsidR="00C84A42" w:rsidRPr="00286152" w:rsidRDefault="00C84A42" w:rsidP="00900E00">
      <w:pPr>
        <w:pStyle w:val="aa"/>
        <w:ind w:firstLine="709"/>
        <w:rPr>
          <w:rStyle w:val="a3"/>
          <w:rFonts w:ascii="Calibri" w:hAnsi="Calibri"/>
          <w:lang w:val="en-US"/>
        </w:rPr>
      </w:pPr>
      <w:r w:rsidRPr="00900E00">
        <w:rPr>
          <w:rStyle w:val="a3"/>
          <w:rFonts w:ascii="Calibri" w:hAnsi="Calibri"/>
          <w:lang w:val="en-US"/>
        </w:rPr>
        <w:t>Form 3-communication "Report on postal and courier activities and communication services" (monthly)</w:t>
      </w:r>
    </w:p>
    <w:p w:rsidR="00E82A1F" w:rsidRPr="00286152" w:rsidRDefault="00C84A42" w:rsidP="00900E00">
      <w:pPr>
        <w:pStyle w:val="aa"/>
        <w:ind w:firstLine="709"/>
        <w:rPr>
          <w:rStyle w:val="a3"/>
          <w:rFonts w:ascii="Calibri" w:hAnsi="Calibri"/>
          <w:lang w:val="en-US"/>
        </w:rPr>
      </w:pPr>
      <w:r w:rsidRPr="00900E00">
        <w:rPr>
          <w:rStyle w:val="a3"/>
          <w:rFonts w:ascii="Calibri" w:hAnsi="Calibri"/>
          <w:lang w:val="en-US"/>
        </w:rPr>
        <w:t>Quality report "Key performance indicators of communication enterprises, postal and courier activities in the Republic of Kazakhstan for 2021"</w:t>
      </w:r>
    </w:p>
    <w:p w:rsidR="008C36D2" w:rsidRPr="000E7D34" w:rsidRDefault="008C36D2" w:rsidP="00F63AB9">
      <w:pPr>
        <w:shd w:val="clear" w:color="auto" w:fill="FFFFFF"/>
        <w:spacing w:after="0" w:line="240" w:lineRule="auto"/>
        <w:rPr>
          <w:rFonts w:eastAsia="Times New Roman" w:cs="Calibri"/>
          <w:b/>
          <w:sz w:val="24"/>
          <w:szCs w:val="24"/>
          <w:u w:val="single"/>
          <w:lang w:val="en-US" w:eastAsia="ru-RU"/>
        </w:rPr>
      </w:pPr>
    </w:p>
    <w:tbl>
      <w:tblPr>
        <w:tblW w:w="9781" w:type="dxa"/>
        <w:tblInd w:w="108" w:type="dxa"/>
        <w:tblBorders>
          <w:top w:val="single" w:sz="4" w:space="0" w:color="auto"/>
          <w:bottom w:val="single" w:sz="4" w:space="0" w:color="auto"/>
        </w:tblBorders>
        <w:tblLayout w:type="fixed"/>
        <w:tblLook w:val="01E0"/>
      </w:tblPr>
      <w:tblGrid>
        <w:gridCol w:w="2127"/>
        <w:gridCol w:w="2126"/>
        <w:gridCol w:w="3119"/>
        <w:gridCol w:w="2409"/>
      </w:tblGrid>
      <w:tr w:rsidR="00AB1767" w:rsidRPr="00286152" w:rsidTr="00CA0FCA">
        <w:trPr>
          <w:trHeight w:val="160"/>
        </w:trPr>
        <w:tc>
          <w:tcPr>
            <w:tcW w:w="2127" w:type="dxa"/>
          </w:tcPr>
          <w:p w:rsidR="00AB1767" w:rsidRPr="000E7D34" w:rsidRDefault="00AB1767" w:rsidP="00CA0FCA">
            <w:pPr>
              <w:spacing w:after="0" w:line="240" w:lineRule="auto"/>
              <w:rPr>
                <w:rFonts w:eastAsia="Times New Roman" w:cs="Calibri"/>
                <w:b/>
                <w:sz w:val="16"/>
                <w:szCs w:val="16"/>
                <w:lang w:val="en-US" w:eastAsia="ru-RU"/>
              </w:rPr>
            </w:pPr>
            <w:r w:rsidRPr="000E7D34">
              <w:rPr>
                <w:rFonts w:eastAsia="Times New Roman" w:cs="Calibri"/>
                <w:b/>
                <w:sz w:val="16"/>
                <w:szCs w:val="16"/>
                <w:lang w:val="kk-KZ" w:eastAsia="ru-RU"/>
              </w:rPr>
              <w:t>Responsible for release:</w:t>
            </w:r>
          </w:p>
          <w:p w:rsidR="00AB1767" w:rsidRPr="000E7D34" w:rsidRDefault="00AB1767" w:rsidP="00CA0FCA">
            <w:pPr>
              <w:spacing w:after="0" w:line="240" w:lineRule="auto"/>
              <w:rPr>
                <w:rFonts w:eastAsia="Times New Roman" w:cs="Calibri"/>
                <w:sz w:val="16"/>
                <w:szCs w:val="16"/>
                <w:lang w:val="kk-KZ" w:eastAsia="ru-RU"/>
              </w:rPr>
            </w:pPr>
            <w:r w:rsidRPr="000E7D34">
              <w:rPr>
                <w:rFonts w:eastAsia="Times New Roman" w:cs="Calibri"/>
                <w:sz w:val="16"/>
                <w:szCs w:val="16"/>
                <w:lang w:val="kk-KZ" w:eastAsia="ru-RU"/>
              </w:rPr>
              <w:t>Department of Services and Energy Statistics</w:t>
            </w:r>
          </w:p>
        </w:tc>
        <w:tc>
          <w:tcPr>
            <w:tcW w:w="2126" w:type="dxa"/>
          </w:tcPr>
          <w:p w:rsidR="00447143" w:rsidRPr="000E7D34" w:rsidRDefault="00AB1767" w:rsidP="00CA0FCA">
            <w:pPr>
              <w:spacing w:after="0" w:line="240" w:lineRule="auto"/>
              <w:rPr>
                <w:rFonts w:eastAsia="Times New Roman" w:cs="Calibri"/>
                <w:b/>
                <w:sz w:val="16"/>
                <w:szCs w:val="16"/>
                <w:lang w:val="en-US" w:eastAsia="ru-RU"/>
              </w:rPr>
            </w:pPr>
            <w:r w:rsidRPr="000E7D34">
              <w:rPr>
                <w:rFonts w:eastAsia="Times New Roman" w:cs="Calibri"/>
                <w:b/>
                <w:sz w:val="16"/>
                <w:szCs w:val="16"/>
                <w:lang w:val="kk-KZ" w:eastAsia="ru-RU"/>
              </w:rPr>
              <w:t>Head of Department</w:t>
            </w:r>
          </w:p>
          <w:p w:rsidR="004E2520" w:rsidRPr="000E7D34" w:rsidRDefault="004E2520" w:rsidP="00CA0FCA">
            <w:pPr>
              <w:spacing w:after="0" w:line="240" w:lineRule="auto"/>
              <w:rPr>
                <w:rFonts w:eastAsia="Times New Roman" w:cs="Calibri"/>
                <w:sz w:val="16"/>
                <w:szCs w:val="16"/>
                <w:lang w:val="en-US" w:eastAsia="ru-RU"/>
              </w:rPr>
            </w:pPr>
            <w:r w:rsidRPr="000E7D34">
              <w:rPr>
                <w:rFonts w:eastAsia="Times New Roman" w:cs="Calibri"/>
                <w:sz w:val="16"/>
                <w:szCs w:val="16"/>
                <w:lang w:val="kk-KZ" w:eastAsia="ru-RU"/>
              </w:rPr>
              <w:t>S. Karaulova</w:t>
            </w:r>
          </w:p>
          <w:p w:rsidR="00AB1767" w:rsidRPr="000E7D34" w:rsidRDefault="001F2BEB" w:rsidP="00CA0FCA">
            <w:pPr>
              <w:spacing w:after="0" w:line="240" w:lineRule="auto"/>
              <w:rPr>
                <w:rFonts w:eastAsia="Times New Roman" w:cs="Calibri"/>
                <w:b/>
                <w:sz w:val="16"/>
                <w:szCs w:val="16"/>
                <w:lang w:val="kk-KZ" w:eastAsia="ru-RU"/>
              </w:rPr>
            </w:pPr>
            <w:r w:rsidRPr="000E7D34">
              <w:rPr>
                <w:rFonts w:eastAsia="Times New Roman" w:cs="Calibri"/>
                <w:sz w:val="16"/>
                <w:szCs w:val="16"/>
                <w:lang w:val="en-US" w:eastAsia="ru-RU"/>
              </w:rPr>
              <w:t>Tel</w:t>
            </w:r>
            <w:r w:rsidR="00AB1767" w:rsidRPr="000E7D34">
              <w:rPr>
                <w:rFonts w:eastAsia="Times New Roman" w:cs="Calibri"/>
                <w:sz w:val="16"/>
                <w:szCs w:val="16"/>
                <w:lang w:val="en-US" w:eastAsia="ru-RU"/>
              </w:rPr>
              <w:t>. +7 7172 7490</w:t>
            </w:r>
            <w:r w:rsidR="00AB1767" w:rsidRPr="000E7D34">
              <w:rPr>
                <w:rFonts w:eastAsia="Times New Roman" w:cs="Calibri"/>
                <w:sz w:val="16"/>
                <w:szCs w:val="16"/>
                <w:lang w:val="kk-KZ" w:eastAsia="ru-RU"/>
              </w:rPr>
              <w:t>60</w:t>
            </w:r>
          </w:p>
        </w:tc>
        <w:tc>
          <w:tcPr>
            <w:tcW w:w="3119" w:type="dxa"/>
          </w:tcPr>
          <w:p w:rsidR="00AB1767" w:rsidRPr="000E7D34" w:rsidRDefault="00AB1767" w:rsidP="00CA0FCA">
            <w:pPr>
              <w:tabs>
                <w:tab w:val="left" w:pos="828"/>
              </w:tabs>
              <w:spacing w:after="40" w:line="240" w:lineRule="auto"/>
              <w:rPr>
                <w:rFonts w:eastAsia="Times New Roman" w:cs="Calibri"/>
                <w:b/>
                <w:sz w:val="16"/>
                <w:szCs w:val="16"/>
                <w:lang w:val="en-US" w:eastAsia="ru-RU"/>
              </w:rPr>
            </w:pPr>
            <w:r w:rsidRPr="000E7D34">
              <w:rPr>
                <w:rFonts w:eastAsia="Times New Roman" w:cs="Calibri"/>
                <w:b/>
                <w:sz w:val="16"/>
                <w:szCs w:val="16"/>
                <w:lang w:val="en-US" w:eastAsia="ru-RU"/>
              </w:rPr>
              <w:t>Executor:</w:t>
            </w:r>
          </w:p>
          <w:p w:rsidR="00AB1767" w:rsidRPr="000E7D34" w:rsidRDefault="00495486" w:rsidP="00495486">
            <w:pPr>
              <w:tabs>
                <w:tab w:val="left" w:pos="828"/>
              </w:tabs>
              <w:spacing w:after="40" w:line="240" w:lineRule="auto"/>
              <w:rPr>
                <w:rFonts w:eastAsia="Times New Roman" w:cs="Calibri"/>
                <w:sz w:val="16"/>
                <w:szCs w:val="16"/>
                <w:lang w:val="en-US" w:eastAsia="ru-RU"/>
              </w:rPr>
            </w:pPr>
            <w:proofErr w:type="spellStart"/>
            <w:r>
              <w:rPr>
                <w:rFonts w:eastAsia="Times New Roman" w:cs="Calibri"/>
                <w:sz w:val="16"/>
                <w:szCs w:val="16"/>
                <w:lang w:val="en-US" w:eastAsia="ru-RU"/>
              </w:rPr>
              <w:t>A.Krykbaeva</w:t>
            </w:r>
            <w:proofErr w:type="spellEnd"/>
            <w:r w:rsidR="00AB1767" w:rsidRPr="000E7D34">
              <w:rPr>
                <w:rFonts w:eastAsia="Times New Roman" w:cs="Calibri"/>
                <w:sz w:val="16"/>
                <w:szCs w:val="16"/>
                <w:lang w:val="en-US" w:eastAsia="ru-RU"/>
              </w:rPr>
              <w:br/>
            </w:r>
            <w:r w:rsidR="001F2BEB" w:rsidRPr="000E7D34">
              <w:rPr>
                <w:rFonts w:eastAsia="Times New Roman" w:cs="Calibri"/>
                <w:sz w:val="16"/>
                <w:szCs w:val="16"/>
                <w:lang w:eastAsia="ru-RU"/>
              </w:rPr>
              <w:t>Те</w:t>
            </w:r>
            <w:r w:rsidR="001F2BEB" w:rsidRPr="000E7D34">
              <w:rPr>
                <w:rFonts w:eastAsia="Times New Roman" w:cs="Calibri"/>
                <w:sz w:val="16"/>
                <w:szCs w:val="16"/>
                <w:lang w:val="en-US" w:eastAsia="ru-RU"/>
              </w:rPr>
              <w:t>l</w:t>
            </w:r>
            <w:r w:rsidR="00AB1767" w:rsidRPr="000E7D34">
              <w:rPr>
                <w:rFonts w:eastAsia="Times New Roman" w:cs="Calibri"/>
                <w:sz w:val="16"/>
                <w:szCs w:val="16"/>
                <w:lang w:val="en-US" w:eastAsia="ru-RU"/>
              </w:rPr>
              <w:t>. +7 7172 749</w:t>
            </w:r>
            <w:r w:rsidR="00AB1767" w:rsidRPr="000E7D34">
              <w:rPr>
                <w:rFonts w:eastAsia="Times New Roman" w:cs="Calibri"/>
                <w:sz w:val="16"/>
                <w:szCs w:val="16"/>
                <w:lang w:val="kk-KZ" w:eastAsia="ru-RU"/>
              </w:rPr>
              <w:t>328</w:t>
            </w:r>
            <w:r w:rsidR="00AB1767" w:rsidRPr="000E7D34">
              <w:rPr>
                <w:rFonts w:eastAsia="Times New Roman" w:cs="Calibri"/>
                <w:sz w:val="16"/>
                <w:szCs w:val="16"/>
                <w:lang w:val="en-US" w:eastAsia="ru-RU"/>
              </w:rPr>
              <w:br/>
            </w:r>
            <w:r w:rsidR="00AB1767" w:rsidRPr="000E7D34">
              <w:rPr>
                <w:rFonts w:eastAsia="MS Mincho" w:cs="Calibri"/>
                <w:sz w:val="16"/>
                <w:szCs w:val="16"/>
                <w:lang w:val="en-US" w:eastAsia="ja-JP"/>
              </w:rPr>
              <w:t>E-</w:t>
            </w:r>
            <w:r w:rsidR="00AB1767" w:rsidRPr="000E7D34">
              <w:rPr>
                <w:rFonts w:eastAsia="MS Mincho" w:cs="Calibri"/>
                <w:sz w:val="16"/>
                <w:szCs w:val="16"/>
                <w:lang w:val="fr-FR" w:eastAsia="ja-JP"/>
              </w:rPr>
              <w:t>mail</w:t>
            </w:r>
            <w:r w:rsidR="00AB1767" w:rsidRPr="000E7D34">
              <w:rPr>
                <w:rFonts w:eastAsia="MS Mincho" w:cs="Calibri"/>
                <w:sz w:val="16"/>
                <w:szCs w:val="16"/>
                <w:lang w:val="en-US" w:eastAsia="ja-JP"/>
              </w:rPr>
              <w:t xml:space="preserve">: </w:t>
            </w:r>
            <w:r>
              <w:rPr>
                <w:rFonts w:eastAsia="MS Mincho" w:cs="Calibri"/>
                <w:sz w:val="16"/>
                <w:szCs w:val="16"/>
                <w:lang w:val="en-US" w:eastAsia="ja-JP"/>
              </w:rPr>
              <w:t>a.krykba</w:t>
            </w:r>
            <w:r w:rsidR="00DD568B">
              <w:rPr>
                <w:rFonts w:eastAsia="MS Mincho" w:cs="Calibri"/>
                <w:color w:val="000000" w:themeColor="text1"/>
                <w:sz w:val="16"/>
                <w:szCs w:val="16"/>
                <w:lang w:val="en-US" w:eastAsia="ja-JP"/>
              </w:rPr>
              <w:t>eva</w:t>
            </w:r>
            <w:r w:rsidR="00DD568B" w:rsidRPr="00785A42">
              <w:rPr>
                <w:rFonts w:eastAsia="MS Mincho" w:cs="Calibri"/>
                <w:color w:val="000000" w:themeColor="text1"/>
                <w:sz w:val="16"/>
                <w:szCs w:val="16"/>
                <w:lang w:val="en-US" w:eastAsia="ja-JP"/>
              </w:rPr>
              <w:t>@</w:t>
            </w:r>
            <w:r w:rsidR="00DD568B" w:rsidRPr="00541E0A">
              <w:rPr>
                <w:rFonts w:eastAsia="MS Mincho" w:cs="Calibri"/>
                <w:color w:val="000000" w:themeColor="text1"/>
                <w:sz w:val="16"/>
                <w:szCs w:val="16"/>
                <w:lang w:val="en-US" w:eastAsia="ja-JP"/>
              </w:rPr>
              <w:t>aspire</w:t>
            </w:r>
            <w:r w:rsidR="00DD568B" w:rsidRPr="00785A42">
              <w:rPr>
                <w:rFonts w:eastAsia="MS Mincho" w:cs="Calibri"/>
                <w:color w:val="000000" w:themeColor="text1"/>
                <w:sz w:val="16"/>
                <w:szCs w:val="16"/>
                <w:lang w:val="en-US" w:eastAsia="ja-JP"/>
              </w:rPr>
              <w:t>.</w:t>
            </w:r>
            <w:r w:rsidR="00DD568B" w:rsidRPr="00541E0A">
              <w:rPr>
                <w:rFonts w:eastAsia="MS Mincho" w:cs="Calibri"/>
                <w:color w:val="000000" w:themeColor="text1"/>
                <w:sz w:val="16"/>
                <w:szCs w:val="16"/>
                <w:lang w:val="en-US" w:eastAsia="ja-JP"/>
              </w:rPr>
              <w:t>gov</w:t>
            </w:r>
            <w:r w:rsidR="00DD568B" w:rsidRPr="00785A42">
              <w:rPr>
                <w:rFonts w:eastAsia="MS Mincho" w:cs="Calibri"/>
                <w:color w:val="000000" w:themeColor="text1"/>
                <w:sz w:val="16"/>
                <w:szCs w:val="16"/>
                <w:lang w:val="en-US" w:eastAsia="ja-JP"/>
              </w:rPr>
              <w:t>.</w:t>
            </w:r>
            <w:r w:rsidR="00DD568B" w:rsidRPr="00541E0A">
              <w:rPr>
                <w:rFonts w:eastAsia="MS Mincho" w:cs="Calibri"/>
                <w:color w:val="000000" w:themeColor="text1"/>
                <w:sz w:val="16"/>
                <w:szCs w:val="16"/>
                <w:lang w:val="en-US" w:eastAsia="ja-JP"/>
              </w:rPr>
              <w:t>kz</w:t>
            </w:r>
          </w:p>
        </w:tc>
        <w:tc>
          <w:tcPr>
            <w:tcW w:w="2409" w:type="dxa"/>
          </w:tcPr>
          <w:p w:rsidR="00AB1767" w:rsidRPr="000E7D34" w:rsidRDefault="007366BE" w:rsidP="00CA0FCA">
            <w:pPr>
              <w:tabs>
                <w:tab w:val="left" w:pos="828"/>
              </w:tabs>
              <w:spacing w:before="40" w:after="0" w:line="240" w:lineRule="auto"/>
              <w:rPr>
                <w:rFonts w:eastAsia="Times New Roman" w:cs="Calibri"/>
                <w:b/>
                <w:sz w:val="16"/>
                <w:szCs w:val="16"/>
                <w:lang w:val="en-US" w:eastAsia="ru-RU"/>
              </w:rPr>
            </w:pPr>
            <w:r w:rsidRPr="000E7D34">
              <w:rPr>
                <w:rFonts w:eastAsia="Times New Roman" w:cs="Calibri"/>
                <w:b/>
                <w:sz w:val="16"/>
                <w:szCs w:val="16"/>
                <w:lang w:val="en-US" w:eastAsia="ru-RU"/>
              </w:rPr>
              <w:t>Address</w:t>
            </w:r>
            <w:r w:rsidR="00AB1767" w:rsidRPr="000E7D34">
              <w:rPr>
                <w:rFonts w:eastAsia="Times New Roman" w:cs="Calibri"/>
                <w:b/>
                <w:sz w:val="16"/>
                <w:szCs w:val="16"/>
                <w:lang w:val="en-US" w:eastAsia="ru-RU"/>
              </w:rPr>
              <w:t>:</w:t>
            </w:r>
          </w:p>
          <w:p w:rsidR="00AB1767" w:rsidRPr="000E7D34" w:rsidRDefault="007366BE" w:rsidP="00CA0FCA">
            <w:pPr>
              <w:tabs>
                <w:tab w:val="left" w:pos="828"/>
              </w:tabs>
              <w:spacing w:before="40" w:after="0" w:line="240" w:lineRule="auto"/>
              <w:rPr>
                <w:rFonts w:eastAsia="Times New Roman" w:cs="Calibri"/>
                <w:sz w:val="16"/>
                <w:szCs w:val="16"/>
                <w:lang w:val="en-US" w:eastAsia="ru-RU"/>
              </w:rPr>
            </w:pPr>
            <w:r w:rsidRPr="000E7D34">
              <w:rPr>
                <w:rFonts w:eastAsia="Times New Roman" w:cs="Calibri"/>
                <w:sz w:val="16"/>
                <w:szCs w:val="16"/>
                <w:lang w:val="en-US" w:eastAsia="ru-RU"/>
              </w:rPr>
              <w:t xml:space="preserve">010000, </w:t>
            </w:r>
            <w:r w:rsidR="00286152">
              <w:rPr>
                <w:rFonts w:eastAsia="Times New Roman" w:cs="Calibri"/>
                <w:sz w:val="16"/>
                <w:szCs w:val="16"/>
                <w:lang w:val="en-US" w:eastAsia="ru-RU"/>
              </w:rPr>
              <w:t>Astana</w:t>
            </w:r>
            <w:r w:rsidRPr="000E7D34">
              <w:rPr>
                <w:rFonts w:eastAsia="Times New Roman" w:cs="Calibri"/>
                <w:sz w:val="16"/>
                <w:szCs w:val="16"/>
                <w:lang w:val="en-US" w:eastAsia="ru-RU"/>
              </w:rPr>
              <w:t xml:space="preserve"> city</w:t>
            </w:r>
          </w:p>
          <w:p w:rsidR="00AB1767" w:rsidRPr="000E7D34" w:rsidRDefault="004E2520" w:rsidP="00CA0FCA">
            <w:pPr>
              <w:tabs>
                <w:tab w:val="left" w:pos="828"/>
              </w:tabs>
              <w:spacing w:before="40" w:after="0" w:line="240" w:lineRule="auto"/>
              <w:rPr>
                <w:rFonts w:eastAsia="Times New Roman" w:cs="Calibri"/>
                <w:sz w:val="16"/>
                <w:szCs w:val="16"/>
                <w:lang w:val="en-US" w:eastAsia="ru-RU"/>
              </w:rPr>
            </w:pPr>
            <w:r w:rsidRPr="000E7D34">
              <w:rPr>
                <w:rFonts w:eastAsia="Times New Roman" w:cs="Calibri"/>
                <w:sz w:val="16"/>
                <w:szCs w:val="16"/>
                <w:lang w:val="en-US" w:eastAsia="ru-RU"/>
              </w:rPr>
              <w:t xml:space="preserve">Avenue </w:t>
            </w:r>
            <w:proofErr w:type="spellStart"/>
            <w:r w:rsidR="007366BE" w:rsidRPr="000E7D34">
              <w:rPr>
                <w:rFonts w:eastAsia="Times New Roman" w:cs="Calibri"/>
                <w:sz w:val="16"/>
                <w:szCs w:val="16"/>
                <w:lang w:val="en-US" w:eastAsia="ru-RU"/>
              </w:rPr>
              <w:t>Mangilik</w:t>
            </w:r>
            <w:proofErr w:type="spellEnd"/>
            <w:r w:rsidR="007366BE" w:rsidRPr="000E7D34">
              <w:rPr>
                <w:rFonts w:eastAsia="Times New Roman" w:cs="Calibri"/>
                <w:sz w:val="16"/>
                <w:szCs w:val="16"/>
                <w:lang w:val="en-US" w:eastAsia="ru-RU"/>
              </w:rPr>
              <w:t xml:space="preserve"> el</w:t>
            </w:r>
            <w:r w:rsidR="00AB1767" w:rsidRPr="000E7D34">
              <w:rPr>
                <w:rFonts w:eastAsia="Times New Roman" w:cs="Calibri"/>
                <w:sz w:val="16"/>
                <w:szCs w:val="16"/>
                <w:lang w:val="en-US" w:eastAsia="ru-RU"/>
              </w:rPr>
              <w:t>, 8</w:t>
            </w:r>
          </w:p>
          <w:p w:rsidR="00AB1767" w:rsidRPr="000E7D34" w:rsidRDefault="00BB4F5A" w:rsidP="00CA0FCA">
            <w:pPr>
              <w:tabs>
                <w:tab w:val="left" w:pos="828"/>
              </w:tabs>
              <w:spacing w:after="40" w:line="240" w:lineRule="auto"/>
              <w:rPr>
                <w:rFonts w:eastAsia="Times New Roman" w:cs="Calibri"/>
                <w:b/>
                <w:sz w:val="16"/>
                <w:szCs w:val="16"/>
                <w:lang w:val="en-US" w:eastAsia="ru-RU"/>
              </w:rPr>
            </w:pPr>
            <w:r>
              <w:rPr>
                <w:rFonts w:eastAsia="Times New Roman" w:cs="Calibri"/>
                <w:sz w:val="16"/>
                <w:szCs w:val="16"/>
                <w:lang w:val="en-US" w:eastAsia="ru-RU"/>
              </w:rPr>
              <w:t>House of Ministries</w:t>
            </w:r>
            <w:r w:rsidR="00AB1767" w:rsidRPr="000E7D34">
              <w:rPr>
                <w:rFonts w:eastAsia="Times New Roman" w:cs="Calibri"/>
                <w:sz w:val="16"/>
                <w:szCs w:val="16"/>
                <w:lang w:val="en-US" w:eastAsia="ru-RU"/>
              </w:rPr>
              <w:t xml:space="preserve">, 4 </w:t>
            </w:r>
            <w:r w:rsidR="004E2520" w:rsidRPr="000E7D34">
              <w:rPr>
                <w:rFonts w:eastAsia="Times New Roman" w:cs="Calibri"/>
                <w:sz w:val="16"/>
                <w:szCs w:val="16"/>
                <w:lang w:val="en-US" w:eastAsia="ru-RU"/>
              </w:rPr>
              <w:t>entrance</w:t>
            </w:r>
          </w:p>
        </w:tc>
      </w:tr>
    </w:tbl>
    <w:p w:rsidR="00E959B1" w:rsidRPr="000E7D34" w:rsidRDefault="00E959B1" w:rsidP="00B94286">
      <w:pPr>
        <w:widowControl w:val="0"/>
        <w:spacing w:after="0" w:line="240" w:lineRule="auto"/>
        <w:jc w:val="right"/>
        <w:rPr>
          <w:rFonts w:eastAsia="Times New Roman"/>
          <w:bCs/>
          <w:i/>
          <w:sz w:val="28"/>
          <w:szCs w:val="28"/>
          <w:lang w:val="en-US" w:eastAsia="ru-RU"/>
        </w:rPr>
      </w:pPr>
    </w:p>
    <w:sectPr w:rsidR="00E959B1" w:rsidRPr="000E7D34" w:rsidSect="00746044">
      <w:headerReference w:type="default" r:id="rId28"/>
      <w:pgSz w:w="11906" w:h="16838"/>
      <w:pgMar w:top="568" w:right="851"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265" w:rsidRDefault="00603265" w:rsidP="00D20E6A">
      <w:pPr>
        <w:spacing w:after="0" w:line="240" w:lineRule="auto"/>
      </w:pPr>
      <w:r>
        <w:separator/>
      </w:r>
    </w:p>
  </w:endnote>
  <w:endnote w:type="continuationSeparator" w:id="1">
    <w:p w:rsidR="00603265" w:rsidRDefault="00603265" w:rsidP="00D20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265" w:rsidRDefault="00603265" w:rsidP="00D20E6A">
      <w:pPr>
        <w:spacing w:after="0" w:line="240" w:lineRule="auto"/>
      </w:pPr>
      <w:r>
        <w:separator/>
      </w:r>
    </w:p>
  </w:footnote>
  <w:footnote w:type="continuationSeparator" w:id="1">
    <w:p w:rsidR="00603265" w:rsidRDefault="00603265" w:rsidP="00D20E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405" w:rsidRDefault="00184E72">
    <w:pPr>
      <w:pStyle w:val="af1"/>
      <w:jc w:val="center"/>
    </w:pPr>
    <w:r>
      <w:fldChar w:fldCharType="begin"/>
    </w:r>
    <w:r w:rsidR="00603265">
      <w:instrText xml:space="preserve"> PAGE   \* MERGEFORMAT </w:instrText>
    </w:r>
    <w:r>
      <w:fldChar w:fldCharType="separate"/>
    </w:r>
    <w:r w:rsidR="007A29BC">
      <w:rPr>
        <w:noProof/>
      </w:rPr>
      <w:t>2</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44761"/>
    <w:multiLevelType w:val="multilevel"/>
    <w:tmpl w:val="10D4F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777E08"/>
    <w:multiLevelType w:val="multilevel"/>
    <w:tmpl w:val="B3FC7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0627AC"/>
    <w:multiLevelType w:val="multilevel"/>
    <w:tmpl w:val="05DAD31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3B003579"/>
    <w:multiLevelType w:val="multilevel"/>
    <w:tmpl w:val="38F6B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5B0795"/>
    <w:multiLevelType w:val="multilevel"/>
    <w:tmpl w:val="B646101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nsid w:val="522C2AC3"/>
    <w:multiLevelType w:val="multilevel"/>
    <w:tmpl w:val="47D8B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6E4868"/>
    <w:multiLevelType w:val="multilevel"/>
    <w:tmpl w:val="EBDC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DA217C"/>
    <w:multiLevelType w:val="multilevel"/>
    <w:tmpl w:val="85F68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10372CE"/>
    <w:multiLevelType w:val="hybridMultilevel"/>
    <w:tmpl w:val="5298E2D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nsid w:val="63364EEA"/>
    <w:multiLevelType w:val="multilevel"/>
    <w:tmpl w:val="3D90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0"/>
  </w:num>
  <w:num w:numId="4">
    <w:abstractNumId w:val="1"/>
  </w:num>
  <w:num w:numId="5">
    <w:abstractNumId w:val="7"/>
  </w:num>
  <w:num w:numId="6">
    <w:abstractNumId w:val="5"/>
  </w:num>
  <w:num w:numId="7">
    <w:abstractNumId w:val="6"/>
  </w:num>
  <w:num w:numId="8">
    <w:abstractNumId w:val="8"/>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76668"/>
    <w:rsid w:val="00000687"/>
    <w:rsid w:val="0000426A"/>
    <w:rsid w:val="00010397"/>
    <w:rsid w:val="00011CB8"/>
    <w:rsid w:val="00016CB1"/>
    <w:rsid w:val="00026913"/>
    <w:rsid w:val="00032158"/>
    <w:rsid w:val="000337D4"/>
    <w:rsid w:val="00035A50"/>
    <w:rsid w:val="00042D25"/>
    <w:rsid w:val="000452D4"/>
    <w:rsid w:val="000515EA"/>
    <w:rsid w:val="000543BD"/>
    <w:rsid w:val="0005443F"/>
    <w:rsid w:val="00055880"/>
    <w:rsid w:val="00065DEE"/>
    <w:rsid w:val="00066372"/>
    <w:rsid w:val="000671CF"/>
    <w:rsid w:val="00097135"/>
    <w:rsid w:val="000A504F"/>
    <w:rsid w:val="000A7B80"/>
    <w:rsid w:val="000C0BEF"/>
    <w:rsid w:val="000C4D40"/>
    <w:rsid w:val="000C53CF"/>
    <w:rsid w:val="000E601A"/>
    <w:rsid w:val="000E77A5"/>
    <w:rsid w:val="000E7D34"/>
    <w:rsid w:val="000F48A2"/>
    <w:rsid w:val="0010703D"/>
    <w:rsid w:val="00120029"/>
    <w:rsid w:val="00131FB5"/>
    <w:rsid w:val="00134FF5"/>
    <w:rsid w:val="00136F82"/>
    <w:rsid w:val="00140D60"/>
    <w:rsid w:val="001447E7"/>
    <w:rsid w:val="001455F3"/>
    <w:rsid w:val="0014590C"/>
    <w:rsid w:val="00146494"/>
    <w:rsid w:val="00152CD5"/>
    <w:rsid w:val="001557CB"/>
    <w:rsid w:val="00162BB4"/>
    <w:rsid w:val="00164472"/>
    <w:rsid w:val="00167572"/>
    <w:rsid w:val="00173D0D"/>
    <w:rsid w:val="00174725"/>
    <w:rsid w:val="00177309"/>
    <w:rsid w:val="00184E72"/>
    <w:rsid w:val="00184FAC"/>
    <w:rsid w:val="00187731"/>
    <w:rsid w:val="00191699"/>
    <w:rsid w:val="00197009"/>
    <w:rsid w:val="001A2351"/>
    <w:rsid w:val="001A26A1"/>
    <w:rsid w:val="001B06B4"/>
    <w:rsid w:val="001B0CE6"/>
    <w:rsid w:val="001C6630"/>
    <w:rsid w:val="001C6BC9"/>
    <w:rsid w:val="001D201E"/>
    <w:rsid w:val="001D646E"/>
    <w:rsid w:val="001E6092"/>
    <w:rsid w:val="001F064E"/>
    <w:rsid w:val="001F2BEB"/>
    <w:rsid w:val="001F6EEE"/>
    <w:rsid w:val="00204B86"/>
    <w:rsid w:val="0021229F"/>
    <w:rsid w:val="00212716"/>
    <w:rsid w:val="00212BEC"/>
    <w:rsid w:val="002245AC"/>
    <w:rsid w:val="0022611D"/>
    <w:rsid w:val="00226BD2"/>
    <w:rsid w:val="00233D32"/>
    <w:rsid w:val="00234166"/>
    <w:rsid w:val="00235081"/>
    <w:rsid w:val="00236A70"/>
    <w:rsid w:val="00262E03"/>
    <w:rsid w:val="00266E7B"/>
    <w:rsid w:val="002702EF"/>
    <w:rsid w:val="002831F7"/>
    <w:rsid w:val="002833D8"/>
    <w:rsid w:val="002838BA"/>
    <w:rsid w:val="00286152"/>
    <w:rsid w:val="00286603"/>
    <w:rsid w:val="0029102F"/>
    <w:rsid w:val="00291DB3"/>
    <w:rsid w:val="002923DF"/>
    <w:rsid w:val="002938EB"/>
    <w:rsid w:val="00293F7D"/>
    <w:rsid w:val="002A21A2"/>
    <w:rsid w:val="002A4EF3"/>
    <w:rsid w:val="002A7E0C"/>
    <w:rsid w:val="002B2B7A"/>
    <w:rsid w:val="002B5AF2"/>
    <w:rsid w:val="002B6C46"/>
    <w:rsid w:val="002B7963"/>
    <w:rsid w:val="002C4C26"/>
    <w:rsid w:val="002C6339"/>
    <w:rsid w:val="002D4338"/>
    <w:rsid w:val="002F6B4A"/>
    <w:rsid w:val="00303584"/>
    <w:rsid w:val="00306A19"/>
    <w:rsid w:val="00307B1A"/>
    <w:rsid w:val="00315FDA"/>
    <w:rsid w:val="00330FD6"/>
    <w:rsid w:val="00345654"/>
    <w:rsid w:val="00353249"/>
    <w:rsid w:val="00355ABF"/>
    <w:rsid w:val="0037066B"/>
    <w:rsid w:val="003712A5"/>
    <w:rsid w:val="00371F41"/>
    <w:rsid w:val="00373D42"/>
    <w:rsid w:val="00374A24"/>
    <w:rsid w:val="0037572D"/>
    <w:rsid w:val="00376333"/>
    <w:rsid w:val="003763C4"/>
    <w:rsid w:val="00376CFF"/>
    <w:rsid w:val="00377CDD"/>
    <w:rsid w:val="0039529C"/>
    <w:rsid w:val="003A20E1"/>
    <w:rsid w:val="003A6B9B"/>
    <w:rsid w:val="003B59D2"/>
    <w:rsid w:val="003B6086"/>
    <w:rsid w:val="003B61F9"/>
    <w:rsid w:val="003C12E6"/>
    <w:rsid w:val="003C21D5"/>
    <w:rsid w:val="003C3891"/>
    <w:rsid w:val="003C7C45"/>
    <w:rsid w:val="003D10E2"/>
    <w:rsid w:val="003D1B49"/>
    <w:rsid w:val="003D5D8E"/>
    <w:rsid w:val="003E13D3"/>
    <w:rsid w:val="003E46B1"/>
    <w:rsid w:val="003E4D97"/>
    <w:rsid w:val="003E5B3E"/>
    <w:rsid w:val="003F43BA"/>
    <w:rsid w:val="003F6C1C"/>
    <w:rsid w:val="0041182F"/>
    <w:rsid w:val="0041461B"/>
    <w:rsid w:val="0042042F"/>
    <w:rsid w:val="00423408"/>
    <w:rsid w:val="00424158"/>
    <w:rsid w:val="004318C1"/>
    <w:rsid w:val="004324FC"/>
    <w:rsid w:val="00434BB3"/>
    <w:rsid w:val="00435BF2"/>
    <w:rsid w:val="00440129"/>
    <w:rsid w:val="00447143"/>
    <w:rsid w:val="00447EC1"/>
    <w:rsid w:val="00452377"/>
    <w:rsid w:val="00457671"/>
    <w:rsid w:val="00460545"/>
    <w:rsid w:val="004715B0"/>
    <w:rsid w:val="00486CF7"/>
    <w:rsid w:val="004915E9"/>
    <w:rsid w:val="00495486"/>
    <w:rsid w:val="00497C58"/>
    <w:rsid w:val="004A64DD"/>
    <w:rsid w:val="004B7612"/>
    <w:rsid w:val="004C1746"/>
    <w:rsid w:val="004C2075"/>
    <w:rsid w:val="004D0F1C"/>
    <w:rsid w:val="004D2AC4"/>
    <w:rsid w:val="004E0528"/>
    <w:rsid w:val="004E2520"/>
    <w:rsid w:val="004F174D"/>
    <w:rsid w:val="004F38B0"/>
    <w:rsid w:val="004F5928"/>
    <w:rsid w:val="005006F0"/>
    <w:rsid w:val="00505913"/>
    <w:rsid w:val="005119F1"/>
    <w:rsid w:val="005120D3"/>
    <w:rsid w:val="00516AFA"/>
    <w:rsid w:val="00517121"/>
    <w:rsid w:val="00530326"/>
    <w:rsid w:val="00532475"/>
    <w:rsid w:val="00536A03"/>
    <w:rsid w:val="005379E4"/>
    <w:rsid w:val="00560A3E"/>
    <w:rsid w:val="00561713"/>
    <w:rsid w:val="0056353F"/>
    <w:rsid w:val="00563A80"/>
    <w:rsid w:val="005652B4"/>
    <w:rsid w:val="005748DF"/>
    <w:rsid w:val="005768AC"/>
    <w:rsid w:val="00577094"/>
    <w:rsid w:val="00582B03"/>
    <w:rsid w:val="00586967"/>
    <w:rsid w:val="00587B90"/>
    <w:rsid w:val="005941E9"/>
    <w:rsid w:val="005952CA"/>
    <w:rsid w:val="005A362A"/>
    <w:rsid w:val="005A5D78"/>
    <w:rsid w:val="005A7512"/>
    <w:rsid w:val="005B050D"/>
    <w:rsid w:val="005C097B"/>
    <w:rsid w:val="005C2AB6"/>
    <w:rsid w:val="005D2907"/>
    <w:rsid w:val="005D2CF9"/>
    <w:rsid w:val="005D6FEC"/>
    <w:rsid w:val="005D7CE4"/>
    <w:rsid w:val="005E6C15"/>
    <w:rsid w:val="005F46D9"/>
    <w:rsid w:val="005F7257"/>
    <w:rsid w:val="00603265"/>
    <w:rsid w:val="00604E15"/>
    <w:rsid w:val="00605562"/>
    <w:rsid w:val="006061C4"/>
    <w:rsid w:val="0061391B"/>
    <w:rsid w:val="00614402"/>
    <w:rsid w:val="00632188"/>
    <w:rsid w:val="00635AC8"/>
    <w:rsid w:val="00660523"/>
    <w:rsid w:val="00663F71"/>
    <w:rsid w:val="0066719B"/>
    <w:rsid w:val="006677A1"/>
    <w:rsid w:val="006679CA"/>
    <w:rsid w:val="0068755B"/>
    <w:rsid w:val="006876CC"/>
    <w:rsid w:val="0069768E"/>
    <w:rsid w:val="006A60CC"/>
    <w:rsid w:val="006B4E12"/>
    <w:rsid w:val="006B69C8"/>
    <w:rsid w:val="006C29CB"/>
    <w:rsid w:val="006D51C6"/>
    <w:rsid w:val="006E1BB7"/>
    <w:rsid w:val="006E1DE8"/>
    <w:rsid w:val="006E26CF"/>
    <w:rsid w:val="006E51A0"/>
    <w:rsid w:val="006F1635"/>
    <w:rsid w:val="006F4821"/>
    <w:rsid w:val="006F7C14"/>
    <w:rsid w:val="00704899"/>
    <w:rsid w:val="007103FD"/>
    <w:rsid w:val="00711833"/>
    <w:rsid w:val="0071715A"/>
    <w:rsid w:val="007171D6"/>
    <w:rsid w:val="00726B41"/>
    <w:rsid w:val="007366BE"/>
    <w:rsid w:val="00737169"/>
    <w:rsid w:val="007417E0"/>
    <w:rsid w:val="00746044"/>
    <w:rsid w:val="00764DA3"/>
    <w:rsid w:val="0076535C"/>
    <w:rsid w:val="00772D1C"/>
    <w:rsid w:val="00777918"/>
    <w:rsid w:val="00784C01"/>
    <w:rsid w:val="0078509D"/>
    <w:rsid w:val="00785DBB"/>
    <w:rsid w:val="0079031F"/>
    <w:rsid w:val="00794B0D"/>
    <w:rsid w:val="0079587A"/>
    <w:rsid w:val="00796EDD"/>
    <w:rsid w:val="00797983"/>
    <w:rsid w:val="007A16DE"/>
    <w:rsid w:val="007A29BC"/>
    <w:rsid w:val="007A5C3A"/>
    <w:rsid w:val="007B0CA6"/>
    <w:rsid w:val="007B1F65"/>
    <w:rsid w:val="007C1985"/>
    <w:rsid w:val="007C2A0F"/>
    <w:rsid w:val="007C4D0C"/>
    <w:rsid w:val="007D65F4"/>
    <w:rsid w:val="007E2B9C"/>
    <w:rsid w:val="007E5F9C"/>
    <w:rsid w:val="007F3DC7"/>
    <w:rsid w:val="007F4621"/>
    <w:rsid w:val="007F537D"/>
    <w:rsid w:val="00800CA9"/>
    <w:rsid w:val="0080139D"/>
    <w:rsid w:val="00802DB5"/>
    <w:rsid w:val="008077C7"/>
    <w:rsid w:val="00810E9D"/>
    <w:rsid w:val="00812A6D"/>
    <w:rsid w:val="008133EE"/>
    <w:rsid w:val="008366B2"/>
    <w:rsid w:val="00836BD6"/>
    <w:rsid w:val="00840D72"/>
    <w:rsid w:val="008418DA"/>
    <w:rsid w:val="00846405"/>
    <w:rsid w:val="008525AF"/>
    <w:rsid w:val="008534A9"/>
    <w:rsid w:val="00860A57"/>
    <w:rsid w:val="00861024"/>
    <w:rsid w:val="008758F5"/>
    <w:rsid w:val="008801BB"/>
    <w:rsid w:val="0088383C"/>
    <w:rsid w:val="008865FA"/>
    <w:rsid w:val="008926C0"/>
    <w:rsid w:val="00893464"/>
    <w:rsid w:val="00897360"/>
    <w:rsid w:val="008A612C"/>
    <w:rsid w:val="008A6417"/>
    <w:rsid w:val="008A644F"/>
    <w:rsid w:val="008A6EE9"/>
    <w:rsid w:val="008B6614"/>
    <w:rsid w:val="008B6AD1"/>
    <w:rsid w:val="008C36D2"/>
    <w:rsid w:val="008C636A"/>
    <w:rsid w:val="008D7335"/>
    <w:rsid w:val="008E1BF0"/>
    <w:rsid w:val="008E2C91"/>
    <w:rsid w:val="008E303F"/>
    <w:rsid w:val="008E3A30"/>
    <w:rsid w:val="008F1746"/>
    <w:rsid w:val="008F4C5F"/>
    <w:rsid w:val="008F53F9"/>
    <w:rsid w:val="00900E00"/>
    <w:rsid w:val="009027B8"/>
    <w:rsid w:val="009066AC"/>
    <w:rsid w:val="009100CD"/>
    <w:rsid w:val="00932E8D"/>
    <w:rsid w:val="009336C0"/>
    <w:rsid w:val="0094129C"/>
    <w:rsid w:val="0094280A"/>
    <w:rsid w:val="00946717"/>
    <w:rsid w:val="00947B47"/>
    <w:rsid w:val="00951AAE"/>
    <w:rsid w:val="00951E6D"/>
    <w:rsid w:val="009543BA"/>
    <w:rsid w:val="00957311"/>
    <w:rsid w:val="00962FFF"/>
    <w:rsid w:val="009633E4"/>
    <w:rsid w:val="00966431"/>
    <w:rsid w:val="00986679"/>
    <w:rsid w:val="0098676F"/>
    <w:rsid w:val="009B4D2C"/>
    <w:rsid w:val="009C649A"/>
    <w:rsid w:val="009D2385"/>
    <w:rsid w:val="009F6937"/>
    <w:rsid w:val="009F7BD2"/>
    <w:rsid w:val="00A07863"/>
    <w:rsid w:val="00A078C9"/>
    <w:rsid w:val="00A07E31"/>
    <w:rsid w:val="00A12FD4"/>
    <w:rsid w:val="00A13938"/>
    <w:rsid w:val="00A1707D"/>
    <w:rsid w:val="00A2282D"/>
    <w:rsid w:val="00A253F5"/>
    <w:rsid w:val="00A26FD8"/>
    <w:rsid w:val="00A340B5"/>
    <w:rsid w:val="00A40C1C"/>
    <w:rsid w:val="00A41EE9"/>
    <w:rsid w:val="00A44FF8"/>
    <w:rsid w:val="00A45C49"/>
    <w:rsid w:val="00A540C2"/>
    <w:rsid w:val="00A544FC"/>
    <w:rsid w:val="00A5599B"/>
    <w:rsid w:val="00A6658D"/>
    <w:rsid w:val="00A66C9D"/>
    <w:rsid w:val="00A67AD8"/>
    <w:rsid w:val="00A737C1"/>
    <w:rsid w:val="00A75965"/>
    <w:rsid w:val="00A826C8"/>
    <w:rsid w:val="00A87462"/>
    <w:rsid w:val="00A9172F"/>
    <w:rsid w:val="00A91832"/>
    <w:rsid w:val="00A94BC8"/>
    <w:rsid w:val="00A9569E"/>
    <w:rsid w:val="00AA3687"/>
    <w:rsid w:val="00AA4EDE"/>
    <w:rsid w:val="00AB1767"/>
    <w:rsid w:val="00AB27BA"/>
    <w:rsid w:val="00AB53DC"/>
    <w:rsid w:val="00AB6352"/>
    <w:rsid w:val="00AC3A77"/>
    <w:rsid w:val="00AD00C5"/>
    <w:rsid w:val="00AD767F"/>
    <w:rsid w:val="00AE402B"/>
    <w:rsid w:val="00AE7344"/>
    <w:rsid w:val="00AF29B4"/>
    <w:rsid w:val="00AF2F84"/>
    <w:rsid w:val="00AF6720"/>
    <w:rsid w:val="00B006B0"/>
    <w:rsid w:val="00B059D9"/>
    <w:rsid w:val="00B073A4"/>
    <w:rsid w:val="00B12BE7"/>
    <w:rsid w:val="00B34840"/>
    <w:rsid w:val="00B35264"/>
    <w:rsid w:val="00B432B9"/>
    <w:rsid w:val="00B46968"/>
    <w:rsid w:val="00B478C0"/>
    <w:rsid w:val="00B55326"/>
    <w:rsid w:val="00B57C56"/>
    <w:rsid w:val="00B60338"/>
    <w:rsid w:val="00B67C1A"/>
    <w:rsid w:val="00B71386"/>
    <w:rsid w:val="00B81008"/>
    <w:rsid w:val="00B834E8"/>
    <w:rsid w:val="00B87CEC"/>
    <w:rsid w:val="00B94286"/>
    <w:rsid w:val="00BA191C"/>
    <w:rsid w:val="00BB1F43"/>
    <w:rsid w:val="00BB4F5A"/>
    <w:rsid w:val="00BC5CBA"/>
    <w:rsid w:val="00BC62F3"/>
    <w:rsid w:val="00BD3235"/>
    <w:rsid w:val="00C02A91"/>
    <w:rsid w:val="00C0491C"/>
    <w:rsid w:val="00C05C80"/>
    <w:rsid w:val="00C06830"/>
    <w:rsid w:val="00C133A1"/>
    <w:rsid w:val="00C158ED"/>
    <w:rsid w:val="00C15B74"/>
    <w:rsid w:val="00C15EA9"/>
    <w:rsid w:val="00C16C6A"/>
    <w:rsid w:val="00C42432"/>
    <w:rsid w:val="00C4424D"/>
    <w:rsid w:val="00C44BB8"/>
    <w:rsid w:val="00C52370"/>
    <w:rsid w:val="00C52E28"/>
    <w:rsid w:val="00C6350B"/>
    <w:rsid w:val="00C63EA8"/>
    <w:rsid w:val="00C84982"/>
    <w:rsid w:val="00C84A42"/>
    <w:rsid w:val="00C9072B"/>
    <w:rsid w:val="00C9290A"/>
    <w:rsid w:val="00CA0FCA"/>
    <w:rsid w:val="00CA7123"/>
    <w:rsid w:val="00CA7830"/>
    <w:rsid w:val="00CB58D3"/>
    <w:rsid w:val="00CC479A"/>
    <w:rsid w:val="00CD12F6"/>
    <w:rsid w:val="00CE6DE2"/>
    <w:rsid w:val="00CF2F08"/>
    <w:rsid w:val="00CF4FB2"/>
    <w:rsid w:val="00D02031"/>
    <w:rsid w:val="00D03E53"/>
    <w:rsid w:val="00D0694B"/>
    <w:rsid w:val="00D07127"/>
    <w:rsid w:val="00D07290"/>
    <w:rsid w:val="00D149D4"/>
    <w:rsid w:val="00D20E6A"/>
    <w:rsid w:val="00D27F95"/>
    <w:rsid w:val="00D365C7"/>
    <w:rsid w:val="00D41675"/>
    <w:rsid w:val="00D453CC"/>
    <w:rsid w:val="00D5339A"/>
    <w:rsid w:val="00D60794"/>
    <w:rsid w:val="00D60931"/>
    <w:rsid w:val="00D65C02"/>
    <w:rsid w:val="00D661F5"/>
    <w:rsid w:val="00D75B9B"/>
    <w:rsid w:val="00D76668"/>
    <w:rsid w:val="00D775B7"/>
    <w:rsid w:val="00D8015C"/>
    <w:rsid w:val="00D86716"/>
    <w:rsid w:val="00D86F69"/>
    <w:rsid w:val="00D91038"/>
    <w:rsid w:val="00D96118"/>
    <w:rsid w:val="00D96449"/>
    <w:rsid w:val="00D9791F"/>
    <w:rsid w:val="00DA12AE"/>
    <w:rsid w:val="00DA2E2B"/>
    <w:rsid w:val="00DA593A"/>
    <w:rsid w:val="00DA654E"/>
    <w:rsid w:val="00DB26C8"/>
    <w:rsid w:val="00DB6482"/>
    <w:rsid w:val="00DB7DC3"/>
    <w:rsid w:val="00DC0FD5"/>
    <w:rsid w:val="00DC16B9"/>
    <w:rsid w:val="00DC61A1"/>
    <w:rsid w:val="00DD0E49"/>
    <w:rsid w:val="00DD568B"/>
    <w:rsid w:val="00DE14AF"/>
    <w:rsid w:val="00DE1DDF"/>
    <w:rsid w:val="00DF28E7"/>
    <w:rsid w:val="00DF5884"/>
    <w:rsid w:val="00E021A3"/>
    <w:rsid w:val="00E07729"/>
    <w:rsid w:val="00E17088"/>
    <w:rsid w:val="00E23BAC"/>
    <w:rsid w:val="00E24BA8"/>
    <w:rsid w:val="00E31E97"/>
    <w:rsid w:val="00E37E00"/>
    <w:rsid w:val="00E45CC1"/>
    <w:rsid w:val="00E57CE8"/>
    <w:rsid w:val="00E603E3"/>
    <w:rsid w:val="00E651E2"/>
    <w:rsid w:val="00E658DE"/>
    <w:rsid w:val="00E658EA"/>
    <w:rsid w:val="00E82A1F"/>
    <w:rsid w:val="00E871C0"/>
    <w:rsid w:val="00E959B1"/>
    <w:rsid w:val="00EA2281"/>
    <w:rsid w:val="00EA3964"/>
    <w:rsid w:val="00EA4C6D"/>
    <w:rsid w:val="00EA707C"/>
    <w:rsid w:val="00EA7AB6"/>
    <w:rsid w:val="00EB298B"/>
    <w:rsid w:val="00EC0546"/>
    <w:rsid w:val="00EC4C5F"/>
    <w:rsid w:val="00EC73F0"/>
    <w:rsid w:val="00ED02BB"/>
    <w:rsid w:val="00ED4295"/>
    <w:rsid w:val="00EE43A0"/>
    <w:rsid w:val="00EE6F2B"/>
    <w:rsid w:val="00EE7301"/>
    <w:rsid w:val="00EE7735"/>
    <w:rsid w:val="00EF4B50"/>
    <w:rsid w:val="00F03A4A"/>
    <w:rsid w:val="00F043D9"/>
    <w:rsid w:val="00F15CAE"/>
    <w:rsid w:val="00F254A9"/>
    <w:rsid w:val="00F26912"/>
    <w:rsid w:val="00F30669"/>
    <w:rsid w:val="00F3644F"/>
    <w:rsid w:val="00F4011C"/>
    <w:rsid w:val="00F468F4"/>
    <w:rsid w:val="00F544D1"/>
    <w:rsid w:val="00F550B9"/>
    <w:rsid w:val="00F6383B"/>
    <w:rsid w:val="00F63AB9"/>
    <w:rsid w:val="00F72D32"/>
    <w:rsid w:val="00F74B21"/>
    <w:rsid w:val="00F83F03"/>
    <w:rsid w:val="00F91AF1"/>
    <w:rsid w:val="00F94FE4"/>
    <w:rsid w:val="00F951B2"/>
    <w:rsid w:val="00F954E3"/>
    <w:rsid w:val="00FA0678"/>
    <w:rsid w:val="00FA172E"/>
    <w:rsid w:val="00FA3379"/>
    <w:rsid w:val="00FA4A12"/>
    <w:rsid w:val="00FB7785"/>
    <w:rsid w:val="00FC177A"/>
    <w:rsid w:val="00FC1EFA"/>
    <w:rsid w:val="00FD0552"/>
    <w:rsid w:val="00FD086F"/>
    <w:rsid w:val="00FD3A33"/>
    <w:rsid w:val="00FD721C"/>
    <w:rsid w:val="00FF47C2"/>
    <w:rsid w:val="00FF5B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F43"/>
    <w:pPr>
      <w:spacing w:after="200" w:line="276" w:lineRule="auto"/>
    </w:pPr>
    <w:rPr>
      <w:sz w:val="22"/>
      <w:szCs w:val="22"/>
      <w:lang w:eastAsia="en-US"/>
    </w:rPr>
  </w:style>
  <w:style w:type="paragraph" w:styleId="2">
    <w:name w:val="heading 2"/>
    <w:basedOn w:val="a"/>
    <w:link w:val="20"/>
    <w:uiPriority w:val="9"/>
    <w:qFormat/>
    <w:rsid w:val="00D76668"/>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rsid w:val="00D7666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link w:val="40"/>
    <w:uiPriority w:val="9"/>
    <w:qFormat/>
    <w:rsid w:val="00D76668"/>
    <w:pPr>
      <w:spacing w:before="100" w:beforeAutospacing="1" w:after="100" w:afterAutospacing="1" w:line="240" w:lineRule="auto"/>
      <w:outlineLvl w:val="3"/>
    </w:pPr>
    <w:rPr>
      <w:rFonts w:ascii="Times New Roman" w:eastAsia="Times New Roman" w:hAnsi="Times New Roman"/>
      <w:b/>
      <w:bCs/>
      <w:sz w:val="24"/>
      <w:szCs w:val="24"/>
      <w:lang w:eastAsia="ru-RU"/>
    </w:rPr>
  </w:style>
  <w:style w:type="paragraph" w:styleId="5">
    <w:name w:val="heading 5"/>
    <w:basedOn w:val="a"/>
    <w:link w:val="50"/>
    <w:uiPriority w:val="9"/>
    <w:qFormat/>
    <w:rsid w:val="00D76668"/>
    <w:pPr>
      <w:spacing w:before="100" w:beforeAutospacing="1" w:after="100" w:afterAutospacing="1" w:line="240" w:lineRule="auto"/>
      <w:outlineLvl w:val="4"/>
    </w:pPr>
    <w:rPr>
      <w:rFonts w:ascii="Times New Roman" w:eastAsia="Times New Roman" w:hAnsi="Times New Roman"/>
      <w:b/>
      <w:bCs/>
      <w:sz w:val="20"/>
      <w:szCs w:val="20"/>
      <w:lang w:eastAsia="ru-RU"/>
    </w:rPr>
  </w:style>
  <w:style w:type="paragraph" w:styleId="7">
    <w:name w:val="heading 7"/>
    <w:basedOn w:val="a"/>
    <w:next w:val="a"/>
    <w:link w:val="70"/>
    <w:uiPriority w:val="9"/>
    <w:semiHidden/>
    <w:unhideWhenUsed/>
    <w:qFormat/>
    <w:rsid w:val="00A078C9"/>
    <w:pPr>
      <w:keepNext/>
      <w:keepLines/>
      <w:spacing w:before="200" w:after="0"/>
      <w:outlineLvl w:val="6"/>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D76668"/>
    <w:rPr>
      <w:rFonts w:ascii="Times New Roman" w:eastAsia="Times New Roman" w:hAnsi="Times New Roman" w:cs="Times New Roman"/>
      <w:b/>
      <w:bCs/>
      <w:sz w:val="36"/>
      <w:szCs w:val="36"/>
      <w:lang w:eastAsia="ru-RU"/>
    </w:rPr>
  </w:style>
  <w:style w:type="character" w:customStyle="1" w:styleId="30">
    <w:name w:val="Заголовок 3 Знак"/>
    <w:link w:val="3"/>
    <w:uiPriority w:val="9"/>
    <w:rsid w:val="00D76668"/>
    <w:rPr>
      <w:rFonts w:ascii="Times New Roman" w:eastAsia="Times New Roman" w:hAnsi="Times New Roman" w:cs="Times New Roman"/>
      <w:b/>
      <w:bCs/>
      <w:sz w:val="27"/>
      <w:szCs w:val="27"/>
      <w:lang w:eastAsia="ru-RU"/>
    </w:rPr>
  </w:style>
  <w:style w:type="character" w:customStyle="1" w:styleId="40">
    <w:name w:val="Заголовок 4 Знак"/>
    <w:link w:val="4"/>
    <w:uiPriority w:val="9"/>
    <w:rsid w:val="00D76668"/>
    <w:rPr>
      <w:rFonts w:ascii="Times New Roman" w:eastAsia="Times New Roman" w:hAnsi="Times New Roman" w:cs="Times New Roman"/>
      <w:b/>
      <w:bCs/>
      <w:sz w:val="24"/>
      <w:szCs w:val="24"/>
      <w:lang w:eastAsia="ru-RU"/>
    </w:rPr>
  </w:style>
  <w:style w:type="character" w:customStyle="1" w:styleId="50">
    <w:name w:val="Заголовок 5 Знак"/>
    <w:link w:val="5"/>
    <w:uiPriority w:val="9"/>
    <w:rsid w:val="00D76668"/>
    <w:rPr>
      <w:rFonts w:ascii="Times New Roman" w:eastAsia="Times New Roman" w:hAnsi="Times New Roman" w:cs="Times New Roman"/>
      <w:b/>
      <w:bCs/>
      <w:sz w:val="20"/>
      <w:szCs w:val="20"/>
      <w:lang w:eastAsia="ru-RU"/>
    </w:rPr>
  </w:style>
  <w:style w:type="character" w:styleId="a3">
    <w:name w:val="Hyperlink"/>
    <w:uiPriority w:val="99"/>
    <w:unhideWhenUsed/>
    <w:rsid w:val="00D76668"/>
    <w:rPr>
      <w:color w:val="0000FF"/>
      <w:u w:val="single"/>
    </w:rPr>
  </w:style>
  <w:style w:type="character" w:styleId="a4">
    <w:name w:val="FollowedHyperlink"/>
    <w:uiPriority w:val="99"/>
    <w:semiHidden/>
    <w:unhideWhenUsed/>
    <w:rsid w:val="00D76668"/>
    <w:rPr>
      <w:color w:val="800080"/>
      <w:u w:val="single"/>
    </w:rPr>
  </w:style>
  <w:style w:type="paragraph" w:customStyle="1" w:styleId="text-right--md">
    <w:name w:val="text-right--md"/>
    <w:basedOn w:val="a"/>
    <w:rsid w:val="00D7666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owercase">
    <w:name w:val="lowercase"/>
    <w:basedOn w:val="a0"/>
    <w:rsid w:val="00D76668"/>
  </w:style>
  <w:style w:type="character" w:customStyle="1" w:styleId="icon">
    <w:name w:val="icon"/>
    <w:basedOn w:val="a0"/>
    <w:rsid w:val="00D76668"/>
  </w:style>
  <w:style w:type="character" w:customStyle="1" w:styleId="sectioncontent-number">
    <w:name w:val="section__content-number"/>
    <w:basedOn w:val="a0"/>
    <w:rsid w:val="00D76668"/>
  </w:style>
  <w:style w:type="paragraph" w:styleId="a5">
    <w:name w:val="Normal (Web)"/>
    <w:aliases w:val="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 Знак,Знак4 Знак Знак,Обычный (Web),Знак4,Знак4 Знак Знак Знак Зн"/>
    <w:basedOn w:val="a"/>
    <w:uiPriority w:val="99"/>
    <w:unhideWhenUsed/>
    <w:rsid w:val="00D7666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ablesubtitle">
    <w:name w:val="table__subtitle"/>
    <w:basedOn w:val="a0"/>
    <w:rsid w:val="00D76668"/>
  </w:style>
  <w:style w:type="paragraph" w:customStyle="1" w:styleId="figuresource">
    <w:name w:val="figure__source"/>
    <w:basedOn w:val="a"/>
    <w:rsid w:val="00D7666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visuallyhidden">
    <w:name w:val="visuallyhidden"/>
    <w:basedOn w:val="a0"/>
    <w:rsid w:val="00D76668"/>
  </w:style>
  <w:style w:type="character" w:customStyle="1" w:styleId="highcharts-axis-title">
    <w:name w:val="highcharts-axis-title"/>
    <w:basedOn w:val="a0"/>
    <w:rsid w:val="00D76668"/>
  </w:style>
  <w:style w:type="character" w:customStyle="1" w:styleId="70">
    <w:name w:val="Заголовок 7 Знак"/>
    <w:link w:val="7"/>
    <w:uiPriority w:val="9"/>
    <w:semiHidden/>
    <w:rsid w:val="00A078C9"/>
    <w:rPr>
      <w:rFonts w:ascii="Cambria" w:eastAsia="Times New Roman" w:hAnsi="Cambria" w:cs="Times New Roman"/>
      <w:i/>
      <w:iCs/>
      <w:color w:val="404040"/>
    </w:rPr>
  </w:style>
  <w:style w:type="character" w:styleId="a6">
    <w:name w:val="annotation reference"/>
    <w:semiHidden/>
    <w:unhideWhenUsed/>
    <w:rsid w:val="00F4011C"/>
    <w:rPr>
      <w:sz w:val="16"/>
      <w:szCs w:val="16"/>
    </w:rPr>
  </w:style>
  <w:style w:type="paragraph" w:styleId="a7">
    <w:name w:val="annotation text"/>
    <w:basedOn w:val="a"/>
    <w:link w:val="a8"/>
    <w:semiHidden/>
    <w:unhideWhenUsed/>
    <w:rsid w:val="00F4011C"/>
    <w:pPr>
      <w:tabs>
        <w:tab w:val="center" w:pos="4536"/>
      </w:tabs>
      <w:spacing w:after="0" w:line="240" w:lineRule="auto"/>
    </w:pPr>
    <w:rPr>
      <w:rFonts w:ascii="Times New Roman" w:eastAsia="Times New Roman" w:hAnsi="Times New Roman"/>
      <w:sz w:val="20"/>
      <w:szCs w:val="20"/>
      <w:lang w:eastAsia="ru-RU"/>
    </w:rPr>
  </w:style>
  <w:style w:type="character" w:customStyle="1" w:styleId="a8">
    <w:name w:val="Текст примечания Знак"/>
    <w:link w:val="a7"/>
    <w:semiHidden/>
    <w:rsid w:val="00F4011C"/>
    <w:rPr>
      <w:rFonts w:ascii="Times New Roman" w:eastAsia="Times New Roman" w:hAnsi="Times New Roman" w:cs="Times New Roman"/>
      <w:sz w:val="20"/>
      <w:szCs w:val="20"/>
      <w:lang w:eastAsia="ru-RU"/>
    </w:rPr>
  </w:style>
  <w:style w:type="table" w:styleId="a9">
    <w:name w:val="Table Grid"/>
    <w:basedOn w:val="a1"/>
    <w:uiPriority w:val="59"/>
    <w:unhideWhenUsed/>
    <w:rsid w:val="00DA12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rezSnoska">
    <w:name w:val="VrezSnoska"/>
    <w:basedOn w:val="a"/>
    <w:uiPriority w:val="99"/>
    <w:rsid w:val="00A66C9D"/>
    <w:pPr>
      <w:spacing w:before="80" w:after="0" w:line="240" w:lineRule="auto"/>
      <w:ind w:left="510"/>
      <w:jc w:val="both"/>
    </w:pPr>
    <w:rPr>
      <w:rFonts w:ascii="Arial" w:eastAsia="Times New Roman" w:hAnsi="Arial" w:cs="Arial"/>
      <w:i/>
      <w:iCs/>
      <w:sz w:val="17"/>
      <w:szCs w:val="17"/>
      <w:lang w:eastAsia="ru-RU"/>
    </w:rPr>
  </w:style>
  <w:style w:type="paragraph" w:customStyle="1" w:styleId="Abz1">
    <w:name w:val="Abz1:"/>
    <w:basedOn w:val="a"/>
    <w:uiPriority w:val="99"/>
    <w:rsid w:val="00A66C9D"/>
    <w:pPr>
      <w:spacing w:before="180" w:after="60" w:line="330" w:lineRule="exact"/>
      <w:ind w:firstLine="709"/>
      <w:jc w:val="both"/>
    </w:pPr>
    <w:rPr>
      <w:rFonts w:ascii="Arial" w:eastAsia="Times New Roman" w:hAnsi="Arial" w:cs="Arial"/>
      <w:sz w:val="20"/>
      <w:szCs w:val="20"/>
      <w:lang w:eastAsia="ru-RU"/>
    </w:rPr>
  </w:style>
  <w:style w:type="paragraph" w:styleId="aa">
    <w:name w:val="No Spacing"/>
    <w:uiPriority w:val="1"/>
    <w:qFormat/>
    <w:rsid w:val="003D10E2"/>
    <w:pPr>
      <w:tabs>
        <w:tab w:val="center" w:pos="4536"/>
      </w:tabs>
    </w:pPr>
    <w:rPr>
      <w:rFonts w:ascii="Times New Roman" w:eastAsia="Times New Roman" w:hAnsi="Times New Roman"/>
    </w:rPr>
  </w:style>
  <w:style w:type="paragraph" w:styleId="ab">
    <w:name w:val="Balloon Text"/>
    <w:basedOn w:val="a"/>
    <w:link w:val="ac"/>
    <w:uiPriority w:val="99"/>
    <w:semiHidden/>
    <w:unhideWhenUsed/>
    <w:rsid w:val="00836BD6"/>
    <w:pPr>
      <w:spacing w:after="0" w:line="240" w:lineRule="auto"/>
    </w:pPr>
    <w:rPr>
      <w:rFonts w:ascii="Tahoma" w:hAnsi="Tahoma"/>
      <w:sz w:val="16"/>
      <w:szCs w:val="16"/>
    </w:rPr>
  </w:style>
  <w:style w:type="character" w:customStyle="1" w:styleId="ac">
    <w:name w:val="Текст выноски Знак"/>
    <w:link w:val="ab"/>
    <w:uiPriority w:val="99"/>
    <w:semiHidden/>
    <w:rsid w:val="00836BD6"/>
    <w:rPr>
      <w:rFonts w:ascii="Tahoma" w:hAnsi="Tahoma" w:cs="Tahoma"/>
      <w:sz w:val="16"/>
      <w:szCs w:val="16"/>
    </w:rPr>
  </w:style>
  <w:style w:type="paragraph" w:customStyle="1" w:styleId="ad">
    <w:name w:val="Боковик"/>
    <w:basedOn w:val="a"/>
    <w:rsid w:val="00EE43A0"/>
    <w:pPr>
      <w:spacing w:after="0" w:line="240" w:lineRule="auto"/>
    </w:pPr>
    <w:rPr>
      <w:rFonts w:ascii="Times New Roman" w:eastAsia="Times New Roman" w:hAnsi="Times New Roman"/>
      <w:color w:val="000000"/>
      <w:sz w:val="16"/>
      <w:szCs w:val="20"/>
      <w:lang w:eastAsia="ru-RU"/>
    </w:rPr>
  </w:style>
  <w:style w:type="paragraph" w:customStyle="1" w:styleId="ae">
    <w:name w:val="ШапкаТаблицы"/>
    <w:basedOn w:val="a"/>
    <w:next w:val="ad"/>
    <w:uiPriority w:val="99"/>
    <w:rsid w:val="00D149D4"/>
    <w:pPr>
      <w:spacing w:after="0" w:line="240" w:lineRule="auto"/>
      <w:jc w:val="center"/>
    </w:pPr>
    <w:rPr>
      <w:rFonts w:ascii="Times New Roman" w:eastAsia="Times New Roman" w:hAnsi="Times New Roman"/>
      <w:noProof/>
      <w:color w:val="000000"/>
      <w:sz w:val="16"/>
      <w:szCs w:val="20"/>
      <w:lang w:eastAsia="ru-RU"/>
    </w:rPr>
  </w:style>
  <w:style w:type="paragraph" w:styleId="af">
    <w:name w:val="List Paragraph"/>
    <w:basedOn w:val="a"/>
    <w:uiPriority w:val="34"/>
    <w:qFormat/>
    <w:rsid w:val="0042042F"/>
    <w:pPr>
      <w:ind w:left="720"/>
      <w:contextualSpacing/>
    </w:pPr>
  </w:style>
  <w:style w:type="paragraph" w:customStyle="1" w:styleId="af0">
    <w:name w:val="Единица измерения"/>
    <w:basedOn w:val="a"/>
    <w:next w:val="a"/>
    <w:rsid w:val="00DF5884"/>
    <w:pPr>
      <w:spacing w:before="60" w:after="80" w:line="240" w:lineRule="auto"/>
      <w:jc w:val="right"/>
    </w:pPr>
    <w:rPr>
      <w:rFonts w:ascii="Times New Roman" w:eastAsia="Times New Roman" w:hAnsi="Times New Roman"/>
      <w:color w:val="000000"/>
      <w:sz w:val="16"/>
      <w:szCs w:val="20"/>
      <w:lang w:eastAsia="ru-RU"/>
    </w:rPr>
  </w:style>
  <w:style w:type="paragraph" w:styleId="af1">
    <w:name w:val="header"/>
    <w:basedOn w:val="a"/>
    <w:link w:val="af2"/>
    <w:uiPriority w:val="99"/>
    <w:unhideWhenUsed/>
    <w:rsid w:val="00D20E6A"/>
    <w:pPr>
      <w:tabs>
        <w:tab w:val="center" w:pos="4677"/>
        <w:tab w:val="right" w:pos="9355"/>
      </w:tabs>
    </w:pPr>
  </w:style>
  <w:style w:type="character" w:customStyle="1" w:styleId="af2">
    <w:name w:val="Верхний колонтитул Знак"/>
    <w:basedOn w:val="a0"/>
    <w:link w:val="af1"/>
    <w:uiPriority w:val="99"/>
    <w:rsid w:val="00D20E6A"/>
    <w:rPr>
      <w:sz w:val="22"/>
      <w:szCs w:val="22"/>
      <w:lang w:eastAsia="en-US"/>
    </w:rPr>
  </w:style>
  <w:style w:type="paragraph" w:styleId="af3">
    <w:name w:val="footer"/>
    <w:basedOn w:val="a"/>
    <w:link w:val="af4"/>
    <w:uiPriority w:val="99"/>
    <w:semiHidden/>
    <w:unhideWhenUsed/>
    <w:rsid w:val="00D20E6A"/>
    <w:pPr>
      <w:tabs>
        <w:tab w:val="center" w:pos="4677"/>
        <w:tab w:val="right" w:pos="9355"/>
      </w:tabs>
    </w:pPr>
  </w:style>
  <w:style w:type="character" w:customStyle="1" w:styleId="af4">
    <w:name w:val="Нижний колонтитул Знак"/>
    <w:basedOn w:val="a0"/>
    <w:link w:val="af3"/>
    <w:uiPriority w:val="99"/>
    <w:semiHidden/>
    <w:rsid w:val="00D20E6A"/>
    <w:rPr>
      <w:sz w:val="22"/>
      <w:szCs w:val="22"/>
      <w:lang w:eastAsia="en-US"/>
    </w:rPr>
  </w:style>
  <w:style w:type="paragraph" w:customStyle="1" w:styleId="af5">
    <w:name w:val="Столбец"/>
    <w:basedOn w:val="a"/>
    <w:rsid w:val="00152CD5"/>
    <w:pPr>
      <w:spacing w:after="0" w:line="240" w:lineRule="auto"/>
    </w:pPr>
    <w:rPr>
      <w:rFonts w:ascii="Arial" w:eastAsia="Times New Roman" w:hAnsi="Arial" w:cs="Calibri"/>
      <w:sz w:val="16"/>
      <w:lang w:eastAsia="ru-RU"/>
    </w:rPr>
  </w:style>
  <w:style w:type="paragraph" w:customStyle="1" w:styleId="af6">
    <w:name w:val="ОснТекст"/>
    <w:link w:val="af7"/>
    <w:rsid w:val="009100CD"/>
    <w:pPr>
      <w:ind w:firstLine="709"/>
      <w:jc w:val="both"/>
    </w:pPr>
    <w:rPr>
      <w:rFonts w:ascii="Times New Roman" w:eastAsia="Times New Roman" w:hAnsi="Times New Roman"/>
      <w:noProof/>
    </w:rPr>
  </w:style>
  <w:style w:type="paragraph" w:customStyle="1" w:styleId="af8">
    <w:name w:val="Наименование"/>
    <w:basedOn w:val="af6"/>
    <w:next w:val="af9"/>
    <w:link w:val="afa"/>
    <w:rsid w:val="009100CD"/>
    <w:pPr>
      <w:spacing w:before="200" w:after="200"/>
      <w:ind w:firstLine="0"/>
      <w:jc w:val="center"/>
    </w:pPr>
    <w:rPr>
      <w:b/>
      <w:sz w:val="22"/>
    </w:rPr>
  </w:style>
  <w:style w:type="character" w:customStyle="1" w:styleId="af7">
    <w:name w:val="ОснТекст Знак"/>
    <w:basedOn w:val="a0"/>
    <w:link w:val="af6"/>
    <w:rsid w:val="009100CD"/>
    <w:rPr>
      <w:rFonts w:ascii="Times New Roman" w:eastAsia="Times New Roman" w:hAnsi="Times New Roman"/>
      <w:noProof/>
    </w:rPr>
  </w:style>
  <w:style w:type="character" w:customStyle="1" w:styleId="afa">
    <w:name w:val="Наименование Знак"/>
    <w:basedOn w:val="af7"/>
    <w:link w:val="af8"/>
    <w:rsid w:val="009100CD"/>
    <w:rPr>
      <w:rFonts w:ascii="Times New Roman" w:eastAsia="Times New Roman" w:hAnsi="Times New Roman"/>
      <w:b/>
      <w:noProof/>
      <w:sz w:val="22"/>
    </w:rPr>
  </w:style>
  <w:style w:type="paragraph" w:styleId="af9">
    <w:name w:val="Body Text"/>
    <w:basedOn w:val="a"/>
    <w:link w:val="afb"/>
    <w:uiPriority w:val="99"/>
    <w:semiHidden/>
    <w:unhideWhenUsed/>
    <w:rsid w:val="009100CD"/>
    <w:pPr>
      <w:spacing w:after="120"/>
    </w:pPr>
  </w:style>
  <w:style w:type="character" w:customStyle="1" w:styleId="afb">
    <w:name w:val="Основной текст Знак"/>
    <w:basedOn w:val="a0"/>
    <w:link w:val="af9"/>
    <w:uiPriority w:val="99"/>
    <w:semiHidden/>
    <w:rsid w:val="009100CD"/>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F43"/>
    <w:pPr>
      <w:spacing w:after="200" w:line="276" w:lineRule="auto"/>
    </w:pPr>
    <w:rPr>
      <w:sz w:val="22"/>
      <w:szCs w:val="22"/>
      <w:lang w:eastAsia="en-US"/>
    </w:rPr>
  </w:style>
  <w:style w:type="paragraph" w:styleId="2">
    <w:name w:val="heading 2"/>
    <w:basedOn w:val="a"/>
    <w:link w:val="20"/>
    <w:uiPriority w:val="9"/>
    <w:qFormat/>
    <w:rsid w:val="00D76668"/>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rsid w:val="00D7666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link w:val="40"/>
    <w:uiPriority w:val="9"/>
    <w:qFormat/>
    <w:rsid w:val="00D76668"/>
    <w:pPr>
      <w:spacing w:before="100" w:beforeAutospacing="1" w:after="100" w:afterAutospacing="1" w:line="240" w:lineRule="auto"/>
      <w:outlineLvl w:val="3"/>
    </w:pPr>
    <w:rPr>
      <w:rFonts w:ascii="Times New Roman" w:eastAsia="Times New Roman" w:hAnsi="Times New Roman"/>
      <w:b/>
      <w:bCs/>
      <w:sz w:val="24"/>
      <w:szCs w:val="24"/>
      <w:lang w:eastAsia="ru-RU"/>
    </w:rPr>
  </w:style>
  <w:style w:type="paragraph" w:styleId="5">
    <w:name w:val="heading 5"/>
    <w:basedOn w:val="a"/>
    <w:link w:val="50"/>
    <w:uiPriority w:val="9"/>
    <w:qFormat/>
    <w:rsid w:val="00D76668"/>
    <w:pPr>
      <w:spacing w:before="100" w:beforeAutospacing="1" w:after="100" w:afterAutospacing="1" w:line="240" w:lineRule="auto"/>
      <w:outlineLvl w:val="4"/>
    </w:pPr>
    <w:rPr>
      <w:rFonts w:ascii="Times New Roman" w:eastAsia="Times New Roman" w:hAnsi="Times New Roman"/>
      <w:b/>
      <w:bCs/>
      <w:sz w:val="20"/>
      <w:szCs w:val="20"/>
      <w:lang w:eastAsia="ru-RU"/>
    </w:rPr>
  </w:style>
  <w:style w:type="paragraph" w:styleId="7">
    <w:name w:val="heading 7"/>
    <w:basedOn w:val="a"/>
    <w:next w:val="a"/>
    <w:link w:val="70"/>
    <w:uiPriority w:val="9"/>
    <w:semiHidden/>
    <w:unhideWhenUsed/>
    <w:qFormat/>
    <w:rsid w:val="00A078C9"/>
    <w:pPr>
      <w:keepNext/>
      <w:keepLines/>
      <w:spacing w:before="200" w:after="0"/>
      <w:outlineLvl w:val="6"/>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D76668"/>
    <w:rPr>
      <w:rFonts w:ascii="Times New Roman" w:eastAsia="Times New Roman" w:hAnsi="Times New Roman" w:cs="Times New Roman"/>
      <w:b/>
      <w:bCs/>
      <w:sz w:val="36"/>
      <w:szCs w:val="36"/>
      <w:lang w:eastAsia="ru-RU"/>
    </w:rPr>
  </w:style>
  <w:style w:type="character" w:customStyle="1" w:styleId="30">
    <w:name w:val="Заголовок 3 Знак"/>
    <w:link w:val="3"/>
    <w:uiPriority w:val="9"/>
    <w:rsid w:val="00D76668"/>
    <w:rPr>
      <w:rFonts w:ascii="Times New Roman" w:eastAsia="Times New Roman" w:hAnsi="Times New Roman" w:cs="Times New Roman"/>
      <w:b/>
      <w:bCs/>
      <w:sz w:val="27"/>
      <w:szCs w:val="27"/>
      <w:lang w:eastAsia="ru-RU"/>
    </w:rPr>
  </w:style>
  <w:style w:type="character" w:customStyle="1" w:styleId="40">
    <w:name w:val="Заголовок 4 Знак"/>
    <w:link w:val="4"/>
    <w:uiPriority w:val="9"/>
    <w:rsid w:val="00D76668"/>
    <w:rPr>
      <w:rFonts w:ascii="Times New Roman" w:eastAsia="Times New Roman" w:hAnsi="Times New Roman" w:cs="Times New Roman"/>
      <w:b/>
      <w:bCs/>
      <w:sz w:val="24"/>
      <w:szCs w:val="24"/>
      <w:lang w:eastAsia="ru-RU"/>
    </w:rPr>
  </w:style>
  <w:style w:type="character" w:customStyle="1" w:styleId="50">
    <w:name w:val="Заголовок 5 Знак"/>
    <w:link w:val="5"/>
    <w:uiPriority w:val="9"/>
    <w:rsid w:val="00D76668"/>
    <w:rPr>
      <w:rFonts w:ascii="Times New Roman" w:eastAsia="Times New Roman" w:hAnsi="Times New Roman" w:cs="Times New Roman"/>
      <w:b/>
      <w:bCs/>
      <w:sz w:val="20"/>
      <w:szCs w:val="20"/>
      <w:lang w:eastAsia="ru-RU"/>
    </w:rPr>
  </w:style>
  <w:style w:type="character" w:styleId="a3">
    <w:name w:val="Hyperlink"/>
    <w:uiPriority w:val="99"/>
    <w:unhideWhenUsed/>
    <w:rsid w:val="00D76668"/>
    <w:rPr>
      <w:color w:val="0000FF"/>
      <w:u w:val="single"/>
    </w:rPr>
  </w:style>
  <w:style w:type="character" w:styleId="a4">
    <w:name w:val="FollowedHyperlink"/>
    <w:uiPriority w:val="99"/>
    <w:semiHidden/>
    <w:unhideWhenUsed/>
    <w:rsid w:val="00D76668"/>
    <w:rPr>
      <w:color w:val="800080"/>
      <w:u w:val="single"/>
    </w:rPr>
  </w:style>
  <w:style w:type="paragraph" w:customStyle="1" w:styleId="text-right--md">
    <w:name w:val="text-right--md"/>
    <w:basedOn w:val="a"/>
    <w:rsid w:val="00D7666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owercase">
    <w:name w:val="lowercase"/>
    <w:basedOn w:val="a0"/>
    <w:rsid w:val="00D76668"/>
  </w:style>
  <w:style w:type="character" w:customStyle="1" w:styleId="icon">
    <w:name w:val="icon"/>
    <w:basedOn w:val="a0"/>
    <w:rsid w:val="00D76668"/>
  </w:style>
  <w:style w:type="character" w:customStyle="1" w:styleId="sectioncontent-number">
    <w:name w:val="section__content-number"/>
    <w:basedOn w:val="a0"/>
    <w:rsid w:val="00D76668"/>
  </w:style>
  <w:style w:type="paragraph" w:styleId="a5">
    <w:name w:val="Normal (Web)"/>
    <w:aliases w:val="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 Знак,Знак4 Знак Знак,Обычный (Web),Знак4,Знак4 Знак Знак Знак Зн"/>
    <w:basedOn w:val="a"/>
    <w:uiPriority w:val="99"/>
    <w:unhideWhenUsed/>
    <w:rsid w:val="00D7666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ablesubtitle">
    <w:name w:val="table__subtitle"/>
    <w:basedOn w:val="a0"/>
    <w:rsid w:val="00D76668"/>
  </w:style>
  <w:style w:type="paragraph" w:customStyle="1" w:styleId="figuresource">
    <w:name w:val="figure__source"/>
    <w:basedOn w:val="a"/>
    <w:rsid w:val="00D7666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visuallyhidden">
    <w:name w:val="visuallyhidden"/>
    <w:basedOn w:val="a0"/>
    <w:rsid w:val="00D76668"/>
  </w:style>
  <w:style w:type="character" w:customStyle="1" w:styleId="highcharts-axis-title">
    <w:name w:val="highcharts-axis-title"/>
    <w:basedOn w:val="a0"/>
    <w:rsid w:val="00D76668"/>
  </w:style>
  <w:style w:type="character" w:customStyle="1" w:styleId="70">
    <w:name w:val="Заголовок 7 Знак"/>
    <w:link w:val="7"/>
    <w:uiPriority w:val="9"/>
    <w:semiHidden/>
    <w:rsid w:val="00A078C9"/>
    <w:rPr>
      <w:rFonts w:ascii="Cambria" w:eastAsia="Times New Roman" w:hAnsi="Cambria" w:cs="Times New Roman"/>
      <w:i/>
      <w:iCs/>
      <w:color w:val="404040"/>
    </w:rPr>
  </w:style>
  <w:style w:type="character" w:styleId="a6">
    <w:name w:val="annotation reference"/>
    <w:semiHidden/>
    <w:unhideWhenUsed/>
    <w:rsid w:val="00F4011C"/>
    <w:rPr>
      <w:sz w:val="16"/>
      <w:szCs w:val="16"/>
    </w:rPr>
  </w:style>
  <w:style w:type="paragraph" w:styleId="a7">
    <w:name w:val="annotation text"/>
    <w:basedOn w:val="a"/>
    <w:link w:val="a8"/>
    <w:semiHidden/>
    <w:unhideWhenUsed/>
    <w:rsid w:val="00F4011C"/>
    <w:pPr>
      <w:tabs>
        <w:tab w:val="center" w:pos="4536"/>
      </w:tabs>
      <w:spacing w:after="0" w:line="240" w:lineRule="auto"/>
    </w:pPr>
    <w:rPr>
      <w:rFonts w:ascii="Times New Roman" w:eastAsia="Times New Roman" w:hAnsi="Times New Roman"/>
      <w:sz w:val="20"/>
      <w:szCs w:val="20"/>
      <w:lang w:eastAsia="ru-RU"/>
    </w:rPr>
  </w:style>
  <w:style w:type="character" w:customStyle="1" w:styleId="a8">
    <w:name w:val="Текст примечания Знак"/>
    <w:link w:val="a7"/>
    <w:semiHidden/>
    <w:rsid w:val="00F4011C"/>
    <w:rPr>
      <w:rFonts w:ascii="Times New Roman" w:eastAsia="Times New Roman" w:hAnsi="Times New Roman" w:cs="Times New Roman"/>
      <w:sz w:val="20"/>
      <w:szCs w:val="20"/>
      <w:lang w:eastAsia="ru-RU"/>
    </w:rPr>
  </w:style>
  <w:style w:type="table" w:styleId="a9">
    <w:name w:val="Table Grid"/>
    <w:basedOn w:val="a1"/>
    <w:uiPriority w:val="59"/>
    <w:unhideWhenUsed/>
    <w:rsid w:val="00DA12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rezSnoska">
    <w:name w:val="VrezSnoska"/>
    <w:basedOn w:val="a"/>
    <w:uiPriority w:val="99"/>
    <w:rsid w:val="00A66C9D"/>
    <w:pPr>
      <w:spacing w:before="80" w:after="0" w:line="240" w:lineRule="auto"/>
      <w:ind w:left="510"/>
      <w:jc w:val="both"/>
    </w:pPr>
    <w:rPr>
      <w:rFonts w:ascii="Arial" w:eastAsia="Times New Roman" w:hAnsi="Arial" w:cs="Arial"/>
      <w:i/>
      <w:iCs/>
      <w:sz w:val="17"/>
      <w:szCs w:val="17"/>
      <w:lang w:eastAsia="ru-RU"/>
    </w:rPr>
  </w:style>
  <w:style w:type="paragraph" w:customStyle="1" w:styleId="Abz1">
    <w:name w:val="Abz1:"/>
    <w:basedOn w:val="a"/>
    <w:uiPriority w:val="99"/>
    <w:rsid w:val="00A66C9D"/>
    <w:pPr>
      <w:spacing w:before="180" w:after="60" w:line="330" w:lineRule="exact"/>
      <w:ind w:firstLine="709"/>
      <w:jc w:val="both"/>
    </w:pPr>
    <w:rPr>
      <w:rFonts w:ascii="Arial" w:eastAsia="Times New Roman" w:hAnsi="Arial" w:cs="Arial"/>
      <w:sz w:val="20"/>
      <w:szCs w:val="20"/>
      <w:lang w:eastAsia="ru-RU"/>
    </w:rPr>
  </w:style>
  <w:style w:type="paragraph" w:styleId="aa">
    <w:name w:val="No Spacing"/>
    <w:uiPriority w:val="1"/>
    <w:qFormat/>
    <w:rsid w:val="003D10E2"/>
    <w:pPr>
      <w:tabs>
        <w:tab w:val="center" w:pos="4536"/>
      </w:tabs>
    </w:pPr>
    <w:rPr>
      <w:rFonts w:ascii="Times New Roman" w:eastAsia="Times New Roman" w:hAnsi="Times New Roman"/>
    </w:rPr>
  </w:style>
  <w:style w:type="paragraph" w:styleId="ab">
    <w:name w:val="Balloon Text"/>
    <w:basedOn w:val="a"/>
    <w:link w:val="ac"/>
    <w:uiPriority w:val="99"/>
    <w:semiHidden/>
    <w:unhideWhenUsed/>
    <w:rsid w:val="00836BD6"/>
    <w:pPr>
      <w:spacing w:after="0" w:line="240" w:lineRule="auto"/>
    </w:pPr>
    <w:rPr>
      <w:rFonts w:ascii="Tahoma" w:hAnsi="Tahoma"/>
      <w:sz w:val="16"/>
      <w:szCs w:val="16"/>
    </w:rPr>
  </w:style>
  <w:style w:type="character" w:customStyle="1" w:styleId="ac">
    <w:name w:val="Текст выноски Знак"/>
    <w:link w:val="ab"/>
    <w:uiPriority w:val="99"/>
    <w:semiHidden/>
    <w:rsid w:val="00836BD6"/>
    <w:rPr>
      <w:rFonts w:ascii="Tahoma" w:hAnsi="Tahoma" w:cs="Tahoma"/>
      <w:sz w:val="16"/>
      <w:szCs w:val="16"/>
    </w:rPr>
  </w:style>
  <w:style w:type="paragraph" w:customStyle="1" w:styleId="ad">
    <w:name w:val="Боковик"/>
    <w:basedOn w:val="a"/>
    <w:rsid w:val="00EE43A0"/>
    <w:pPr>
      <w:spacing w:after="0" w:line="240" w:lineRule="auto"/>
    </w:pPr>
    <w:rPr>
      <w:rFonts w:ascii="Times New Roman" w:eastAsia="Times New Roman" w:hAnsi="Times New Roman"/>
      <w:color w:val="000000"/>
      <w:sz w:val="16"/>
      <w:szCs w:val="20"/>
      <w:lang w:eastAsia="ru-RU"/>
    </w:rPr>
  </w:style>
  <w:style w:type="paragraph" w:customStyle="1" w:styleId="ae">
    <w:name w:val="ШапкаТаблицы"/>
    <w:basedOn w:val="a"/>
    <w:next w:val="ad"/>
    <w:uiPriority w:val="99"/>
    <w:rsid w:val="00D149D4"/>
    <w:pPr>
      <w:spacing w:after="0" w:line="240" w:lineRule="auto"/>
      <w:jc w:val="center"/>
    </w:pPr>
    <w:rPr>
      <w:rFonts w:ascii="Times New Roman" w:eastAsia="Times New Roman" w:hAnsi="Times New Roman"/>
      <w:noProof/>
      <w:color w:val="000000"/>
      <w:sz w:val="16"/>
      <w:szCs w:val="20"/>
      <w:lang w:eastAsia="ru-RU"/>
    </w:rPr>
  </w:style>
  <w:style w:type="paragraph" w:styleId="af">
    <w:name w:val="List Paragraph"/>
    <w:basedOn w:val="a"/>
    <w:uiPriority w:val="34"/>
    <w:qFormat/>
    <w:rsid w:val="0042042F"/>
    <w:pPr>
      <w:ind w:left="720"/>
      <w:contextualSpacing/>
    </w:pPr>
  </w:style>
  <w:style w:type="paragraph" w:customStyle="1" w:styleId="af0">
    <w:name w:val="Единица измерения"/>
    <w:basedOn w:val="a"/>
    <w:next w:val="a"/>
    <w:rsid w:val="00DF5884"/>
    <w:pPr>
      <w:spacing w:before="60" w:after="80" w:line="240" w:lineRule="auto"/>
      <w:jc w:val="right"/>
    </w:pPr>
    <w:rPr>
      <w:rFonts w:ascii="Times New Roman" w:eastAsia="Times New Roman" w:hAnsi="Times New Roman"/>
      <w:color w:val="000000"/>
      <w:sz w:val="16"/>
      <w:szCs w:val="20"/>
      <w:lang w:eastAsia="ru-RU"/>
    </w:rPr>
  </w:style>
  <w:style w:type="paragraph" w:styleId="af1">
    <w:name w:val="header"/>
    <w:basedOn w:val="a"/>
    <w:link w:val="af2"/>
    <w:uiPriority w:val="99"/>
    <w:unhideWhenUsed/>
    <w:rsid w:val="00D20E6A"/>
    <w:pPr>
      <w:tabs>
        <w:tab w:val="center" w:pos="4677"/>
        <w:tab w:val="right" w:pos="9355"/>
      </w:tabs>
    </w:pPr>
  </w:style>
  <w:style w:type="character" w:customStyle="1" w:styleId="af2">
    <w:name w:val="Верхний колонтитул Знак"/>
    <w:basedOn w:val="a0"/>
    <w:link w:val="af1"/>
    <w:uiPriority w:val="99"/>
    <w:rsid w:val="00D20E6A"/>
    <w:rPr>
      <w:sz w:val="22"/>
      <w:szCs w:val="22"/>
      <w:lang w:eastAsia="en-US"/>
    </w:rPr>
  </w:style>
  <w:style w:type="paragraph" w:styleId="af3">
    <w:name w:val="footer"/>
    <w:basedOn w:val="a"/>
    <w:link w:val="af4"/>
    <w:uiPriority w:val="99"/>
    <w:semiHidden/>
    <w:unhideWhenUsed/>
    <w:rsid w:val="00D20E6A"/>
    <w:pPr>
      <w:tabs>
        <w:tab w:val="center" w:pos="4677"/>
        <w:tab w:val="right" w:pos="9355"/>
      </w:tabs>
    </w:pPr>
  </w:style>
  <w:style w:type="character" w:customStyle="1" w:styleId="af4">
    <w:name w:val="Нижний колонтитул Знак"/>
    <w:basedOn w:val="a0"/>
    <w:link w:val="af3"/>
    <w:uiPriority w:val="99"/>
    <w:semiHidden/>
    <w:rsid w:val="00D20E6A"/>
    <w:rPr>
      <w:sz w:val="22"/>
      <w:szCs w:val="22"/>
      <w:lang w:eastAsia="en-US"/>
    </w:rPr>
  </w:style>
  <w:style w:type="paragraph" w:customStyle="1" w:styleId="af5">
    <w:name w:val="Столбец"/>
    <w:basedOn w:val="a"/>
    <w:rsid w:val="00152CD5"/>
    <w:pPr>
      <w:spacing w:after="0" w:line="240" w:lineRule="auto"/>
    </w:pPr>
    <w:rPr>
      <w:rFonts w:ascii="Arial" w:eastAsia="Times New Roman" w:hAnsi="Arial" w:cs="Calibri"/>
      <w:sz w:val="16"/>
      <w:lang w:eastAsia="ru-RU"/>
    </w:rPr>
  </w:style>
  <w:style w:type="paragraph" w:customStyle="1" w:styleId="af6">
    <w:name w:val="ОснТекст"/>
    <w:link w:val="af7"/>
    <w:rsid w:val="009100CD"/>
    <w:pPr>
      <w:ind w:firstLine="709"/>
      <w:jc w:val="both"/>
    </w:pPr>
    <w:rPr>
      <w:rFonts w:ascii="Times New Roman" w:eastAsia="Times New Roman" w:hAnsi="Times New Roman"/>
      <w:noProof/>
    </w:rPr>
  </w:style>
  <w:style w:type="paragraph" w:customStyle="1" w:styleId="af8">
    <w:name w:val="Наименование"/>
    <w:basedOn w:val="af6"/>
    <w:next w:val="af9"/>
    <w:link w:val="afa"/>
    <w:rsid w:val="009100CD"/>
    <w:pPr>
      <w:spacing w:before="200" w:after="200"/>
      <w:ind w:firstLine="0"/>
      <w:jc w:val="center"/>
    </w:pPr>
    <w:rPr>
      <w:b/>
      <w:sz w:val="22"/>
    </w:rPr>
  </w:style>
  <w:style w:type="character" w:customStyle="1" w:styleId="af7">
    <w:name w:val="ОснТекст Знак"/>
    <w:basedOn w:val="a0"/>
    <w:link w:val="af6"/>
    <w:rsid w:val="009100CD"/>
    <w:rPr>
      <w:rFonts w:ascii="Times New Roman" w:eastAsia="Times New Roman" w:hAnsi="Times New Roman"/>
      <w:noProof/>
    </w:rPr>
  </w:style>
  <w:style w:type="character" w:customStyle="1" w:styleId="afa">
    <w:name w:val="Наименование Знак"/>
    <w:basedOn w:val="af7"/>
    <w:link w:val="af8"/>
    <w:rsid w:val="009100CD"/>
    <w:rPr>
      <w:rFonts w:ascii="Times New Roman" w:eastAsia="Times New Roman" w:hAnsi="Times New Roman"/>
      <w:b/>
      <w:noProof/>
      <w:sz w:val="22"/>
    </w:rPr>
  </w:style>
  <w:style w:type="paragraph" w:styleId="af9">
    <w:name w:val="Body Text"/>
    <w:basedOn w:val="a"/>
    <w:link w:val="afb"/>
    <w:uiPriority w:val="99"/>
    <w:semiHidden/>
    <w:unhideWhenUsed/>
    <w:rsid w:val="009100CD"/>
    <w:pPr>
      <w:spacing w:after="120"/>
    </w:pPr>
  </w:style>
  <w:style w:type="character" w:customStyle="1" w:styleId="afb">
    <w:name w:val="Основной текст Знак"/>
    <w:basedOn w:val="a0"/>
    <w:link w:val="af9"/>
    <w:uiPriority w:val="99"/>
    <w:semiHidden/>
    <w:rsid w:val="009100C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53571480">
      <w:bodyDiv w:val="1"/>
      <w:marLeft w:val="0"/>
      <w:marRight w:val="0"/>
      <w:marTop w:val="0"/>
      <w:marBottom w:val="0"/>
      <w:divBdr>
        <w:top w:val="none" w:sz="0" w:space="0" w:color="auto"/>
        <w:left w:val="none" w:sz="0" w:space="0" w:color="auto"/>
        <w:bottom w:val="none" w:sz="0" w:space="0" w:color="auto"/>
        <w:right w:val="none" w:sz="0" w:space="0" w:color="auto"/>
      </w:divBdr>
      <w:divsChild>
        <w:div w:id="283392950">
          <w:marLeft w:val="0"/>
          <w:marRight w:val="480"/>
          <w:marTop w:val="0"/>
          <w:marBottom w:val="0"/>
          <w:divBdr>
            <w:top w:val="none" w:sz="0" w:space="0" w:color="auto"/>
            <w:left w:val="none" w:sz="0" w:space="0" w:color="auto"/>
            <w:bottom w:val="none" w:sz="0" w:space="0" w:color="auto"/>
            <w:right w:val="none" w:sz="0" w:space="0" w:color="auto"/>
          </w:divBdr>
        </w:div>
        <w:div w:id="356278701">
          <w:marLeft w:val="0"/>
          <w:marRight w:val="480"/>
          <w:marTop w:val="0"/>
          <w:marBottom w:val="0"/>
          <w:divBdr>
            <w:top w:val="none" w:sz="0" w:space="0" w:color="auto"/>
            <w:left w:val="none" w:sz="0" w:space="0" w:color="auto"/>
            <w:bottom w:val="none" w:sz="0" w:space="0" w:color="auto"/>
            <w:right w:val="none" w:sz="0" w:space="0" w:color="auto"/>
          </w:divBdr>
          <w:divsChild>
            <w:div w:id="91825202">
              <w:marLeft w:val="0"/>
              <w:marRight w:val="0"/>
              <w:marTop w:val="0"/>
              <w:marBottom w:val="240"/>
              <w:divBdr>
                <w:top w:val="none" w:sz="0" w:space="0" w:color="auto"/>
                <w:left w:val="none" w:sz="0" w:space="0" w:color="auto"/>
                <w:bottom w:val="none" w:sz="0" w:space="0" w:color="auto"/>
                <w:right w:val="none" w:sz="0" w:space="0" w:color="auto"/>
              </w:divBdr>
            </w:div>
          </w:divsChild>
        </w:div>
        <w:div w:id="905530554">
          <w:marLeft w:val="0"/>
          <w:marRight w:val="480"/>
          <w:marTop w:val="0"/>
          <w:marBottom w:val="0"/>
          <w:divBdr>
            <w:top w:val="none" w:sz="0" w:space="0" w:color="auto"/>
            <w:left w:val="none" w:sz="0" w:space="0" w:color="auto"/>
            <w:bottom w:val="none" w:sz="0" w:space="0" w:color="auto"/>
            <w:right w:val="none" w:sz="0" w:space="0" w:color="auto"/>
          </w:divBdr>
        </w:div>
        <w:div w:id="1033461532">
          <w:marLeft w:val="-240"/>
          <w:marRight w:val="0"/>
          <w:marTop w:val="0"/>
          <w:marBottom w:val="0"/>
          <w:divBdr>
            <w:top w:val="none" w:sz="0" w:space="0" w:color="auto"/>
            <w:left w:val="none" w:sz="0" w:space="0" w:color="auto"/>
            <w:bottom w:val="single" w:sz="6" w:space="0" w:color="D0D2D3"/>
            <w:right w:val="none" w:sz="0" w:space="0" w:color="auto"/>
          </w:divBdr>
          <w:divsChild>
            <w:div w:id="215706837">
              <w:marLeft w:val="0"/>
              <w:marRight w:val="0"/>
              <w:marTop w:val="0"/>
              <w:marBottom w:val="0"/>
              <w:divBdr>
                <w:top w:val="none" w:sz="0" w:space="0" w:color="auto"/>
                <w:left w:val="none" w:sz="0" w:space="0" w:color="auto"/>
                <w:bottom w:val="none" w:sz="0" w:space="0" w:color="auto"/>
                <w:right w:val="none" w:sz="0" w:space="0" w:color="auto"/>
              </w:divBdr>
              <w:divsChild>
                <w:div w:id="1341158932">
                  <w:marLeft w:val="0"/>
                  <w:marRight w:val="0"/>
                  <w:marTop w:val="0"/>
                  <w:marBottom w:val="0"/>
                  <w:divBdr>
                    <w:top w:val="none" w:sz="0" w:space="0" w:color="auto"/>
                    <w:left w:val="none" w:sz="0" w:space="0" w:color="auto"/>
                    <w:bottom w:val="none" w:sz="0" w:space="0" w:color="auto"/>
                    <w:right w:val="none" w:sz="0" w:space="0" w:color="auto"/>
                  </w:divBdr>
                </w:div>
              </w:divsChild>
            </w:div>
            <w:div w:id="1243221298">
              <w:marLeft w:val="0"/>
              <w:marRight w:val="0"/>
              <w:marTop w:val="0"/>
              <w:marBottom w:val="0"/>
              <w:divBdr>
                <w:top w:val="single" w:sz="6" w:space="0" w:color="D0D2D3"/>
                <w:left w:val="single" w:sz="6" w:space="0" w:color="D0D2D3"/>
                <w:bottom w:val="single" w:sz="6" w:space="0" w:color="D0D2D3"/>
                <w:right w:val="single" w:sz="6" w:space="0" w:color="D0D2D3"/>
              </w:divBdr>
            </w:div>
          </w:divsChild>
        </w:div>
        <w:div w:id="1068923335">
          <w:marLeft w:val="0"/>
          <w:marRight w:val="480"/>
          <w:marTop w:val="0"/>
          <w:marBottom w:val="0"/>
          <w:divBdr>
            <w:top w:val="none" w:sz="0" w:space="0" w:color="auto"/>
            <w:left w:val="none" w:sz="0" w:space="0" w:color="auto"/>
            <w:bottom w:val="none" w:sz="0" w:space="0" w:color="auto"/>
            <w:right w:val="none" w:sz="0" w:space="0" w:color="auto"/>
          </w:divBdr>
          <w:divsChild>
            <w:div w:id="200215367">
              <w:marLeft w:val="0"/>
              <w:marRight w:val="0"/>
              <w:marTop w:val="0"/>
              <w:marBottom w:val="480"/>
              <w:divBdr>
                <w:top w:val="none" w:sz="0" w:space="0" w:color="auto"/>
                <w:left w:val="none" w:sz="0" w:space="0" w:color="auto"/>
                <w:bottom w:val="none" w:sz="0" w:space="0" w:color="auto"/>
                <w:right w:val="none" w:sz="0" w:space="0" w:color="auto"/>
              </w:divBdr>
              <w:divsChild>
                <w:div w:id="516387932">
                  <w:marLeft w:val="0"/>
                  <w:marRight w:val="0"/>
                  <w:marTop w:val="0"/>
                  <w:marBottom w:val="0"/>
                  <w:divBdr>
                    <w:top w:val="none" w:sz="0" w:space="0" w:color="auto"/>
                    <w:left w:val="none" w:sz="0" w:space="0" w:color="auto"/>
                    <w:bottom w:val="none" w:sz="0" w:space="0" w:color="auto"/>
                    <w:right w:val="none" w:sz="0" w:space="0" w:color="auto"/>
                  </w:divBdr>
                </w:div>
                <w:div w:id="750271144">
                  <w:marLeft w:val="0"/>
                  <w:marRight w:val="0"/>
                  <w:marTop w:val="0"/>
                  <w:marBottom w:val="0"/>
                  <w:divBdr>
                    <w:top w:val="none" w:sz="0" w:space="0" w:color="auto"/>
                    <w:left w:val="none" w:sz="0" w:space="0" w:color="auto"/>
                    <w:bottom w:val="none" w:sz="0" w:space="0" w:color="auto"/>
                    <w:right w:val="none" w:sz="0" w:space="0" w:color="auto"/>
                  </w:divBdr>
                  <w:divsChild>
                    <w:div w:id="635796313">
                      <w:marLeft w:val="0"/>
                      <w:marRight w:val="0"/>
                      <w:marTop w:val="0"/>
                      <w:marBottom w:val="0"/>
                      <w:divBdr>
                        <w:top w:val="none" w:sz="0" w:space="0" w:color="auto"/>
                        <w:left w:val="none" w:sz="0" w:space="0" w:color="auto"/>
                        <w:bottom w:val="none" w:sz="0" w:space="0" w:color="auto"/>
                        <w:right w:val="none" w:sz="0" w:space="0" w:color="auto"/>
                      </w:divBdr>
                      <w:divsChild>
                        <w:div w:id="1475683712">
                          <w:marLeft w:val="0"/>
                          <w:marRight w:val="0"/>
                          <w:marTop w:val="0"/>
                          <w:marBottom w:val="0"/>
                          <w:divBdr>
                            <w:top w:val="none" w:sz="0" w:space="0" w:color="auto"/>
                            <w:left w:val="none" w:sz="0" w:space="0" w:color="auto"/>
                            <w:bottom w:val="none" w:sz="0" w:space="0" w:color="auto"/>
                            <w:right w:val="none" w:sz="0" w:space="0" w:color="auto"/>
                          </w:divBdr>
                          <w:divsChild>
                            <w:div w:id="30880659">
                              <w:marLeft w:val="0"/>
                              <w:marRight w:val="0"/>
                              <w:marTop w:val="0"/>
                              <w:marBottom w:val="0"/>
                              <w:divBdr>
                                <w:top w:val="none" w:sz="0" w:space="0" w:color="auto"/>
                                <w:left w:val="none" w:sz="0" w:space="0" w:color="auto"/>
                                <w:bottom w:val="none" w:sz="0" w:space="0" w:color="auto"/>
                                <w:right w:val="none" w:sz="0" w:space="0" w:color="auto"/>
                              </w:divBdr>
                            </w:div>
                            <w:div w:id="746154043">
                              <w:marLeft w:val="0"/>
                              <w:marRight w:val="0"/>
                              <w:marTop w:val="0"/>
                              <w:marBottom w:val="0"/>
                              <w:divBdr>
                                <w:top w:val="none" w:sz="0" w:space="0" w:color="auto"/>
                                <w:left w:val="none" w:sz="0" w:space="0" w:color="auto"/>
                                <w:bottom w:val="none" w:sz="0" w:space="0" w:color="auto"/>
                                <w:right w:val="none" w:sz="0" w:space="0" w:color="auto"/>
                              </w:divBdr>
                            </w:div>
                            <w:div w:id="98678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994004">
          <w:marLeft w:val="0"/>
          <w:marRight w:val="480"/>
          <w:marTop w:val="0"/>
          <w:marBottom w:val="0"/>
          <w:divBdr>
            <w:top w:val="none" w:sz="0" w:space="0" w:color="auto"/>
            <w:left w:val="none" w:sz="0" w:space="0" w:color="auto"/>
            <w:bottom w:val="none" w:sz="0" w:space="0" w:color="auto"/>
            <w:right w:val="none" w:sz="0" w:space="0" w:color="auto"/>
          </w:divBdr>
        </w:div>
        <w:div w:id="1377699223">
          <w:marLeft w:val="0"/>
          <w:marRight w:val="480"/>
          <w:marTop w:val="0"/>
          <w:marBottom w:val="0"/>
          <w:divBdr>
            <w:top w:val="none" w:sz="0" w:space="0" w:color="auto"/>
            <w:left w:val="none" w:sz="0" w:space="0" w:color="auto"/>
            <w:bottom w:val="none" w:sz="0" w:space="0" w:color="auto"/>
            <w:right w:val="none" w:sz="0" w:space="0" w:color="auto"/>
          </w:divBdr>
          <w:divsChild>
            <w:div w:id="297343326">
              <w:marLeft w:val="0"/>
              <w:marRight w:val="0"/>
              <w:marTop w:val="0"/>
              <w:marBottom w:val="480"/>
              <w:divBdr>
                <w:top w:val="none" w:sz="0" w:space="0" w:color="auto"/>
                <w:left w:val="none" w:sz="0" w:space="0" w:color="auto"/>
                <w:bottom w:val="none" w:sz="0" w:space="0" w:color="auto"/>
                <w:right w:val="none" w:sz="0" w:space="0" w:color="auto"/>
              </w:divBdr>
              <w:divsChild>
                <w:div w:id="1414818760">
                  <w:marLeft w:val="0"/>
                  <w:marRight w:val="0"/>
                  <w:marTop w:val="0"/>
                  <w:marBottom w:val="0"/>
                  <w:divBdr>
                    <w:top w:val="none" w:sz="0" w:space="0" w:color="auto"/>
                    <w:left w:val="none" w:sz="0" w:space="0" w:color="auto"/>
                    <w:bottom w:val="none" w:sz="0" w:space="0" w:color="auto"/>
                    <w:right w:val="none" w:sz="0" w:space="0" w:color="auto"/>
                  </w:divBdr>
                </w:div>
                <w:div w:id="2146653224">
                  <w:marLeft w:val="0"/>
                  <w:marRight w:val="0"/>
                  <w:marTop w:val="0"/>
                  <w:marBottom w:val="0"/>
                  <w:divBdr>
                    <w:top w:val="none" w:sz="0" w:space="0" w:color="auto"/>
                    <w:left w:val="none" w:sz="0" w:space="0" w:color="auto"/>
                    <w:bottom w:val="none" w:sz="0" w:space="0" w:color="auto"/>
                    <w:right w:val="none" w:sz="0" w:space="0" w:color="auto"/>
                  </w:divBdr>
                  <w:divsChild>
                    <w:div w:id="815489104">
                      <w:marLeft w:val="0"/>
                      <w:marRight w:val="0"/>
                      <w:marTop w:val="0"/>
                      <w:marBottom w:val="0"/>
                      <w:divBdr>
                        <w:top w:val="none" w:sz="0" w:space="0" w:color="auto"/>
                        <w:left w:val="none" w:sz="0" w:space="0" w:color="auto"/>
                        <w:bottom w:val="none" w:sz="0" w:space="0" w:color="auto"/>
                        <w:right w:val="none" w:sz="0" w:space="0" w:color="auto"/>
                      </w:divBdr>
                      <w:divsChild>
                        <w:div w:id="153420898">
                          <w:marLeft w:val="0"/>
                          <w:marRight w:val="0"/>
                          <w:marTop w:val="0"/>
                          <w:marBottom w:val="0"/>
                          <w:divBdr>
                            <w:top w:val="none" w:sz="0" w:space="0" w:color="auto"/>
                            <w:left w:val="none" w:sz="0" w:space="0" w:color="auto"/>
                            <w:bottom w:val="none" w:sz="0" w:space="0" w:color="auto"/>
                            <w:right w:val="none" w:sz="0" w:space="0" w:color="auto"/>
                          </w:divBdr>
                          <w:divsChild>
                            <w:div w:id="1031078594">
                              <w:marLeft w:val="0"/>
                              <w:marRight w:val="0"/>
                              <w:marTop w:val="0"/>
                              <w:marBottom w:val="0"/>
                              <w:divBdr>
                                <w:top w:val="none" w:sz="0" w:space="0" w:color="auto"/>
                                <w:left w:val="none" w:sz="0" w:space="0" w:color="auto"/>
                                <w:bottom w:val="none" w:sz="0" w:space="0" w:color="auto"/>
                                <w:right w:val="none" w:sz="0" w:space="0" w:color="auto"/>
                              </w:divBdr>
                              <w:divsChild>
                                <w:div w:id="1785226599">
                                  <w:marLeft w:val="0"/>
                                  <w:marRight w:val="0"/>
                                  <w:marTop w:val="0"/>
                                  <w:marBottom w:val="0"/>
                                  <w:divBdr>
                                    <w:top w:val="none" w:sz="0" w:space="0" w:color="auto"/>
                                    <w:left w:val="none" w:sz="0" w:space="0" w:color="auto"/>
                                    <w:bottom w:val="none" w:sz="0" w:space="0" w:color="auto"/>
                                    <w:right w:val="none" w:sz="0" w:space="0" w:color="auto"/>
                                  </w:divBdr>
                                  <w:divsChild>
                                    <w:div w:id="931935225">
                                      <w:marLeft w:val="0"/>
                                      <w:marRight w:val="0"/>
                                      <w:marTop w:val="0"/>
                                      <w:marBottom w:val="0"/>
                                      <w:divBdr>
                                        <w:top w:val="none" w:sz="0" w:space="0" w:color="auto"/>
                                        <w:left w:val="none" w:sz="0" w:space="0" w:color="auto"/>
                                        <w:bottom w:val="none" w:sz="0" w:space="0" w:color="auto"/>
                                        <w:right w:val="none" w:sz="0" w:space="0" w:color="auto"/>
                                      </w:divBdr>
                                      <w:divsChild>
                                        <w:div w:id="170606745">
                                          <w:marLeft w:val="0"/>
                                          <w:marRight w:val="0"/>
                                          <w:marTop w:val="0"/>
                                          <w:marBottom w:val="0"/>
                                          <w:divBdr>
                                            <w:top w:val="none" w:sz="0" w:space="0" w:color="auto"/>
                                            <w:left w:val="none" w:sz="0" w:space="0" w:color="auto"/>
                                            <w:bottom w:val="none" w:sz="0" w:space="0" w:color="auto"/>
                                            <w:right w:val="none" w:sz="0" w:space="0" w:color="auto"/>
                                          </w:divBdr>
                                        </w:div>
                                        <w:div w:id="252975654">
                                          <w:marLeft w:val="0"/>
                                          <w:marRight w:val="0"/>
                                          <w:marTop w:val="0"/>
                                          <w:marBottom w:val="0"/>
                                          <w:divBdr>
                                            <w:top w:val="none" w:sz="0" w:space="0" w:color="auto"/>
                                            <w:left w:val="none" w:sz="0" w:space="0" w:color="auto"/>
                                            <w:bottom w:val="none" w:sz="0" w:space="0" w:color="auto"/>
                                            <w:right w:val="none" w:sz="0" w:space="0" w:color="auto"/>
                                          </w:divBdr>
                                        </w:div>
                                        <w:div w:id="702293140">
                                          <w:marLeft w:val="0"/>
                                          <w:marRight w:val="0"/>
                                          <w:marTop w:val="0"/>
                                          <w:marBottom w:val="0"/>
                                          <w:divBdr>
                                            <w:top w:val="none" w:sz="0" w:space="0" w:color="auto"/>
                                            <w:left w:val="none" w:sz="0" w:space="0" w:color="auto"/>
                                            <w:bottom w:val="none" w:sz="0" w:space="0" w:color="auto"/>
                                            <w:right w:val="none" w:sz="0" w:space="0" w:color="auto"/>
                                          </w:divBdr>
                                        </w:div>
                                        <w:div w:id="725566693">
                                          <w:marLeft w:val="0"/>
                                          <w:marRight w:val="0"/>
                                          <w:marTop w:val="0"/>
                                          <w:marBottom w:val="0"/>
                                          <w:divBdr>
                                            <w:top w:val="none" w:sz="0" w:space="0" w:color="auto"/>
                                            <w:left w:val="none" w:sz="0" w:space="0" w:color="auto"/>
                                            <w:bottom w:val="none" w:sz="0" w:space="0" w:color="auto"/>
                                            <w:right w:val="none" w:sz="0" w:space="0" w:color="auto"/>
                                          </w:divBdr>
                                        </w:div>
                                        <w:div w:id="771165143">
                                          <w:marLeft w:val="0"/>
                                          <w:marRight w:val="0"/>
                                          <w:marTop w:val="0"/>
                                          <w:marBottom w:val="0"/>
                                          <w:divBdr>
                                            <w:top w:val="none" w:sz="0" w:space="0" w:color="auto"/>
                                            <w:left w:val="none" w:sz="0" w:space="0" w:color="auto"/>
                                            <w:bottom w:val="none" w:sz="0" w:space="0" w:color="auto"/>
                                            <w:right w:val="none" w:sz="0" w:space="0" w:color="auto"/>
                                          </w:divBdr>
                                        </w:div>
                                        <w:div w:id="880020222">
                                          <w:marLeft w:val="0"/>
                                          <w:marRight w:val="0"/>
                                          <w:marTop w:val="0"/>
                                          <w:marBottom w:val="0"/>
                                          <w:divBdr>
                                            <w:top w:val="none" w:sz="0" w:space="0" w:color="auto"/>
                                            <w:left w:val="none" w:sz="0" w:space="0" w:color="auto"/>
                                            <w:bottom w:val="none" w:sz="0" w:space="0" w:color="auto"/>
                                            <w:right w:val="none" w:sz="0" w:space="0" w:color="auto"/>
                                          </w:divBdr>
                                        </w:div>
                                        <w:div w:id="1057120846">
                                          <w:marLeft w:val="0"/>
                                          <w:marRight w:val="0"/>
                                          <w:marTop w:val="0"/>
                                          <w:marBottom w:val="0"/>
                                          <w:divBdr>
                                            <w:top w:val="none" w:sz="0" w:space="0" w:color="auto"/>
                                            <w:left w:val="none" w:sz="0" w:space="0" w:color="auto"/>
                                            <w:bottom w:val="none" w:sz="0" w:space="0" w:color="auto"/>
                                            <w:right w:val="none" w:sz="0" w:space="0" w:color="auto"/>
                                          </w:divBdr>
                                        </w:div>
                                        <w:div w:id="1528786418">
                                          <w:marLeft w:val="0"/>
                                          <w:marRight w:val="0"/>
                                          <w:marTop w:val="0"/>
                                          <w:marBottom w:val="0"/>
                                          <w:divBdr>
                                            <w:top w:val="none" w:sz="0" w:space="0" w:color="auto"/>
                                            <w:left w:val="none" w:sz="0" w:space="0" w:color="auto"/>
                                            <w:bottom w:val="none" w:sz="0" w:space="0" w:color="auto"/>
                                            <w:right w:val="none" w:sz="0" w:space="0" w:color="auto"/>
                                          </w:divBdr>
                                        </w:div>
                                        <w:div w:id="2108502803">
                                          <w:marLeft w:val="0"/>
                                          <w:marRight w:val="0"/>
                                          <w:marTop w:val="0"/>
                                          <w:marBottom w:val="0"/>
                                          <w:divBdr>
                                            <w:top w:val="none" w:sz="0" w:space="0" w:color="auto"/>
                                            <w:left w:val="none" w:sz="0" w:space="0" w:color="auto"/>
                                            <w:bottom w:val="none" w:sz="0" w:space="0" w:color="auto"/>
                                            <w:right w:val="none" w:sz="0" w:space="0" w:color="auto"/>
                                          </w:divBdr>
                                        </w:div>
                                        <w:div w:id="213597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0232">
                              <w:marLeft w:val="0"/>
                              <w:marRight w:val="0"/>
                              <w:marTop w:val="0"/>
                              <w:marBottom w:val="0"/>
                              <w:divBdr>
                                <w:top w:val="none" w:sz="0" w:space="0" w:color="auto"/>
                                <w:left w:val="none" w:sz="0" w:space="0" w:color="auto"/>
                                <w:bottom w:val="none" w:sz="0" w:space="0" w:color="auto"/>
                                <w:right w:val="none" w:sz="0" w:space="0" w:color="auto"/>
                              </w:divBdr>
                            </w:div>
                            <w:div w:id="1668241628">
                              <w:marLeft w:val="0"/>
                              <w:marRight w:val="0"/>
                              <w:marTop w:val="0"/>
                              <w:marBottom w:val="0"/>
                              <w:divBdr>
                                <w:top w:val="none" w:sz="0" w:space="0" w:color="auto"/>
                                <w:left w:val="none" w:sz="0" w:space="0" w:color="auto"/>
                                <w:bottom w:val="none" w:sz="0" w:space="0" w:color="auto"/>
                                <w:right w:val="none" w:sz="0" w:space="0" w:color="auto"/>
                              </w:divBdr>
                            </w:div>
                            <w:div w:id="171069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135963">
          <w:marLeft w:val="0"/>
          <w:marRight w:val="480"/>
          <w:marTop w:val="0"/>
          <w:marBottom w:val="0"/>
          <w:divBdr>
            <w:top w:val="none" w:sz="0" w:space="0" w:color="auto"/>
            <w:left w:val="none" w:sz="0" w:space="0" w:color="auto"/>
            <w:bottom w:val="none" w:sz="0" w:space="0" w:color="auto"/>
            <w:right w:val="none" w:sz="0" w:space="0" w:color="auto"/>
          </w:divBdr>
          <w:divsChild>
            <w:div w:id="1471048504">
              <w:marLeft w:val="0"/>
              <w:marRight w:val="0"/>
              <w:marTop w:val="0"/>
              <w:marBottom w:val="240"/>
              <w:divBdr>
                <w:top w:val="none" w:sz="0" w:space="0" w:color="auto"/>
                <w:left w:val="none" w:sz="0" w:space="0" w:color="auto"/>
                <w:bottom w:val="none" w:sz="0" w:space="0" w:color="auto"/>
                <w:right w:val="none" w:sz="0" w:space="0" w:color="auto"/>
              </w:divBdr>
            </w:div>
          </w:divsChild>
        </w:div>
        <w:div w:id="1638559745">
          <w:marLeft w:val="0"/>
          <w:marRight w:val="480"/>
          <w:marTop w:val="0"/>
          <w:marBottom w:val="0"/>
          <w:divBdr>
            <w:top w:val="none" w:sz="0" w:space="0" w:color="auto"/>
            <w:left w:val="none" w:sz="0" w:space="0" w:color="auto"/>
            <w:bottom w:val="none" w:sz="0" w:space="0" w:color="auto"/>
            <w:right w:val="none" w:sz="0" w:space="0" w:color="auto"/>
          </w:divBdr>
          <w:divsChild>
            <w:div w:id="584992799">
              <w:marLeft w:val="0"/>
              <w:marRight w:val="0"/>
              <w:marTop w:val="0"/>
              <w:marBottom w:val="480"/>
              <w:divBdr>
                <w:top w:val="none" w:sz="0" w:space="0" w:color="auto"/>
                <w:left w:val="none" w:sz="0" w:space="0" w:color="auto"/>
                <w:bottom w:val="none" w:sz="0" w:space="0" w:color="auto"/>
                <w:right w:val="none" w:sz="0" w:space="0" w:color="auto"/>
              </w:divBdr>
              <w:divsChild>
                <w:div w:id="1093168967">
                  <w:marLeft w:val="0"/>
                  <w:marRight w:val="0"/>
                  <w:marTop w:val="0"/>
                  <w:marBottom w:val="0"/>
                  <w:divBdr>
                    <w:top w:val="none" w:sz="0" w:space="0" w:color="auto"/>
                    <w:left w:val="none" w:sz="0" w:space="0" w:color="auto"/>
                    <w:bottom w:val="none" w:sz="0" w:space="0" w:color="auto"/>
                    <w:right w:val="none" w:sz="0" w:space="0" w:color="auto"/>
                  </w:divBdr>
                  <w:divsChild>
                    <w:div w:id="1773012447">
                      <w:marLeft w:val="0"/>
                      <w:marRight w:val="0"/>
                      <w:marTop w:val="0"/>
                      <w:marBottom w:val="0"/>
                      <w:divBdr>
                        <w:top w:val="none" w:sz="0" w:space="0" w:color="auto"/>
                        <w:left w:val="none" w:sz="0" w:space="0" w:color="auto"/>
                        <w:bottom w:val="none" w:sz="0" w:space="0" w:color="auto"/>
                        <w:right w:val="none" w:sz="0" w:space="0" w:color="auto"/>
                      </w:divBdr>
                      <w:divsChild>
                        <w:div w:id="2136023765">
                          <w:marLeft w:val="0"/>
                          <w:marRight w:val="0"/>
                          <w:marTop w:val="0"/>
                          <w:marBottom w:val="0"/>
                          <w:divBdr>
                            <w:top w:val="none" w:sz="0" w:space="0" w:color="auto"/>
                            <w:left w:val="none" w:sz="0" w:space="0" w:color="auto"/>
                            <w:bottom w:val="none" w:sz="0" w:space="0" w:color="auto"/>
                            <w:right w:val="none" w:sz="0" w:space="0" w:color="auto"/>
                          </w:divBdr>
                          <w:divsChild>
                            <w:div w:id="156187508">
                              <w:marLeft w:val="0"/>
                              <w:marRight w:val="0"/>
                              <w:marTop w:val="0"/>
                              <w:marBottom w:val="0"/>
                              <w:divBdr>
                                <w:top w:val="none" w:sz="0" w:space="0" w:color="auto"/>
                                <w:left w:val="none" w:sz="0" w:space="0" w:color="auto"/>
                                <w:bottom w:val="none" w:sz="0" w:space="0" w:color="auto"/>
                                <w:right w:val="none" w:sz="0" w:space="0" w:color="auto"/>
                              </w:divBdr>
                            </w:div>
                            <w:div w:id="297880793">
                              <w:marLeft w:val="0"/>
                              <w:marRight w:val="0"/>
                              <w:marTop w:val="0"/>
                              <w:marBottom w:val="0"/>
                              <w:divBdr>
                                <w:top w:val="none" w:sz="0" w:space="0" w:color="auto"/>
                                <w:left w:val="none" w:sz="0" w:space="0" w:color="auto"/>
                                <w:bottom w:val="none" w:sz="0" w:space="0" w:color="auto"/>
                                <w:right w:val="none" w:sz="0" w:space="0" w:color="auto"/>
                              </w:divBdr>
                              <w:divsChild>
                                <w:div w:id="1204903709">
                                  <w:marLeft w:val="0"/>
                                  <w:marRight w:val="0"/>
                                  <w:marTop w:val="0"/>
                                  <w:marBottom w:val="0"/>
                                  <w:divBdr>
                                    <w:top w:val="none" w:sz="0" w:space="0" w:color="auto"/>
                                    <w:left w:val="none" w:sz="0" w:space="0" w:color="auto"/>
                                    <w:bottom w:val="none" w:sz="0" w:space="0" w:color="auto"/>
                                    <w:right w:val="none" w:sz="0" w:space="0" w:color="auto"/>
                                  </w:divBdr>
                                  <w:divsChild>
                                    <w:div w:id="1918397399">
                                      <w:marLeft w:val="0"/>
                                      <w:marRight w:val="0"/>
                                      <w:marTop w:val="0"/>
                                      <w:marBottom w:val="0"/>
                                      <w:divBdr>
                                        <w:top w:val="none" w:sz="0" w:space="0" w:color="auto"/>
                                        <w:left w:val="none" w:sz="0" w:space="0" w:color="auto"/>
                                        <w:bottom w:val="none" w:sz="0" w:space="0" w:color="auto"/>
                                        <w:right w:val="none" w:sz="0" w:space="0" w:color="auto"/>
                                      </w:divBdr>
                                      <w:divsChild>
                                        <w:div w:id="191653579">
                                          <w:marLeft w:val="0"/>
                                          <w:marRight w:val="0"/>
                                          <w:marTop w:val="0"/>
                                          <w:marBottom w:val="0"/>
                                          <w:divBdr>
                                            <w:top w:val="none" w:sz="0" w:space="0" w:color="auto"/>
                                            <w:left w:val="none" w:sz="0" w:space="0" w:color="auto"/>
                                            <w:bottom w:val="none" w:sz="0" w:space="0" w:color="auto"/>
                                            <w:right w:val="none" w:sz="0" w:space="0" w:color="auto"/>
                                          </w:divBdr>
                                        </w:div>
                                        <w:div w:id="262953790">
                                          <w:marLeft w:val="0"/>
                                          <w:marRight w:val="0"/>
                                          <w:marTop w:val="0"/>
                                          <w:marBottom w:val="0"/>
                                          <w:divBdr>
                                            <w:top w:val="none" w:sz="0" w:space="0" w:color="auto"/>
                                            <w:left w:val="none" w:sz="0" w:space="0" w:color="auto"/>
                                            <w:bottom w:val="none" w:sz="0" w:space="0" w:color="auto"/>
                                            <w:right w:val="none" w:sz="0" w:space="0" w:color="auto"/>
                                          </w:divBdr>
                                        </w:div>
                                        <w:div w:id="84478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166720">
                              <w:marLeft w:val="0"/>
                              <w:marRight w:val="0"/>
                              <w:marTop w:val="0"/>
                              <w:marBottom w:val="0"/>
                              <w:divBdr>
                                <w:top w:val="none" w:sz="0" w:space="0" w:color="auto"/>
                                <w:left w:val="none" w:sz="0" w:space="0" w:color="auto"/>
                                <w:bottom w:val="none" w:sz="0" w:space="0" w:color="auto"/>
                                <w:right w:val="none" w:sz="0" w:space="0" w:color="auto"/>
                              </w:divBdr>
                            </w:div>
                            <w:div w:id="176194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32779">
              <w:marLeft w:val="0"/>
              <w:marRight w:val="0"/>
              <w:marTop w:val="0"/>
              <w:marBottom w:val="480"/>
              <w:divBdr>
                <w:top w:val="none" w:sz="0" w:space="0" w:color="auto"/>
                <w:left w:val="none" w:sz="0" w:space="0" w:color="auto"/>
                <w:bottom w:val="none" w:sz="0" w:space="0" w:color="auto"/>
                <w:right w:val="none" w:sz="0" w:space="0" w:color="auto"/>
              </w:divBdr>
              <w:divsChild>
                <w:div w:id="861551155">
                  <w:marLeft w:val="0"/>
                  <w:marRight w:val="0"/>
                  <w:marTop w:val="0"/>
                  <w:marBottom w:val="0"/>
                  <w:divBdr>
                    <w:top w:val="none" w:sz="0" w:space="0" w:color="auto"/>
                    <w:left w:val="none" w:sz="0" w:space="0" w:color="auto"/>
                    <w:bottom w:val="none" w:sz="0" w:space="0" w:color="auto"/>
                    <w:right w:val="none" w:sz="0" w:space="0" w:color="auto"/>
                  </w:divBdr>
                  <w:divsChild>
                    <w:div w:id="1347945510">
                      <w:marLeft w:val="0"/>
                      <w:marRight w:val="0"/>
                      <w:marTop w:val="0"/>
                      <w:marBottom w:val="0"/>
                      <w:divBdr>
                        <w:top w:val="none" w:sz="0" w:space="0" w:color="auto"/>
                        <w:left w:val="none" w:sz="0" w:space="0" w:color="auto"/>
                        <w:bottom w:val="none" w:sz="0" w:space="0" w:color="auto"/>
                        <w:right w:val="none" w:sz="0" w:space="0" w:color="auto"/>
                      </w:divBdr>
                      <w:divsChild>
                        <w:div w:id="78257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554668">
          <w:marLeft w:val="0"/>
          <w:marRight w:val="480"/>
          <w:marTop w:val="0"/>
          <w:marBottom w:val="0"/>
          <w:divBdr>
            <w:top w:val="none" w:sz="0" w:space="0" w:color="auto"/>
            <w:left w:val="none" w:sz="0" w:space="0" w:color="auto"/>
            <w:bottom w:val="none" w:sz="0" w:space="0" w:color="auto"/>
            <w:right w:val="none" w:sz="0" w:space="0" w:color="auto"/>
          </w:divBdr>
        </w:div>
        <w:div w:id="1702320374">
          <w:marLeft w:val="0"/>
          <w:marRight w:val="480"/>
          <w:marTop w:val="0"/>
          <w:marBottom w:val="0"/>
          <w:divBdr>
            <w:top w:val="none" w:sz="0" w:space="0" w:color="auto"/>
            <w:left w:val="none" w:sz="0" w:space="0" w:color="auto"/>
            <w:bottom w:val="none" w:sz="0" w:space="0" w:color="auto"/>
            <w:right w:val="none" w:sz="0" w:space="0" w:color="auto"/>
          </w:divBdr>
          <w:divsChild>
            <w:div w:id="20402458">
              <w:marLeft w:val="0"/>
              <w:marRight w:val="0"/>
              <w:marTop w:val="0"/>
              <w:marBottom w:val="480"/>
              <w:divBdr>
                <w:top w:val="none" w:sz="0" w:space="0" w:color="auto"/>
                <w:left w:val="none" w:sz="0" w:space="0" w:color="auto"/>
                <w:bottom w:val="none" w:sz="0" w:space="0" w:color="auto"/>
                <w:right w:val="none" w:sz="0" w:space="0" w:color="auto"/>
              </w:divBdr>
              <w:divsChild>
                <w:div w:id="1019622295">
                  <w:marLeft w:val="0"/>
                  <w:marRight w:val="0"/>
                  <w:marTop w:val="0"/>
                  <w:marBottom w:val="0"/>
                  <w:divBdr>
                    <w:top w:val="none" w:sz="0" w:space="0" w:color="auto"/>
                    <w:left w:val="none" w:sz="0" w:space="0" w:color="auto"/>
                    <w:bottom w:val="none" w:sz="0" w:space="0" w:color="auto"/>
                    <w:right w:val="none" w:sz="0" w:space="0" w:color="auto"/>
                  </w:divBdr>
                  <w:divsChild>
                    <w:div w:id="318921909">
                      <w:marLeft w:val="0"/>
                      <w:marRight w:val="0"/>
                      <w:marTop w:val="0"/>
                      <w:marBottom w:val="0"/>
                      <w:divBdr>
                        <w:top w:val="none" w:sz="0" w:space="0" w:color="auto"/>
                        <w:left w:val="none" w:sz="0" w:space="0" w:color="auto"/>
                        <w:bottom w:val="none" w:sz="0" w:space="0" w:color="auto"/>
                        <w:right w:val="none" w:sz="0" w:space="0" w:color="auto"/>
                      </w:divBdr>
                      <w:divsChild>
                        <w:div w:id="1363166433">
                          <w:marLeft w:val="0"/>
                          <w:marRight w:val="0"/>
                          <w:marTop w:val="0"/>
                          <w:marBottom w:val="0"/>
                          <w:divBdr>
                            <w:top w:val="none" w:sz="0" w:space="0" w:color="auto"/>
                            <w:left w:val="none" w:sz="0" w:space="0" w:color="auto"/>
                            <w:bottom w:val="none" w:sz="0" w:space="0" w:color="auto"/>
                            <w:right w:val="none" w:sz="0" w:space="0" w:color="auto"/>
                          </w:divBdr>
                          <w:divsChild>
                            <w:div w:id="451633571">
                              <w:marLeft w:val="0"/>
                              <w:marRight w:val="0"/>
                              <w:marTop w:val="0"/>
                              <w:marBottom w:val="0"/>
                              <w:divBdr>
                                <w:top w:val="none" w:sz="0" w:space="0" w:color="auto"/>
                                <w:left w:val="none" w:sz="0" w:space="0" w:color="auto"/>
                                <w:bottom w:val="none" w:sz="0" w:space="0" w:color="auto"/>
                                <w:right w:val="none" w:sz="0" w:space="0" w:color="auto"/>
                              </w:divBdr>
                            </w:div>
                            <w:div w:id="533621340">
                              <w:marLeft w:val="0"/>
                              <w:marRight w:val="0"/>
                              <w:marTop w:val="0"/>
                              <w:marBottom w:val="0"/>
                              <w:divBdr>
                                <w:top w:val="none" w:sz="0" w:space="0" w:color="auto"/>
                                <w:left w:val="none" w:sz="0" w:space="0" w:color="auto"/>
                                <w:bottom w:val="none" w:sz="0" w:space="0" w:color="auto"/>
                                <w:right w:val="none" w:sz="0" w:space="0" w:color="auto"/>
                              </w:divBdr>
                            </w:div>
                            <w:div w:id="1448087187">
                              <w:marLeft w:val="0"/>
                              <w:marRight w:val="0"/>
                              <w:marTop w:val="0"/>
                              <w:marBottom w:val="0"/>
                              <w:divBdr>
                                <w:top w:val="none" w:sz="0" w:space="0" w:color="auto"/>
                                <w:left w:val="none" w:sz="0" w:space="0" w:color="auto"/>
                                <w:bottom w:val="none" w:sz="0" w:space="0" w:color="auto"/>
                                <w:right w:val="none" w:sz="0" w:space="0" w:color="auto"/>
                              </w:divBdr>
                              <w:divsChild>
                                <w:div w:id="1607036921">
                                  <w:marLeft w:val="0"/>
                                  <w:marRight w:val="0"/>
                                  <w:marTop w:val="0"/>
                                  <w:marBottom w:val="0"/>
                                  <w:divBdr>
                                    <w:top w:val="none" w:sz="0" w:space="0" w:color="auto"/>
                                    <w:left w:val="none" w:sz="0" w:space="0" w:color="auto"/>
                                    <w:bottom w:val="none" w:sz="0" w:space="0" w:color="auto"/>
                                    <w:right w:val="none" w:sz="0" w:space="0" w:color="auto"/>
                                  </w:divBdr>
                                  <w:divsChild>
                                    <w:div w:id="1748575724">
                                      <w:marLeft w:val="0"/>
                                      <w:marRight w:val="0"/>
                                      <w:marTop w:val="0"/>
                                      <w:marBottom w:val="0"/>
                                      <w:divBdr>
                                        <w:top w:val="none" w:sz="0" w:space="0" w:color="auto"/>
                                        <w:left w:val="none" w:sz="0" w:space="0" w:color="auto"/>
                                        <w:bottom w:val="none" w:sz="0" w:space="0" w:color="auto"/>
                                        <w:right w:val="none" w:sz="0" w:space="0" w:color="auto"/>
                                      </w:divBdr>
                                      <w:divsChild>
                                        <w:div w:id="17392005">
                                          <w:marLeft w:val="0"/>
                                          <w:marRight w:val="0"/>
                                          <w:marTop w:val="0"/>
                                          <w:marBottom w:val="0"/>
                                          <w:divBdr>
                                            <w:top w:val="none" w:sz="0" w:space="0" w:color="auto"/>
                                            <w:left w:val="none" w:sz="0" w:space="0" w:color="auto"/>
                                            <w:bottom w:val="none" w:sz="0" w:space="0" w:color="auto"/>
                                            <w:right w:val="none" w:sz="0" w:space="0" w:color="auto"/>
                                          </w:divBdr>
                                        </w:div>
                                        <w:div w:id="95370630">
                                          <w:marLeft w:val="0"/>
                                          <w:marRight w:val="0"/>
                                          <w:marTop w:val="0"/>
                                          <w:marBottom w:val="0"/>
                                          <w:divBdr>
                                            <w:top w:val="none" w:sz="0" w:space="0" w:color="auto"/>
                                            <w:left w:val="none" w:sz="0" w:space="0" w:color="auto"/>
                                            <w:bottom w:val="none" w:sz="0" w:space="0" w:color="auto"/>
                                            <w:right w:val="none" w:sz="0" w:space="0" w:color="auto"/>
                                          </w:divBdr>
                                        </w:div>
                                        <w:div w:id="1253781901">
                                          <w:marLeft w:val="0"/>
                                          <w:marRight w:val="0"/>
                                          <w:marTop w:val="0"/>
                                          <w:marBottom w:val="0"/>
                                          <w:divBdr>
                                            <w:top w:val="none" w:sz="0" w:space="0" w:color="auto"/>
                                            <w:left w:val="none" w:sz="0" w:space="0" w:color="auto"/>
                                            <w:bottom w:val="none" w:sz="0" w:space="0" w:color="auto"/>
                                            <w:right w:val="none" w:sz="0" w:space="0" w:color="auto"/>
                                          </w:divBdr>
                                        </w:div>
                                        <w:div w:id="1310868948">
                                          <w:marLeft w:val="0"/>
                                          <w:marRight w:val="0"/>
                                          <w:marTop w:val="0"/>
                                          <w:marBottom w:val="0"/>
                                          <w:divBdr>
                                            <w:top w:val="none" w:sz="0" w:space="0" w:color="auto"/>
                                            <w:left w:val="none" w:sz="0" w:space="0" w:color="auto"/>
                                            <w:bottom w:val="none" w:sz="0" w:space="0" w:color="auto"/>
                                            <w:right w:val="none" w:sz="0" w:space="0" w:color="auto"/>
                                          </w:divBdr>
                                        </w:div>
                                        <w:div w:id="1875459500">
                                          <w:marLeft w:val="0"/>
                                          <w:marRight w:val="0"/>
                                          <w:marTop w:val="0"/>
                                          <w:marBottom w:val="0"/>
                                          <w:divBdr>
                                            <w:top w:val="none" w:sz="0" w:space="0" w:color="auto"/>
                                            <w:left w:val="none" w:sz="0" w:space="0" w:color="auto"/>
                                            <w:bottom w:val="none" w:sz="0" w:space="0" w:color="auto"/>
                                            <w:right w:val="none" w:sz="0" w:space="0" w:color="auto"/>
                                          </w:divBdr>
                                        </w:div>
                                        <w:div w:id="21426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9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44651">
      <w:bodyDiv w:val="1"/>
      <w:marLeft w:val="0"/>
      <w:marRight w:val="0"/>
      <w:marTop w:val="0"/>
      <w:marBottom w:val="0"/>
      <w:divBdr>
        <w:top w:val="none" w:sz="0" w:space="0" w:color="auto"/>
        <w:left w:val="none" w:sz="0" w:space="0" w:color="auto"/>
        <w:bottom w:val="none" w:sz="0" w:space="0" w:color="auto"/>
        <w:right w:val="none" w:sz="0" w:space="0" w:color="auto"/>
      </w:divBdr>
    </w:div>
    <w:div w:id="415636215">
      <w:bodyDiv w:val="1"/>
      <w:marLeft w:val="0"/>
      <w:marRight w:val="0"/>
      <w:marTop w:val="0"/>
      <w:marBottom w:val="0"/>
      <w:divBdr>
        <w:top w:val="none" w:sz="0" w:space="0" w:color="auto"/>
        <w:left w:val="none" w:sz="0" w:space="0" w:color="auto"/>
        <w:bottom w:val="none" w:sz="0" w:space="0" w:color="auto"/>
        <w:right w:val="none" w:sz="0" w:space="0" w:color="auto"/>
      </w:divBdr>
    </w:div>
    <w:div w:id="436143546">
      <w:bodyDiv w:val="1"/>
      <w:marLeft w:val="0"/>
      <w:marRight w:val="0"/>
      <w:marTop w:val="0"/>
      <w:marBottom w:val="0"/>
      <w:divBdr>
        <w:top w:val="none" w:sz="0" w:space="0" w:color="auto"/>
        <w:left w:val="none" w:sz="0" w:space="0" w:color="auto"/>
        <w:bottom w:val="none" w:sz="0" w:space="0" w:color="auto"/>
        <w:right w:val="none" w:sz="0" w:space="0" w:color="auto"/>
      </w:divBdr>
    </w:div>
    <w:div w:id="822504849">
      <w:bodyDiv w:val="1"/>
      <w:marLeft w:val="0"/>
      <w:marRight w:val="0"/>
      <w:marTop w:val="0"/>
      <w:marBottom w:val="0"/>
      <w:divBdr>
        <w:top w:val="none" w:sz="0" w:space="0" w:color="auto"/>
        <w:left w:val="none" w:sz="0" w:space="0" w:color="auto"/>
        <w:bottom w:val="none" w:sz="0" w:space="0" w:color="auto"/>
        <w:right w:val="none" w:sz="0" w:space="0" w:color="auto"/>
      </w:divBdr>
    </w:div>
    <w:div w:id="1093167018">
      <w:bodyDiv w:val="1"/>
      <w:marLeft w:val="0"/>
      <w:marRight w:val="0"/>
      <w:marTop w:val="0"/>
      <w:marBottom w:val="0"/>
      <w:divBdr>
        <w:top w:val="none" w:sz="0" w:space="0" w:color="auto"/>
        <w:left w:val="none" w:sz="0" w:space="0" w:color="auto"/>
        <w:bottom w:val="none" w:sz="0" w:space="0" w:color="auto"/>
        <w:right w:val="none" w:sz="0" w:space="0" w:color="auto"/>
      </w:divBdr>
    </w:div>
    <w:div w:id="1275206352">
      <w:bodyDiv w:val="1"/>
      <w:marLeft w:val="0"/>
      <w:marRight w:val="0"/>
      <w:marTop w:val="0"/>
      <w:marBottom w:val="0"/>
      <w:divBdr>
        <w:top w:val="none" w:sz="0" w:space="0" w:color="auto"/>
        <w:left w:val="none" w:sz="0" w:space="0" w:color="auto"/>
        <w:bottom w:val="none" w:sz="0" w:space="0" w:color="auto"/>
        <w:right w:val="none" w:sz="0" w:space="0" w:color="auto"/>
      </w:divBdr>
    </w:div>
    <w:div w:id="1312052280">
      <w:bodyDiv w:val="1"/>
      <w:marLeft w:val="0"/>
      <w:marRight w:val="0"/>
      <w:marTop w:val="0"/>
      <w:marBottom w:val="0"/>
      <w:divBdr>
        <w:top w:val="none" w:sz="0" w:space="0" w:color="auto"/>
        <w:left w:val="none" w:sz="0" w:space="0" w:color="auto"/>
        <w:bottom w:val="none" w:sz="0" w:space="0" w:color="auto"/>
        <w:right w:val="none" w:sz="0" w:space="0" w:color="auto"/>
      </w:divBdr>
    </w:div>
    <w:div w:id="1406800193">
      <w:bodyDiv w:val="1"/>
      <w:marLeft w:val="0"/>
      <w:marRight w:val="0"/>
      <w:marTop w:val="0"/>
      <w:marBottom w:val="0"/>
      <w:divBdr>
        <w:top w:val="none" w:sz="0" w:space="0" w:color="auto"/>
        <w:left w:val="none" w:sz="0" w:space="0" w:color="auto"/>
        <w:bottom w:val="none" w:sz="0" w:space="0" w:color="auto"/>
        <w:right w:val="none" w:sz="0" w:space="0" w:color="auto"/>
      </w:divBdr>
    </w:div>
    <w:div w:id="1508714506">
      <w:bodyDiv w:val="1"/>
      <w:marLeft w:val="0"/>
      <w:marRight w:val="0"/>
      <w:marTop w:val="0"/>
      <w:marBottom w:val="0"/>
      <w:divBdr>
        <w:top w:val="none" w:sz="0" w:space="0" w:color="auto"/>
        <w:left w:val="none" w:sz="0" w:space="0" w:color="auto"/>
        <w:bottom w:val="none" w:sz="0" w:space="0" w:color="auto"/>
        <w:right w:val="none" w:sz="0" w:space="0" w:color="auto"/>
      </w:divBdr>
    </w:div>
    <w:div w:id="159366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stat.gov.kz/api/iblock/element/84689/file/en/" TargetMode="External"/><Relationship Id="rId18" Type="http://schemas.openxmlformats.org/officeDocument/2006/relationships/hyperlink" Target="https://stat.gov.kz/api/iblock/element/84689/file/en/" TargetMode="External"/><Relationship Id="rId26" Type="http://schemas.openxmlformats.org/officeDocument/2006/relationships/hyperlink" Target="https://stat.gov.kz/api/iblock/element/84689/file/en/" TargetMode="External"/><Relationship Id="rId3" Type="http://schemas.openxmlformats.org/officeDocument/2006/relationships/styles" Target="styles.xml"/><Relationship Id="rId21" Type="http://schemas.openxmlformats.org/officeDocument/2006/relationships/hyperlink" Target="https://stat.gov.kz/api/iblock/element/84689/file/en/" TargetMode="External"/><Relationship Id="rId7" Type="http://schemas.openxmlformats.org/officeDocument/2006/relationships/endnotes" Target="endnotes.xml"/><Relationship Id="rId12" Type="http://schemas.openxmlformats.org/officeDocument/2006/relationships/hyperlink" Target="https://stat.gov.kz/api/iblock/element/84689/file/en/" TargetMode="External"/><Relationship Id="rId17" Type="http://schemas.openxmlformats.org/officeDocument/2006/relationships/hyperlink" Target="https://stat.gov.kz/api/iblock/element/84689/file/en/" TargetMode="External"/><Relationship Id="rId25" Type="http://schemas.openxmlformats.org/officeDocument/2006/relationships/hyperlink" Target="https://stat.gov.kz/api/iblock/element/84689/file/en/" TargetMode="External"/><Relationship Id="rId2" Type="http://schemas.openxmlformats.org/officeDocument/2006/relationships/numbering" Target="numbering.xml"/><Relationship Id="rId16" Type="http://schemas.openxmlformats.org/officeDocument/2006/relationships/hyperlink" Target="https://stat.gov.kz/api/iblock/element/84689/file/en/" TargetMode="External"/><Relationship Id="rId20" Type="http://schemas.openxmlformats.org/officeDocument/2006/relationships/hyperlink" Target="https://stat.gov.kz/api/iblock/element/84689/file/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gov.kz/api/iblock/element/84689/file/en/" TargetMode="External"/><Relationship Id="rId24" Type="http://schemas.openxmlformats.org/officeDocument/2006/relationships/hyperlink" Target="https://stat.gov.kz/api/iblock/element/84689/file/en/" TargetMode="External"/><Relationship Id="rId5" Type="http://schemas.openxmlformats.org/officeDocument/2006/relationships/webSettings" Target="webSettings.xml"/><Relationship Id="rId15" Type="http://schemas.openxmlformats.org/officeDocument/2006/relationships/hyperlink" Target="https://stat.gov.kz/api/iblock/element/84689/file/en/" TargetMode="External"/><Relationship Id="rId23" Type="http://schemas.openxmlformats.org/officeDocument/2006/relationships/hyperlink" Target="https://stat.gov.kz/api/iblock/element/84689/file/en/" TargetMode="External"/><Relationship Id="rId28" Type="http://schemas.openxmlformats.org/officeDocument/2006/relationships/header" Target="header1.xml"/><Relationship Id="rId10" Type="http://schemas.openxmlformats.org/officeDocument/2006/relationships/hyperlink" Target="https://stat.gov.kz/api/iblock/element/84689/file/en/" TargetMode="External"/><Relationship Id="rId19" Type="http://schemas.openxmlformats.org/officeDocument/2006/relationships/hyperlink" Target="https://stat.gov.kz/api/iblock/element/84689/file/en/"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stat.gov.kz/api/iblock/element/84689/file/en/" TargetMode="External"/><Relationship Id="rId14" Type="http://schemas.openxmlformats.org/officeDocument/2006/relationships/hyperlink" Target="https://stat.gov.kz/api/iblock/element/84689/file/en/" TargetMode="External"/><Relationship Id="rId22" Type="http://schemas.openxmlformats.org/officeDocument/2006/relationships/hyperlink" Target="https://stat.gov.kz/api/iblock/element/84689/file/en/" TargetMode="External"/><Relationship Id="rId27" Type="http://schemas.openxmlformats.org/officeDocument/2006/relationships/hyperlink" Target="https://stat.gov.kz/en/industries/business-statistics/stat-it/dynamic-tables/"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tp.stat.kz\public\&#1059;&#1087;&#1088;&#1072;&#1074;&#1083;&#1077;&#1085;&#1080;&#1077;%20&#1089;&#1090;&#1072;&#1090;&#1080;&#1089;&#1090;&#1080;&#1082;&#1080;%20&#1091;&#1089;&#1083;&#1091;&#1075;%20&#1080;%20&#1101;&#1085;&#1077;&#1088;&#1075;&#1077;&#1090;&#1080;&#1082;&#1080;\719\_=&#1055;&#1091;&#1073;&#1083;&#1080;&#1082;&#1072;&#1094;&#1080;&#1080;=_\&#1041;&#1102;&#1083;&#1083;&#1077;&#1090;&#1077;&#1085;&#1080;\&#1057;&#1042;&#1071;&#1047;&#1068;\&#1041;&#1102;&#1083;&#1083;&#1077;&#1090;&#1077;&#1085;&#1100;_2023\3-&#1089;&#1074;&#1103;&#1079;&#1100;\&#1072;&#1074;&#1075;&#1091;&#1089;&#1090;_2023\&#1055;&#1091;&#1073;&#1083;&#1080;&#1082;&#1072;&#1094;&#1080;&#1080;_&#1089;&#1074;&#1103;&#1079;&#1100;_&#1103;&#1085;&#1074;&#1072;&#1088;&#1100;-&#1072;&#1074;&#1075;&#1091;&#1089;&#1090;_2023\diagram%201_%20Jun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ru-RU"/>
  <c:style val="3"/>
  <c:chart>
    <c:plotArea>
      <c:layout>
        <c:manualLayout>
          <c:layoutTarget val="inner"/>
          <c:xMode val="edge"/>
          <c:yMode val="edge"/>
          <c:x val="3.8461432690713414E-2"/>
          <c:y val="6.2879063194023832E-3"/>
          <c:w val="0.96153846153846168"/>
          <c:h val="0.75095785440613183"/>
        </c:manualLayout>
      </c:layout>
      <c:lineChart>
        <c:grouping val="standard"/>
        <c:ser>
          <c:idx val="0"/>
          <c:order val="0"/>
          <c:tx>
            <c:strRef>
              <c:f>Лист1!$B$4</c:f>
              <c:strCache>
                <c:ptCount val="1"/>
                <c:pt idx="0">
                  <c:v>communication services, total</c:v>
                </c:pt>
              </c:strCache>
            </c:strRef>
          </c:tx>
          <c:spPr>
            <a:ln w="15875">
              <a:solidFill>
                <a:schemeClr val="accent1">
                  <a:lumMod val="50000"/>
                </a:schemeClr>
              </a:solidFill>
            </a:ln>
          </c:spPr>
          <c:marker>
            <c:symbol val="diamond"/>
            <c:size val="2"/>
            <c:spPr>
              <a:ln w="25400"/>
            </c:spPr>
          </c:marker>
          <c:dLbls>
            <c:dLbl>
              <c:idx val="0"/>
              <c:layout>
                <c:manualLayout>
                  <c:x val="-3.2918643258960892E-2"/>
                  <c:y val="-4.1025641025641033E-2"/>
                </c:manualLayout>
              </c:layout>
              <c:spPr/>
              <c:txPr>
                <a:bodyPr/>
                <a:lstStyle/>
                <a:p>
                  <a:pPr>
                    <a:defRPr sz="800" b="0" i="0" u="none" strike="noStrike" baseline="0">
                      <a:solidFill>
                        <a:srgbClr val="000000"/>
                      </a:solidFill>
                      <a:latin typeface="Calibri"/>
                      <a:ea typeface="Calibri"/>
                      <a:cs typeface="Calibri"/>
                    </a:defRPr>
                  </a:pPr>
                  <a:endParaRPr lang="ru-RU"/>
                </a:p>
              </c:txPr>
              <c:dLblPos val="r"/>
              <c:showVal val="1"/>
            </c:dLbl>
            <c:dLbl>
              <c:idx val="3"/>
              <c:layout>
                <c:manualLayout>
                  <c:x val="-3.69799691833591E-2"/>
                  <c:y val="-6.1538461538461584E-2"/>
                </c:manualLayout>
              </c:layout>
              <c:spPr/>
              <c:txPr>
                <a:bodyPr/>
                <a:lstStyle/>
                <a:p>
                  <a:pPr>
                    <a:defRPr/>
                  </a:pPr>
                  <a:endParaRPr lang="ru-RU"/>
                </a:p>
              </c:txPr>
              <c:dLblPos val="r"/>
              <c:showVal val="1"/>
            </c:dLbl>
            <c:dLbl>
              <c:idx val="12"/>
              <c:layout>
                <c:manualLayout>
                  <c:x val="-3.698013095050337E-2"/>
                  <c:y val="-7.179487179487179E-2"/>
                </c:manualLayout>
              </c:layout>
              <c:spPr/>
              <c:txPr>
                <a:bodyPr/>
                <a:lstStyle/>
                <a:p>
                  <a:pPr>
                    <a:defRPr sz="800" b="0" i="0" u="none" strike="noStrike" baseline="0">
                      <a:solidFill>
                        <a:srgbClr val="000000"/>
                      </a:solidFill>
                      <a:latin typeface="Calibri"/>
                      <a:ea typeface="Calibri"/>
                      <a:cs typeface="Calibri"/>
                    </a:defRPr>
                  </a:pPr>
                  <a:endParaRPr lang="ru-RU"/>
                </a:p>
              </c:txPr>
              <c:dLblPos val="r"/>
              <c:showVal val="1"/>
            </c:dLbl>
            <c:dLbl>
              <c:idx val="13"/>
              <c:layout>
                <c:manualLayout>
                  <c:x val="-1.6435541859270673E-2"/>
                  <c:y val="-5.128205128205128E-2"/>
                </c:manualLayout>
              </c:layout>
              <c:spPr/>
              <c:txPr>
                <a:bodyPr/>
                <a:lstStyle/>
                <a:p>
                  <a:pPr>
                    <a:defRPr sz="800" b="0" i="0" u="none" strike="noStrike" baseline="0">
                      <a:solidFill>
                        <a:srgbClr val="000000"/>
                      </a:solidFill>
                      <a:latin typeface="Calibri"/>
                      <a:ea typeface="Calibri"/>
                      <a:cs typeface="Calibri"/>
                    </a:defRPr>
                  </a:pPr>
                  <a:endParaRPr lang="ru-RU"/>
                </a:p>
              </c:txPr>
              <c:dLblPos val="r"/>
              <c:showVal val="1"/>
            </c:dLbl>
            <c:dLbl>
              <c:idx val="14"/>
              <c:layout>
                <c:manualLayout>
                  <c:x val="-3.0816640986132512E-2"/>
                  <c:y val="5.6410256410256411E-2"/>
                </c:manualLayout>
              </c:layout>
              <c:spPr/>
              <c:txPr>
                <a:bodyPr/>
                <a:lstStyle/>
                <a:p>
                  <a:pPr>
                    <a:defRPr sz="800" b="0" i="0" u="none" strike="noStrike" baseline="0">
                      <a:solidFill>
                        <a:srgbClr val="000000"/>
                      </a:solidFill>
                      <a:latin typeface="Calibri"/>
                      <a:ea typeface="Calibri"/>
                      <a:cs typeface="Calibri"/>
                    </a:defRPr>
                  </a:pPr>
                  <a:endParaRPr lang="ru-RU"/>
                </a:p>
              </c:txPr>
              <c:dLblPos val="r"/>
              <c:showVal val="1"/>
            </c:dLbl>
            <c:dLbl>
              <c:idx val="15"/>
              <c:layout>
                <c:manualLayout>
                  <c:x val="-2.876219825372368E-2"/>
                  <c:y val="-5.128205128205128E-2"/>
                </c:manualLayout>
              </c:layout>
              <c:spPr/>
              <c:txPr>
                <a:bodyPr/>
                <a:lstStyle/>
                <a:p>
                  <a:pPr>
                    <a:defRPr/>
                  </a:pPr>
                  <a:endParaRPr lang="ru-RU"/>
                </a:p>
              </c:txPr>
              <c:dLblPos val="r"/>
              <c:showVal val="1"/>
            </c:dLbl>
            <c:dLbl>
              <c:idx val="20"/>
              <c:layout>
                <c:manualLayout>
                  <c:x val="0"/>
                  <c:y val="-4.1025641025641033E-2"/>
                </c:manualLayout>
              </c:layout>
              <c:showVal val="1"/>
            </c:dLbl>
            <c:delete val="1"/>
          </c:dLbls>
          <c:cat>
            <c:strRef>
              <c:f>Лист1!$A$5:$A$25</c:f>
              <c:strCache>
                <c:ptCount val="21"/>
                <c:pt idx="0">
                  <c:v>I</c:v>
                </c:pt>
                <c:pt idx="1">
                  <c:v>II</c:v>
                </c:pt>
                <c:pt idx="2">
                  <c:v>III</c:v>
                </c:pt>
                <c:pt idx="3">
                  <c:v>IV</c:v>
                </c:pt>
                <c:pt idx="4">
                  <c:v>V</c:v>
                </c:pt>
                <c:pt idx="5">
                  <c:v>VI</c:v>
                </c:pt>
                <c:pt idx="6">
                  <c:v>VII</c:v>
                </c:pt>
                <c:pt idx="7">
                  <c:v>VIII</c:v>
                </c:pt>
                <c:pt idx="8">
                  <c:v>IX</c:v>
                </c:pt>
                <c:pt idx="9">
                  <c:v>X</c:v>
                </c:pt>
                <c:pt idx="10">
                  <c:v>XI</c:v>
                </c:pt>
                <c:pt idx="11">
                  <c:v>XII</c:v>
                </c:pt>
                <c:pt idx="12">
                  <c:v>XII</c:v>
                </c:pt>
                <c:pt idx="13">
                  <c:v>I</c:v>
                </c:pt>
                <c:pt idx="14">
                  <c:v>II</c:v>
                </c:pt>
                <c:pt idx="15">
                  <c:v>III</c:v>
                </c:pt>
                <c:pt idx="16">
                  <c:v>IV</c:v>
                </c:pt>
                <c:pt idx="17">
                  <c:v>V</c:v>
                </c:pt>
                <c:pt idx="18">
                  <c:v>VI</c:v>
                </c:pt>
                <c:pt idx="19">
                  <c:v>VII</c:v>
                </c:pt>
                <c:pt idx="20">
                  <c:v>VIII</c:v>
                </c:pt>
              </c:strCache>
            </c:strRef>
          </c:cat>
          <c:val>
            <c:numRef>
              <c:f>Лист1!$B$5:$B$25</c:f>
              <c:numCache>
                <c:formatCode>0.0</c:formatCode>
                <c:ptCount val="21"/>
                <c:pt idx="0">
                  <c:v>98.7</c:v>
                </c:pt>
                <c:pt idx="1">
                  <c:v>105.1</c:v>
                </c:pt>
                <c:pt idx="2">
                  <c:v>106.4</c:v>
                </c:pt>
                <c:pt idx="3">
                  <c:v>107.1</c:v>
                </c:pt>
                <c:pt idx="4">
                  <c:v>107.2</c:v>
                </c:pt>
                <c:pt idx="5">
                  <c:v>107</c:v>
                </c:pt>
                <c:pt idx="6">
                  <c:v>106.5</c:v>
                </c:pt>
                <c:pt idx="7">
                  <c:v>106.6</c:v>
                </c:pt>
                <c:pt idx="8">
                  <c:v>106.7</c:v>
                </c:pt>
                <c:pt idx="9">
                  <c:v>107.1</c:v>
                </c:pt>
                <c:pt idx="10">
                  <c:v>107.6</c:v>
                </c:pt>
                <c:pt idx="11">
                  <c:v>108</c:v>
                </c:pt>
                <c:pt idx="12">
                  <c:v>108</c:v>
                </c:pt>
                <c:pt idx="13">
                  <c:v>118.1</c:v>
                </c:pt>
                <c:pt idx="14">
                  <c:v>112</c:v>
                </c:pt>
                <c:pt idx="15">
                  <c:v>110.8</c:v>
                </c:pt>
                <c:pt idx="16">
                  <c:v>109.7</c:v>
                </c:pt>
                <c:pt idx="17">
                  <c:v>109.1</c:v>
                </c:pt>
                <c:pt idx="18">
                  <c:v>108.8</c:v>
                </c:pt>
                <c:pt idx="19">
                  <c:v>108.5</c:v>
                </c:pt>
                <c:pt idx="20">
                  <c:v>108.3</c:v>
                </c:pt>
              </c:numCache>
            </c:numRef>
          </c:val>
        </c:ser>
        <c:ser>
          <c:idx val="1"/>
          <c:order val="1"/>
          <c:tx>
            <c:strRef>
              <c:f>Лист1!$C$4</c:f>
              <c:strCache>
                <c:ptCount val="1"/>
                <c:pt idx="0">
                  <c:v>postal and courier services, total</c:v>
                </c:pt>
              </c:strCache>
            </c:strRef>
          </c:tx>
          <c:spPr>
            <a:ln w="15875">
              <a:solidFill>
                <a:schemeClr val="tx2">
                  <a:lumMod val="75000"/>
                </a:schemeClr>
              </a:solidFill>
            </a:ln>
          </c:spPr>
          <c:marker>
            <c:symbol val="square"/>
            <c:size val="2"/>
            <c:spPr>
              <a:ln w="25400"/>
            </c:spPr>
          </c:marker>
          <c:dLbls>
            <c:dLbl>
              <c:idx val="0"/>
              <c:layout>
                <c:manualLayout>
                  <c:x val="-2.876219825372368E-2"/>
                  <c:y val="4.6153846153846163E-2"/>
                </c:manualLayout>
              </c:layout>
              <c:spPr/>
              <c:txPr>
                <a:bodyPr/>
                <a:lstStyle/>
                <a:p>
                  <a:pPr>
                    <a:defRPr/>
                  </a:pPr>
                  <a:endParaRPr lang="ru-RU"/>
                </a:p>
              </c:txPr>
              <c:dLblPos val="r"/>
              <c:showVal val="1"/>
            </c:dLbl>
            <c:dLbl>
              <c:idx val="3"/>
              <c:layout>
                <c:manualLayout>
                  <c:x val="-2.2598870056497182E-2"/>
                  <c:y val="4.6153846153846163E-2"/>
                </c:manualLayout>
              </c:layout>
              <c:spPr/>
              <c:txPr>
                <a:bodyPr/>
                <a:lstStyle/>
                <a:p>
                  <a:pPr>
                    <a:defRPr/>
                  </a:pPr>
                  <a:endParaRPr lang="ru-RU"/>
                </a:p>
              </c:txPr>
              <c:dLblPos val="r"/>
              <c:showVal val="1"/>
            </c:dLbl>
            <c:dLbl>
              <c:idx val="12"/>
              <c:layout>
                <c:manualLayout>
                  <c:x val="-2.6707755521314915E-2"/>
                  <c:y val="3.5897032101756578E-2"/>
                </c:manualLayout>
              </c:layout>
              <c:spPr/>
              <c:txPr>
                <a:bodyPr/>
                <a:lstStyle/>
                <a:p>
                  <a:pPr>
                    <a:defRPr sz="800" b="0" i="0" u="none" strike="noStrike" baseline="0">
                      <a:solidFill>
                        <a:srgbClr val="000000"/>
                      </a:solidFill>
                      <a:latin typeface="Calibri"/>
                      <a:ea typeface="Calibri"/>
                      <a:cs typeface="Calibri"/>
                    </a:defRPr>
                  </a:pPr>
                  <a:endParaRPr lang="ru-RU"/>
                </a:p>
              </c:txPr>
              <c:dLblPos val="r"/>
              <c:showVal val="1"/>
            </c:dLbl>
            <c:dLbl>
              <c:idx val="13"/>
              <c:layout>
                <c:manualLayout>
                  <c:x val="-1.0272213662044158E-2"/>
                  <c:y val="-4.6153846153846163E-2"/>
                </c:manualLayout>
              </c:layout>
              <c:spPr/>
              <c:txPr>
                <a:bodyPr/>
                <a:lstStyle/>
                <a:p>
                  <a:pPr>
                    <a:defRPr sz="800" b="0" i="0" u="none" strike="noStrike" baseline="0">
                      <a:solidFill>
                        <a:srgbClr val="000000"/>
                      </a:solidFill>
                      <a:latin typeface="Calibri"/>
                      <a:ea typeface="Calibri"/>
                      <a:cs typeface="Calibri"/>
                    </a:defRPr>
                  </a:pPr>
                  <a:endParaRPr lang="ru-RU"/>
                </a:p>
              </c:txPr>
              <c:dLblPos val="r"/>
              <c:showVal val="1"/>
            </c:dLbl>
            <c:dLbl>
              <c:idx val="14"/>
              <c:layout>
                <c:manualLayout>
                  <c:x val="-2.6707755521314915E-2"/>
                  <c:y val="5.128205128205128E-2"/>
                </c:manualLayout>
              </c:layout>
              <c:spPr/>
              <c:txPr>
                <a:bodyPr/>
                <a:lstStyle/>
                <a:p>
                  <a:pPr>
                    <a:defRPr sz="800" b="0" i="0" u="none" strike="noStrike" baseline="0">
                      <a:solidFill>
                        <a:srgbClr val="000000"/>
                      </a:solidFill>
                      <a:latin typeface="Calibri"/>
                      <a:ea typeface="Calibri"/>
                      <a:cs typeface="Calibri"/>
                    </a:defRPr>
                  </a:pPr>
                  <a:endParaRPr lang="ru-RU"/>
                </a:p>
              </c:txPr>
              <c:dLblPos val="r"/>
              <c:showVal val="1"/>
            </c:dLbl>
            <c:dLbl>
              <c:idx val="15"/>
              <c:layout>
                <c:manualLayout>
                  <c:x val="-2.6707755521314915E-2"/>
                  <c:y val="-5.128205128205128E-2"/>
                </c:manualLayout>
              </c:layout>
              <c:spPr/>
              <c:txPr>
                <a:bodyPr/>
                <a:lstStyle/>
                <a:p>
                  <a:pPr>
                    <a:defRPr/>
                  </a:pPr>
                  <a:endParaRPr lang="ru-RU"/>
                </a:p>
              </c:txPr>
              <c:dLblPos val="r"/>
              <c:showVal val="1"/>
            </c:dLbl>
            <c:dLbl>
              <c:idx val="20"/>
              <c:layout>
                <c:manualLayout>
                  <c:x val="0"/>
                  <c:y val="-4.1025641025641033E-2"/>
                </c:manualLayout>
              </c:layout>
              <c:showVal val="1"/>
            </c:dLbl>
            <c:delete val="1"/>
          </c:dLbls>
          <c:cat>
            <c:strRef>
              <c:f>Лист1!$A$5:$A$25</c:f>
              <c:strCache>
                <c:ptCount val="21"/>
                <c:pt idx="0">
                  <c:v>I</c:v>
                </c:pt>
                <c:pt idx="1">
                  <c:v>II</c:v>
                </c:pt>
                <c:pt idx="2">
                  <c:v>III</c:v>
                </c:pt>
                <c:pt idx="3">
                  <c:v>IV</c:v>
                </c:pt>
                <c:pt idx="4">
                  <c:v>V</c:v>
                </c:pt>
                <c:pt idx="5">
                  <c:v>VI</c:v>
                </c:pt>
                <c:pt idx="6">
                  <c:v>VII</c:v>
                </c:pt>
                <c:pt idx="7">
                  <c:v>VIII</c:v>
                </c:pt>
                <c:pt idx="8">
                  <c:v>IX</c:v>
                </c:pt>
                <c:pt idx="9">
                  <c:v>X</c:v>
                </c:pt>
                <c:pt idx="10">
                  <c:v>XI</c:v>
                </c:pt>
                <c:pt idx="11">
                  <c:v>XII</c:v>
                </c:pt>
                <c:pt idx="12">
                  <c:v>XII</c:v>
                </c:pt>
                <c:pt idx="13">
                  <c:v>I</c:v>
                </c:pt>
                <c:pt idx="14">
                  <c:v>II</c:v>
                </c:pt>
                <c:pt idx="15">
                  <c:v>III</c:v>
                </c:pt>
                <c:pt idx="16">
                  <c:v>IV</c:v>
                </c:pt>
                <c:pt idx="17">
                  <c:v>V</c:v>
                </c:pt>
                <c:pt idx="18">
                  <c:v>VI</c:v>
                </c:pt>
                <c:pt idx="19">
                  <c:v>VII</c:v>
                </c:pt>
                <c:pt idx="20">
                  <c:v>VIII</c:v>
                </c:pt>
              </c:strCache>
            </c:strRef>
          </c:cat>
          <c:val>
            <c:numRef>
              <c:f>Лист1!$C$5:$C$25</c:f>
              <c:numCache>
                <c:formatCode>0.0</c:formatCode>
                <c:ptCount val="21"/>
                <c:pt idx="0">
                  <c:v>90.2</c:v>
                </c:pt>
                <c:pt idx="1">
                  <c:v>93.7</c:v>
                </c:pt>
                <c:pt idx="2">
                  <c:v>92.9</c:v>
                </c:pt>
                <c:pt idx="3">
                  <c:v>91.1</c:v>
                </c:pt>
                <c:pt idx="4">
                  <c:v>90</c:v>
                </c:pt>
                <c:pt idx="5">
                  <c:v>91.1</c:v>
                </c:pt>
                <c:pt idx="6">
                  <c:v>91.9</c:v>
                </c:pt>
                <c:pt idx="7">
                  <c:v>92.8</c:v>
                </c:pt>
                <c:pt idx="8">
                  <c:v>94.1</c:v>
                </c:pt>
                <c:pt idx="9">
                  <c:v>95</c:v>
                </c:pt>
                <c:pt idx="10">
                  <c:v>97.5</c:v>
                </c:pt>
                <c:pt idx="11">
                  <c:v>99.5</c:v>
                </c:pt>
                <c:pt idx="12">
                  <c:v>99.5</c:v>
                </c:pt>
                <c:pt idx="13">
                  <c:v>147</c:v>
                </c:pt>
                <c:pt idx="14">
                  <c:v>139.6</c:v>
                </c:pt>
                <c:pt idx="15">
                  <c:v>135.4</c:v>
                </c:pt>
                <c:pt idx="16">
                  <c:v>132.30000000000001</c:v>
                </c:pt>
                <c:pt idx="17">
                  <c:v>133.4</c:v>
                </c:pt>
                <c:pt idx="18">
                  <c:v>130.5</c:v>
                </c:pt>
                <c:pt idx="19">
                  <c:v>128.9</c:v>
                </c:pt>
                <c:pt idx="20">
                  <c:v>126.9</c:v>
                </c:pt>
              </c:numCache>
            </c:numRef>
          </c:val>
        </c:ser>
        <c:marker val="1"/>
        <c:axId val="100790656"/>
        <c:axId val="103948288"/>
      </c:lineChart>
      <c:catAx>
        <c:axId val="100790656"/>
        <c:scaling>
          <c:orientation val="minMax"/>
        </c:scaling>
        <c:axPos val="b"/>
        <c:numFmt formatCode="@" sourceLinked="1"/>
        <c:tickLblPos val="nextTo"/>
        <c:txPr>
          <a:bodyPr rot="0" vert="horz"/>
          <a:lstStyle/>
          <a:p>
            <a:pPr>
              <a:defRPr sz="800" b="0" i="0" u="none" strike="noStrike" baseline="0">
                <a:solidFill>
                  <a:srgbClr val="000000"/>
                </a:solidFill>
                <a:latin typeface="Calibri"/>
                <a:ea typeface="Calibri"/>
                <a:cs typeface="Calibri"/>
              </a:defRPr>
            </a:pPr>
            <a:endParaRPr lang="ru-RU"/>
          </a:p>
        </c:txPr>
        <c:crossAx val="103948288"/>
        <c:crossesAt val="65"/>
        <c:auto val="1"/>
        <c:lblAlgn val="ctr"/>
        <c:lblOffset val="100"/>
        <c:tickLblSkip val="1"/>
        <c:tickMarkSkip val="1"/>
      </c:catAx>
      <c:valAx>
        <c:axId val="103948288"/>
        <c:scaling>
          <c:orientation val="minMax"/>
          <c:min val="67"/>
        </c:scaling>
        <c:axPos val="l"/>
        <c:majorGridlines>
          <c:spPr>
            <a:ln w="0">
              <a:solidFill>
                <a:schemeClr val="bg1"/>
              </a:solidFill>
            </a:ln>
          </c:spPr>
        </c:majorGridlines>
        <c:numFmt formatCode="0.0" sourceLinked="1"/>
        <c:tickLblPos val="none"/>
        <c:crossAx val="100790656"/>
        <c:crosses val="autoZero"/>
        <c:crossBetween val="between"/>
      </c:valAx>
    </c:plotArea>
    <c:legend>
      <c:legendPos val="r"/>
      <c:layout>
        <c:manualLayout>
          <c:xMode val="edge"/>
          <c:yMode val="edge"/>
          <c:x val="0.14329721881837226"/>
          <c:y val="0.9"/>
          <c:w val="0.73189522342064883"/>
          <c:h val="9.2307692307692576E-2"/>
        </c:manualLayout>
      </c:layout>
      <c:txPr>
        <a:bodyPr/>
        <a:lstStyle/>
        <a:p>
          <a:pPr>
            <a:defRPr sz="520" b="0" i="0" u="none" strike="noStrike" baseline="0">
              <a:solidFill>
                <a:srgbClr val="000000"/>
              </a:solidFill>
              <a:latin typeface="Calibri"/>
              <a:ea typeface="Calibri"/>
              <a:cs typeface="Calibri"/>
            </a:defRPr>
          </a:pPr>
          <a:endParaRPr lang="ru-RU"/>
        </a:p>
      </c:txPr>
    </c:legend>
    <c:plotVisOnly val="1"/>
    <c:dispBlanksAs val="gap"/>
  </c:chart>
  <c:spPr>
    <a:ln>
      <a:noFill/>
    </a:ln>
  </c:spPr>
  <c:txPr>
    <a:bodyPr/>
    <a:lstStyle/>
    <a:p>
      <a:pPr>
        <a:defRPr sz="800" b="0" i="0" u="none" strike="noStrike" baseline="0">
          <a:solidFill>
            <a:srgbClr val="000000"/>
          </a:solidFill>
          <a:latin typeface="Calibri"/>
          <a:ea typeface="Calibri"/>
          <a:cs typeface="Calibri"/>
        </a:defRPr>
      </a:pPr>
      <a:endParaRPr lang="ru-RU"/>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0.243</cdr:x>
      <cdr:y>0.85125</cdr:y>
    </cdr:from>
    <cdr:to>
      <cdr:x>0.37225</cdr:x>
      <cdr:y>0.89975</cdr:y>
    </cdr:to>
    <cdr:sp macro="" textlink="">
      <cdr:nvSpPr>
        <cdr:cNvPr id="116737" name="Text Box 1"/>
        <cdr:cNvSpPr txBox="1">
          <a:spLocks xmlns:a="http://schemas.openxmlformats.org/drawingml/2006/main" noChangeArrowheads="1"/>
        </cdr:cNvSpPr>
      </cdr:nvSpPr>
      <cdr:spPr bwMode="auto">
        <a:xfrm xmlns:a="http://schemas.openxmlformats.org/drawingml/2006/main">
          <a:off x="1524595" y="2114364"/>
          <a:ext cx="797124" cy="12057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0.89559</cdr:x>
      <cdr:y>0.84356</cdr:y>
    </cdr:from>
    <cdr:to>
      <cdr:x>0.93834</cdr:x>
      <cdr:y>0.9057</cdr:y>
    </cdr:to>
    <cdr:sp macro="" textlink="">
      <cdr:nvSpPr>
        <cdr:cNvPr id="116741" name="Text Box 5"/>
        <cdr:cNvSpPr txBox="1">
          <a:spLocks xmlns:a="http://schemas.openxmlformats.org/drawingml/2006/main" noChangeArrowheads="1"/>
        </cdr:cNvSpPr>
      </cdr:nvSpPr>
      <cdr:spPr bwMode="auto">
        <a:xfrm xmlns:a="http://schemas.openxmlformats.org/drawingml/2006/main">
          <a:off x="5527755" y="2089085"/>
          <a:ext cx="263861" cy="15388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18288" tIns="18288" rIns="0" bIns="0" anchor="t" upright="1"/>
        <a:lstStyle xmlns:a="http://schemas.openxmlformats.org/drawingml/2006/main"/>
        <a:p xmlns:a="http://schemas.openxmlformats.org/drawingml/2006/main">
          <a:pPr algn="l" rtl="1">
            <a:defRPr sz="1000"/>
          </a:pPr>
          <a:r>
            <a:rPr lang="ru-RU" sz="700" b="0" i="0" strike="noStrike">
              <a:solidFill>
                <a:srgbClr val="000000"/>
              </a:solidFill>
              <a:latin typeface="Calibri" pitchFamily="34" charset="0"/>
              <a:cs typeface="Times New Roman" pitchFamily="18" charset="0"/>
            </a:rPr>
            <a:t>2023</a:t>
          </a:r>
        </a:p>
      </cdr:txBody>
    </cdr:sp>
  </cdr:relSizeAnchor>
  <cdr:relSizeAnchor xmlns:cdr="http://schemas.openxmlformats.org/drawingml/2006/chartDrawing">
    <cdr:from>
      <cdr:x>0.31107</cdr:x>
      <cdr:y>0.86314</cdr:y>
    </cdr:from>
    <cdr:to>
      <cdr:x>0.35586</cdr:x>
      <cdr:y>0.94595</cdr:y>
    </cdr:to>
    <cdr:sp macro="" textlink="">
      <cdr:nvSpPr>
        <cdr:cNvPr id="116742" name="Text Box 6"/>
        <cdr:cNvSpPr txBox="1">
          <a:spLocks xmlns:a="http://schemas.openxmlformats.org/drawingml/2006/main" noChangeArrowheads="1"/>
        </cdr:cNvSpPr>
      </cdr:nvSpPr>
      <cdr:spPr bwMode="auto">
        <a:xfrm xmlns:a="http://schemas.openxmlformats.org/drawingml/2006/main">
          <a:off x="1877320" y="1523604"/>
          <a:ext cx="270309" cy="14616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18288" tIns="18288" rIns="0" bIns="0" anchor="t" upright="1"/>
        <a:lstStyle xmlns:a="http://schemas.openxmlformats.org/drawingml/2006/main"/>
        <a:p xmlns:a="http://schemas.openxmlformats.org/drawingml/2006/main">
          <a:pPr algn="l" rtl="1">
            <a:defRPr sz="1000"/>
          </a:pPr>
          <a:r>
            <a:rPr lang="en-US" sz="700" b="0" i="0" strike="noStrike">
              <a:solidFill>
                <a:srgbClr val="000000"/>
              </a:solidFill>
              <a:latin typeface="Calibri" pitchFamily="34" charset="0"/>
              <a:cs typeface="Times New Roman" pitchFamily="18" charset="0"/>
            </a:rPr>
            <a:t>20</a:t>
          </a:r>
          <a:r>
            <a:rPr lang="ru-RU" sz="700" b="0" i="0" strike="noStrike">
              <a:solidFill>
                <a:srgbClr val="000000"/>
              </a:solidFill>
              <a:latin typeface="Calibri" pitchFamily="34" charset="0"/>
              <a:cs typeface="Times New Roman" pitchFamily="18" charset="0"/>
            </a:rPr>
            <a:t>22</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14F00-8AEB-4CE1-836D-CE158194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1092</Words>
  <Characters>6229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7307</CharactersWithSpaces>
  <SharedDoc>false</SharedDoc>
  <HLinks>
    <vt:vector size="18" baseType="variant">
      <vt:variant>
        <vt:i4>7143463</vt:i4>
      </vt:variant>
      <vt:variant>
        <vt:i4>9</vt:i4>
      </vt:variant>
      <vt:variant>
        <vt:i4>0</vt:i4>
      </vt:variant>
      <vt:variant>
        <vt:i4>5</vt:i4>
      </vt:variant>
      <vt:variant>
        <vt:lpwstr>http://stat.gov.kz/faces/wcnav_externalId/homeNumbersPrices?_afrLoop=12264303027414855</vt:lpwstr>
      </vt:variant>
      <vt:variant>
        <vt:lpwstr/>
      </vt:variant>
      <vt:variant>
        <vt:i4>7143463</vt:i4>
      </vt:variant>
      <vt:variant>
        <vt:i4>6</vt:i4>
      </vt:variant>
      <vt:variant>
        <vt:i4>0</vt:i4>
      </vt:variant>
      <vt:variant>
        <vt:i4>5</vt:i4>
      </vt:variant>
      <vt:variant>
        <vt:lpwstr>http://stat.gov.kz/faces/wcnav_externalId/homeNumbersPrices?_afrLoop=12264303027414855</vt:lpwstr>
      </vt:variant>
      <vt:variant>
        <vt:lpwstr/>
      </vt:variant>
      <vt:variant>
        <vt:i4>2883626</vt:i4>
      </vt:variant>
      <vt:variant>
        <vt:i4>3</vt:i4>
      </vt:variant>
      <vt:variant>
        <vt:i4>0</vt:i4>
      </vt:variant>
      <vt:variant>
        <vt:i4>5</vt:i4>
      </vt:variant>
      <vt:variant>
        <vt:lpwstr>http://www.stat.gov.kz/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Фархат Калиев</dc:creator>
  <cp:lastModifiedBy>a.krykbaeva</cp:lastModifiedBy>
  <cp:revision>95</cp:revision>
  <cp:lastPrinted>2023-03-13T03:17:00Z</cp:lastPrinted>
  <dcterms:created xsi:type="dcterms:W3CDTF">2023-08-11T04:03:00Z</dcterms:created>
  <dcterms:modified xsi:type="dcterms:W3CDTF">2023-09-12T05:47:00Z</dcterms:modified>
</cp:coreProperties>
</file>