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E70" w:rsidRPr="00DE66EB" w:rsidRDefault="001D2E70" w:rsidP="00307C13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66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10: Сокращение неравенства внутри стран и между ними</w:t>
      </w:r>
    </w:p>
    <w:p w:rsidR="001D2E70" w:rsidRPr="00DE66EB" w:rsidRDefault="00DE66EB" w:rsidP="00307C13">
      <w:pPr>
        <w:spacing w:after="2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10.6</w:t>
      </w:r>
      <w:proofErr w:type="gramStart"/>
      <w:r w:rsidR="001D2E70" w:rsidRPr="00DE66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</w:t>
      </w:r>
      <w:proofErr w:type="gramEnd"/>
      <w:r w:rsidR="001D2E70" w:rsidRPr="00DE66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беспечить большую представленность и большее право голоса развивающихся стран в процессах принятия решений в глобальных международных экономических и финансовых учреждениях, с тем чтобы сделать эти учреждения более эффективными, авторитетными, подотчетными и легитимными</w:t>
      </w:r>
    </w:p>
    <w:p w:rsidR="001D2E70" w:rsidRPr="00DE66EB" w:rsidRDefault="001D2E70" w:rsidP="00307C13">
      <w:pPr>
        <w:spacing w:after="2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66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10.6.1 Доля развивающихся стран в членском составе международных организаций и удельный вес их голосов</w:t>
      </w:r>
    </w:p>
    <w:p w:rsidR="001D2E70" w:rsidRPr="00307C13" w:rsidRDefault="001D2E70" w:rsidP="00307C13">
      <w:pPr>
        <w:spacing w:after="2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Институциональная информация</w:t>
      </w:r>
    </w:p>
    <w:p w:rsidR="001D2E70" w:rsidRPr="00307C13" w:rsidRDefault="001D2E70" w:rsidP="00307C13">
      <w:pP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Организация(и):</w:t>
      </w:r>
    </w:p>
    <w:p w:rsidR="001D2E70" w:rsidRPr="00307C13" w:rsidRDefault="001D2E70" w:rsidP="00307C13">
      <w:pP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 финансирования для развития, ДЭСВ(ОФДР)</w:t>
      </w:r>
    </w:p>
    <w:p w:rsidR="001D2E70" w:rsidRPr="00307C13" w:rsidRDefault="001D2E70" w:rsidP="00307C13">
      <w:pPr>
        <w:spacing w:after="2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Концепции и определения</w:t>
      </w:r>
    </w:p>
    <w:p w:rsidR="001D2E70" w:rsidRPr="00307C13" w:rsidRDefault="001D2E70" w:rsidP="00307C13">
      <w:pP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Определение:</w:t>
      </w:r>
      <w:r w:rsidR="00021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Доля членов и права голоса развивающихся стран в международных организациях </w:t>
      </w:r>
      <w:r w:rsidR="00E2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состоят</w:t>
      </w:r>
      <w:r w:rsidR="00414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</w:t>
      </w:r>
      <w:r w:rsidR="00C01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двух </w:t>
      </w: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</w:t>
      </w:r>
      <w:r w:rsidR="00C01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доля развивающихся стран в области прав голоса и </w:t>
      </w:r>
      <w:r w:rsidR="00C01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развивающихся стран</w:t>
      </w: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международных организациях. В некоторых учреждениях эти два компонента идентичны.</w:t>
      </w:r>
    </w:p>
    <w:p w:rsidR="001D2E70" w:rsidRPr="00307C13" w:rsidRDefault="001D2E70" w:rsidP="00307C13">
      <w:pP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Обоснование:</w:t>
      </w:r>
      <w:r w:rsidR="00021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6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ООН</w:t>
      </w: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основана на принципе суверенного равенства всех его государств-членов (статья 2, Устав</w:t>
      </w:r>
      <w:r w:rsidR="00DE66EB" w:rsidRPr="00DE6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66EB"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ООН</w:t>
      </w: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Этот показатель направлен на измерение степени, в которой государства пользуются равным представительством в раз</w:t>
      </w:r>
      <w:r w:rsidR="00C01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личных международных организациях</w:t>
      </w: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1E44" w:rsidRDefault="0059544D" w:rsidP="00C01E44">
      <w:pP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понятия: </w:t>
      </w:r>
      <w:r w:rsidR="00021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Показатель рассчитывается независимо для одиннадцати различных международных учреждений: </w:t>
      </w:r>
      <w:r w:rsidR="00C01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Генеральной Ассамблеи</w:t>
      </w:r>
      <w:r w:rsidR="00C01E44" w:rsidRPr="00C01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1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Объединенных Наций, </w:t>
      </w:r>
      <w:r w:rsidR="00C01E44" w:rsidRPr="00C01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</w:t>
      </w:r>
      <w:r w:rsidR="00C01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01E44" w:rsidRPr="00C01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Безопасности </w:t>
      </w:r>
      <w:r w:rsidR="00C01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Объединенных Наций, Экономического и Социального</w:t>
      </w:r>
      <w:r w:rsidR="00C01E44" w:rsidRPr="00C01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</w:t>
      </w:r>
      <w:r w:rsidR="00C01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01E44" w:rsidRPr="00C01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1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Объединенных Наций, Международного валютного</w:t>
      </w:r>
      <w:r w:rsidR="00C01E44" w:rsidRPr="00C01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</w:t>
      </w:r>
      <w:r w:rsidR="00C01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а, Международного </w:t>
      </w:r>
      <w:r w:rsidR="00C01E44" w:rsidRPr="00C01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</w:t>
      </w:r>
      <w:r w:rsidR="00C01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реконструкции и развития, Международной финансовой корпорации, Африканского</w:t>
      </w:r>
      <w:r w:rsidR="00C01E44" w:rsidRPr="00C01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банк</w:t>
      </w:r>
      <w:r w:rsidR="00C01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развития, Азиатского</w:t>
      </w:r>
      <w:r w:rsidR="00C01E44" w:rsidRPr="00C01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банк</w:t>
      </w:r>
      <w:r w:rsidR="00C01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развития, Межамериканского</w:t>
      </w:r>
      <w:r w:rsidR="00C01E44" w:rsidRPr="00C01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банк</w:t>
      </w:r>
      <w:r w:rsidR="00C01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развития, Всемирной торговой организации и </w:t>
      </w:r>
      <w:r w:rsidR="00C01E44" w:rsidRPr="00C01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</w:t>
      </w:r>
      <w:r w:rsidR="00C01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01E44" w:rsidRPr="00C01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финансовой стабильности.</w:t>
      </w:r>
    </w:p>
    <w:p w:rsidR="001D2E70" w:rsidRPr="00307C13" w:rsidRDefault="0059544D" w:rsidP="00C01E44">
      <w:pP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существует установленной конвенции для обозначения «развитых» и «развивающихся» стран или районов в системе Организации Объединенных Наций. В обычной практике Япония</w:t>
      </w:r>
      <w:r w:rsidR="00C01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расположенная</w:t>
      </w: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Ази</w:t>
      </w:r>
      <w:r w:rsidR="00C01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Канада и Соединенные Штаты</w:t>
      </w: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Америки</w:t>
      </w:r>
      <w:r w:rsidR="00C01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расположенные в Северной Америке, Австралия и Новая Зеландия, расположенные</w:t>
      </w:r>
      <w:r w:rsidR="007D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Океании, и Европа считаются «развитыми» регионами или районами</w:t>
      </w: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Совокупность всех учреждений в настоящее время </w:t>
      </w:r>
      <w:r w:rsidR="00E2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составляется</w:t>
      </w:r>
      <w:r w:rsidR="007D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со статистическим стандартом М.49 Организации</w:t>
      </w: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Объединенных Нац</w:t>
      </w:r>
      <w:r w:rsidR="007D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ий, который включает обозначения</w:t>
      </w: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«развитые регионы» и «развивающиеся регионы», в то время как текущий обзор направлен на достижение дого</w:t>
      </w:r>
      <w:r w:rsidR="007D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воренности о том, как дать определение этим </w:t>
      </w: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</w:t>
      </w:r>
      <w:r w:rsidR="007D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целей SDG мониторинг</w:t>
      </w:r>
      <w:r w:rsidR="007D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Обознач</w:t>
      </w:r>
      <w:r w:rsidR="007D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«развитые» и развивающиеся</w:t>
      </w: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D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предназначены для статистического удобства и не обязательно выражают </w:t>
      </w:r>
      <w:r w:rsidR="007D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</w:t>
      </w: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стадии, достигнутой конкретной страной или районом в процесс</w:t>
      </w:r>
      <w:r w:rsidR="007D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развития.</w:t>
      </w:r>
    </w:p>
    <w:p w:rsidR="0059544D" w:rsidRPr="00307C13" w:rsidRDefault="0059544D" w:rsidP="00307C13">
      <w:pPr>
        <w:spacing w:after="2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Комментарии и ограничения:</w:t>
      </w:r>
    </w:p>
    <w:p w:rsidR="0059544D" w:rsidRPr="00307C13" w:rsidRDefault="0059544D" w:rsidP="00307C13">
      <w:pP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Перекрестные институциональные сопоставления должны уделять внимание различным </w:t>
      </w:r>
      <w:r w:rsidR="007D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стадиям членства </w:t>
      </w: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учреждений. Пр</w:t>
      </w:r>
      <w:r w:rsidR="007D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ава голосования и членство в </w:t>
      </w: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учреждениях согласовываются </w:t>
      </w: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</w:t>
      </w:r>
      <w:r w:rsidR="00E2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амими государствами-членами. В качестве структурного показателя</w:t>
      </w: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 временем будут сделаны лишь небольшие изменения, чтобы отразить соглашение о присоединении новых государств как член</w:t>
      </w:r>
      <w:r w:rsidR="007D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приостановление права голоса, аннули</w:t>
      </w:r>
      <w:r w:rsidR="007D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рование членства и согласованные</w:t>
      </w: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голоса.</w:t>
      </w:r>
    </w:p>
    <w:p w:rsidR="0059544D" w:rsidRPr="00307C13" w:rsidRDefault="0059544D" w:rsidP="00307C13">
      <w:pP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Методология</w:t>
      </w:r>
      <w:r w:rsidR="000212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расчета: В расчете используются собственные опубликованные данные о членстве в каждом учреждении и прав</w:t>
      </w:r>
      <w:r w:rsidR="007D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голоса</w:t>
      </w:r>
      <w:r w:rsidR="00774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D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соответствующие годовым отчетам</w:t>
      </w: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Доля прав голоса рассчитывается как к</w:t>
      </w:r>
      <w:r w:rsidR="007D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оличество прав голоса</w:t>
      </w:r>
      <w:r w:rsidR="00774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D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выделенного развивающимся странам, деленное</w:t>
      </w: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общее </w:t>
      </w:r>
      <w:r w:rsidR="00774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прав голоса. Доля членства</w:t>
      </w: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рассчитывается путем учета числа чле</w:t>
      </w:r>
      <w:r w:rsidR="00774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 развивающихся стран, деленного на общее количество</w:t>
      </w: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членов.</w:t>
      </w:r>
    </w:p>
    <w:p w:rsidR="0059544D" w:rsidRPr="00307C13" w:rsidRDefault="0059544D" w:rsidP="00307C13">
      <w:pP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07C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Дезагрегация</w:t>
      </w:r>
      <w:proofErr w:type="spellEnd"/>
      <w:r w:rsidRPr="00307C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59544D" w:rsidRPr="00307C13" w:rsidRDefault="0059544D" w:rsidP="00307C13">
      <w:pP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рассчитываются и представляются отдельно для каждой международной организации.</w:t>
      </w:r>
    </w:p>
    <w:p w:rsidR="0059544D" w:rsidRPr="00307C13" w:rsidRDefault="0059544D" w:rsidP="00307C13">
      <w:pPr>
        <w:spacing w:after="2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Источники данных</w:t>
      </w:r>
    </w:p>
    <w:p w:rsidR="0059544D" w:rsidRPr="00307C13" w:rsidRDefault="0059544D" w:rsidP="00307C13">
      <w:pP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Описание:</w:t>
      </w:r>
      <w:r w:rsidR="00021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Годовые отчеты, представленные на веб-сайте соответствующего учреждения, используют</w:t>
      </w:r>
      <w:r w:rsidR="00774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в качестве источников данных.</w:t>
      </w:r>
    </w:p>
    <w:p w:rsidR="0059544D" w:rsidRPr="00307C13" w:rsidRDefault="0059544D" w:rsidP="00307C13">
      <w:pP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информации от учреждения:</w:t>
      </w:r>
    </w:p>
    <w:p w:rsidR="0059544D" w:rsidRPr="00307C13" w:rsidRDefault="0059544D" w:rsidP="00021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Генеральная Ассамблея Организации Объединенных Наций:</w:t>
      </w:r>
    </w:p>
    <w:p w:rsidR="0059544D" w:rsidRDefault="0059544D" w:rsidP="00021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веб-сайт Генеральной Ассамблеи</w:t>
      </w:r>
    </w:p>
    <w:p w:rsidR="00774A1A" w:rsidRPr="00307C13" w:rsidRDefault="00774A1A" w:rsidP="00021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44D" w:rsidRPr="00307C13" w:rsidRDefault="0059544D" w:rsidP="00021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Безопасности Организации Объединенных Наций:</w:t>
      </w:r>
    </w:p>
    <w:p w:rsidR="0059544D" w:rsidRDefault="0059544D" w:rsidP="00021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Совета Безопасности за соответствующий год</w:t>
      </w:r>
    </w:p>
    <w:p w:rsidR="00774A1A" w:rsidRPr="00307C13" w:rsidRDefault="00774A1A" w:rsidP="00021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44D" w:rsidRPr="00307C13" w:rsidRDefault="0059544D" w:rsidP="00021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Экономический и Социальный Совет Организации Объединенных Наций:</w:t>
      </w:r>
    </w:p>
    <w:p w:rsidR="0059544D" w:rsidRDefault="0059544D" w:rsidP="00021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Экономического и Социального Совета за соответствующий год</w:t>
      </w:r>
    </w:p>
    <w:p w:rsidR="00774A1A" w:rsidRPr="00307C13" w:rsidRDefault="00774A1A" w:rsidP="000212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44D" w:rsidRPr="00307C13" w:rsidRDefault="0059544D" w:rsidP="00021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 Валютный Фонд:</w:t>
      </w:r>
    </w:p>
    <w:p w:rsidR="0059544D" w:rsidRPr="00307C13" w:rsidRDefault="0059544D" w:rsidP="00021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Годовой отчет за соответствующий год</w:t>
      </w:r>
    </w:p>
    <w:p w:rsidR="0059544D" w:rsidRPr="00307C13" w:rsidRDefault="0059544D" w:rsidP="00021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 банк реконструкции и развития:</w:t>
      </w:r>
    </w:p>
    <w:p w:rsidR="0059544D" w:rsidRDefault="0059544D" w:rsidP="00021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и анализ руководства и финансовая отчетность за соответствующий год</w:t>
      </w:r>
    </w:p>
    <w:p w:rsidR="00774A1A" w:rsidRPr="00307C13" w:rsidRDefault="00774A1A" w:rsidP="00307C13">
      <w:pP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44D" w:rsidRDefault="0059544D" w:rsidP="00021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Международная финансовая корпорация:</w:t>
      </w:r>
      <w:r w:rsidR="00021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Годовой отчет (том 2) за соответствующий год</w:t>
      </w:r>
    </w:p>
    <w:p w:rsidR="00774A1A" w:rsidRPr="00307C13" w:rsidRDefault="00774A1A" w:rsidP="00021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44D" w:rsidRDefault="0059544D" w:rsidP="00021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Африканский банк развития:</w:t>
      </w:r>
      <w:r w:rsidR="00021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Годовой отчет за соответствующий год</w:t>
      </w:r>
    </w:p>
    <w:p w:rsidR="00774A1A" w:rsidRPr="00307C13" w:rsidRDefault="00774A1A" w:rsidP="00021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44D" w:rsidRDefault="0059544D" w:rsidP="00021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Азиатский банк развития:</w:t>
      </w:r>
      <w:r w:rsidR="00021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Годовой отчет за соответствующий год</w:t>
      </w:r>
    </w:p>
    <w:p w:rsidR="00774A1A" w:rsidRPr="00307C13" w:rsidRDefault="00774A1A" w:rsidP="00307C13">
      <w:pP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44D" w:rsidRDefault="0059544D" w:rsidP="00307C13">
      <w:pP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Межамериканский банк развития:</w:t>
      </w:r>
      <w:r w:rsidR="00021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Годовой отчет за соответствующий год</w:t>
      </w:r>
    </w:p>
    <w:p w:rsidR="0059544D" w:rsidRDefault="0059544D" w:rsidP="00021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Всемирная торговая организация:</w:t>
      </w:r>
      <w:r w:rsidR="00021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Годовой отчет ВТО за 2015 год</w:t>
      </w:r>
    </w:p>
    <w:p w:rsidR="00774A1A" w:rsidRPr="00307C13" w:rsidRDefault="00774A1A" w:rsidP="00021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44D" w:rsidRPr="00307C13" w:rsidRDefault="0059544D" w:rsidP="00021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по финансовой стабильности:</w:t>
      </w:r>
      <w:r w:rsidR="00021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Уставы Совета по финансовой стабильности</w:t>
      </w:r>
    </w:p>
    <w:p w:rsidR="000212FC" w:rsidRDefault="000212FC" w:rsidP="00021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44D" w:rsidRPr="00307C13" w:rsidRDefault="0059544D" w:rsidP="00021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Список:</w:t>
      </w:r>
    </w:p>
    <w:p w:rsidR="0059544D" w:rsidRPr="00307C13" w:rsidRDefault="0059544D" w:rsidP="00021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Веб-сайт Генеральной Ассамблеи;</w:t>
      </w:r>
    </w:p>
    <w:p w:rsidR="0059544D" w:rsidRPr="00307C13" w:rsidRDefault="0059544D" w:rsidP="00021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Совета Безопасности;</w:t>
      </w:r>
    </w:p>
    <w:p w:rsidR="0059544D" w:rsidRPr="00307C13" w:rsidRDefault="0059544D" w:rsidP="00021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Экономического и Социального Совета,</w:t>
      </w:r>
    </w:p>
    <w:p w:rsidR="0059544D" w:rsidRPr="00307C13" w:rsidRDefault="0059544D" w:rsidP="00021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Доклад Международного валютного фонда;</w:t>
      </w:r>
    </w:p>
    <w:p w:rsidR="0059544D" w:rsidRPr="00307C13" w:rsidRDefault="0059544D" w:rsidP="00021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и анализ руководства и отчетности МБРР;</w:t>
      </w:r>
    </w:p>
    <w:p w:rsidR="0059544D" w:rsidRPr="00307C13" w:rsidRDefault="0059544D" w:rsidP="00021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Годовой отчет МФК (том 2);</w:t>
      </w:r>
    </w:p>
    <w:p w:rsidR="0059544D" w:rsidRPr="00307C13" w:rsidRDefault="00774A1A" w:rsidP="00021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Годовой отчет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АфБР</w:t>
      </w:r>
      <w:proofErr w:type="spellEnd"/>
      <w:r w:rsidR="0059544D"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9544D" w:rsidRPr="00307C13" w:rsidRDefault="0059544D" w:rsidP="00021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Годовой отчет АБР;</w:t>
      </w:r>
    </w:p>
    <w:p w:rsidR="0059544D" w:rsidRPr="00307C13" w:rsidRDefault="00774A1A" w:rsidP="00021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Годовой отчет МАБР</w:t>
      </w:r>
      <w:r w:rsidR="0059544D"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9544D" w:rsidRPr="00307C13" w:rsidRDefault="0059544D" w:rsidP="00021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Годовой отчет ВТО;</w:t>
      </w:r>
    </w:p>
    <w:p w:rsidR="0059544D" w:rsidRPr="00307C13" w:rsidRDefault="0059544D" w:rsidP="00021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Уставы Совета по финансовой стабильности</w:t>
      </w:r>
    </w:p>
    <w:p w:rsidR="000212FC" w:rsidRDefault="000212FC" w:rsidP="00021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544D" w:rsidRPr="00307C13" w:rsidRDefault="0059544D" w:rsidP="00021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Доступность данных</w:t>
      </w:r>
    </w:p>
    <w:p w:rsidR="0059544D" w:rsidRPr="00307C13" w:rsidRDefault="0059544D" w:rsidP="00021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 для всех стран</w:t>
      </w:r>
    </w:p>
    <w:p w:rsidR="000212FC" w:rsidRDefault="000212FC" w:rsidP="00021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544D" w:rsidRPr="00307C13" w:rsidRDefault="0059544D" w:rsidP="00021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Календарь</w:t>
      </w:r>
    </w:p>
    <w:p w:rsidR="0059544D" w:rsidRPr="00307C13" w:rsidRDefault="0059544D" w:rsidP="00021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 данных:</w:t>
      </w:r>
      <w:r w:rsidR="00021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Генеральная Ассамблея Организации Объединенных Наций:</w:t>
      </w:r>
    </w:p>
    <w:p w:rsidR="0059544D" w:rsidRPr="00307C13" w:rsidRDefault="0059544D" w:rsidP="00021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непрерывный</w:t>
      </w:r>
    </w:p>
    <w:p w:rsidR="0059544D" w:rsidRPr="00307C13" w:rsidRDefault="0059544D" w:rsidP="00021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Безопасности Организации Объединенных Наций:</w:t>
      </w:r>
      <w:r w:rsidR="00021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в сентябре</w:t>
      </w:r>
    </w:p>
    <w:p w:rsidR="0059544D" w:rsidRPr="00307C13" w:rsidRDefault="0059544D" w:rsidP="00021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Экономический и Социальный Совет Организации Объединенных Наций:</w:t>
      </w:r>
      <w:r w:rsidR="00021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в октябре</w:t>
      </w:r>
    </w:p>
    <w:p w:rsidR="0059544D" w:rsidRPr="00307C13" w:rsidRDefault="0059544D" w:rsidP="00021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 Валютный Фонд:</w:t>
      </w:r>
      <w:r w:rsidR="00021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в октябре</w:t>
      </w:r>
    </w:p>
    <w:p w:rsidR="0059544D" w:rsidRPr="00307C13" w:rsidRDefault="0059544D" w:rsidP="00021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 банк реконструкции и развития:</w:t>
      </w:r>
      <w:r w:rsidR="00021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в сентябре</w:t>
      </w:r>
    </w:p>
    <w:p w:rsidR="0059544D" w:rsidRPr="00307C13" w:rsidRDefault="0059544D" w:rsidP="00021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Международная финансовая корпорация:</w:t>
      </w:r>
      <w:r w:rsidR="00021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в сентябре</w:t>
      </w:r>
    </w:p>
    <w:p w:rsidR="0059544D" w:rsidRPr="00307C13" w:rsidRDefault="0059544D" w:rsidP="00021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Африканский банк развития:</w:t>
      </w:r>
      <w:r w:rsidR="00021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в мае</w:t>
      </w:r>
    </w:p>
    <w:p w:rsidR="0059544D" w:rsidRPr="00307C13" w:rsidRDefault="0059544D" w:rsidP="00021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Азиатский банк развития:</w:t>
      </w:r>
      <w:r w:rsidR="00021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в апреле</w:t>
      </w:r>
    </w:p>
    <w:p w:rsidR="0059544D" w:rsidRPr="00307C13" w:rsidRDefault="0059544D" w:rsidP="00021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Межамериканский банк развития:</w:t>
      </w:r>
      <w:r w:rsidR="00021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в апреле</w:t>
      </w:r>
    </w:p>
    <w:p w:rsidR="0059544D" w:rsidRPr="00307C13" w:rsidRDefault="0059544D" w:rsidP="00021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Всемирная торговая организация:</w:t>
      </w:r>
      <w:r w:rsidR="00021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в мае</w:t>
      </w:r>
    </w:p>
    <w:p w:rsidR="0059544D" w:rsidRDefault="0059544D" w:rsidP="00021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по финансовой стабильности:</w:t>
      </w:r>
      <w:r w:rsidR="00021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в январе</w:t>
      </w:r>
    </w:p>
    <w:p w:rsidR="000212FC" w:rsidRDefault="000212FC" w:rsidP="00021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66EB" w:rsidRPr="00307C13" w:rsidRDefault="00DE66EB" w:rsidP="00021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32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 ООН</w:t>
      </w:r>
      <w:r w:rsidRPr="00DE6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непрерывный </w:t>
      </w:r>
      <w:proofErr w:type="gramStart"/>
      <w:r w:rsidRPr="00DE6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</w:t>
      </w:r>
      <w:proofErr w:type="gramEnd"/>
      <w:r w:rsidRPr="00DE6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ООН: сентябрь 2016 года. ЭКОСОС: октябрь 2016 года. МВФ: октябрь 2016 года. МБРР: сентябрь 2016 года. МФК: сентябрь 2016 года. </w:t>
      </w:r>
      <w:proofErr w:type="spellStart"/>
      <w:r w:rsidRPr="00DE6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</w:t>
      </w:r>
      <w:r w:rsidR="0032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</w:t>
      </w:r>
      <w:proofErr w:type="spellEnd"/>
      <w:r w:rsidRPr="00DE6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май 2017 года. АБР: апрель 2017 года. </w:t>
      </w:r>
      <w:r w:rsidR="0032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МБР</w:t>
      </w:r>
      <w:r w:rsidRPr="00DE6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апрель 2017 года. ВТО: май 2017 года. </w:t>
      </w:r>
      <w:proofErr w:type="gramStart"/>
      <w:r w:rsidRPr="00DE6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ФСБ: январь 2017 года)</w:t>
      </w:r>
      <w:proofErr w:type="gramEnd"/>
    </w:p>
    <w:p w:rsidR="0059544D" w:rsidRPr="00307C13" w:rsidRDefault="0059544D" w:rsidP="00307C13">
      <w:pPr>
        <w:spacing w:after="2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Поставщики данных</w:t>
      </w:r>
    </w:p>
    <w:p w:rsidR="0059544D" w:rsidRPr="00E227E6" w:rsidRDefault="0059544D" w:rsidP="00307C13">
      <w:pP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Название:</w:t>
      </w:r>
      <w:r w:rsidR="00021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27E6" w:rsidRPr="00E2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Генеральная ассамблея ООН</w:t>
      </w:r>
      <w:r w:rsidRPr="00E2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227E6" w:rsidRPr="00E2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Безопасности ООН</w:t>
      </w:r>
      <w:r w:rsidRPr="00E2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227E6" w:rsidRPr="00E2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ЭКОСОС</w:t>
      </w:r>
      <w:r w:rsidRPr="00E2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227E6" w:rsidRPr="00E2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МВФ</w:t>
      </w:r>
      <w:r w:rsidRPr="00E2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227E6" w:rsidRPr="00E2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МБРР</w:t>
      </w:r>
      <w:r w:rsidRPr="00E2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227E6" w:rsidRPr="00E2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МФК</w:t>
      </w:r>
      <w:r w:rsidRPr="00E2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227E6" w:rsidRPr="00E2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АфБР</w:t>
      </w:r>
      <w:proofErr w:type="spellEnd"/>
      <w:r w:rsidRPr="00E2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227E6" w:rsidRPr="00E2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АБР</w:t>
      </w:r>
      <w:r w:rsidRPr="00E2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227E6" w:rsidRPr="00E2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МАБР</w:t>
      </w:r>
      <w:r w:rsidRPr="00E2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227E6" w:rsidRPr="00E2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</w:t>
      </w:r>
      <w:r w:rsidRPr="00E2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227E6"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по финансовой стабильности</w:t>
      </w:r>
    </w:p>
    <w:p w:rsidR="0059544D" w:rsidRPr="00307C13" w:rsidRDefault="0059544D" w:rsidP="00307C13">
      <w:pP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hAnsi="Times New Roman" w:cs="Times New Roman"/>
          <w:sz w:val="24"/>
          <w:szCs w:val="24"/>
        </w:rPr>
        <w:t>Описание:</w:t>
      </w:r>
      <w:r w:rsidR="000212FC">
        <w:rPr>
          <w:rFonts w:ascii="Times New Roman" w:hAnsi="Times New Roman" w:cs="Times New Roman"/>
          <w:sz w:val="24"/>
          <w:szCs w:val="24"/>
        </w:rPr>
        <w:t xml:space="preserve"> </w:t>
      </w: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Генеральная Ассамблея Организации Объединенных Наций, Совет Безопасности Организации Объединенных Наций, Экономический и Социальный Совет, Международный Валютный Фонд, Международный Банк Реконструкции и Развития, </w:t>
      </w:r>
      <w:r w:rsidR="00653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Международная финансовая корпорация, Африканский банка развития, </w:t>
      </w:r>
      <w:proofErr w:type="spellStart"/>
      <w:r w:rsidR="00653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Азиатскоий</w:t>
      </w:r>
      <w:proofErr w:type="spellEnd"/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Банк развития, Межамериканский банк развития, Всемирная торговая организация и Совет по финансовой стабильности.</w:t>
      </w:r>
    </w:p>
    <w:p w:rsidR="0059544D" w:rsidRPr="00307C13" w:rsidRDefault="0059544D" w:rsidP="00307C13">
      <w:pPr>
        <w:spacing w:after="2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Составители данных</w:t>
      </w:r>
    </w:p>
    <w:p w:rsidR="006538E7" w:rsidRDefault="0059544D" w:rsidP="00307C13">
      <w:pP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Название:</w:t>
      </w:r>
      <w:r w:rsidR="00021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 развития/</w:t>
      </w:r>
      <w:r w:rsidR="006538E7" w:rsidRPr="00653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 ООН по экономическим и социальным вопросам</w:t>
      </w:r>
    </w:p>
    <w:p w:rsidR="0059544D" w:rsidRPr="00E227E6" w:rsidRDefault="0059544D" w:rsidP="00307C13">
      <w:pPr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C13">
        <w:rPr>
          <w:rFonts w:ascii="Times New Roman" w:hAnsi="Times New Roman" w:cs="Times New Roman"/>
          <w:sz w:val="24"/>
          <w:szCs w:val="24"/>
        </w:rPr>
        <w:t>Описание:</w:t>
      </w:r>
      <w:r w:rsidR="000212FC">
        <w:rPr>
          <w:rFonts w:ascii="Times New Roman" w:hAnsi="Times New Roman" w:cs="Times New Roman"/>
          <w:sz w:val="24"/>
          <w:szCs w:val="24"/>
        </w:rPr>
        <w:t xml:space="preserve"> </w:t>
      </w:r>
      <w:r w:rsidRPr="00307C13">
        <w:rPr>
          <w:rFonts w:ascii="Times New Roman" w:hAnsi="Times New Roman" w:cs="Times New Roman"/>
          <w:sz w:val="24"/>
          <w:szCs w:val="24"/>
        </w:rPr>
        <w:t>Данные составлены</w:t>
      </w:r>
      <w:r w:rsidR="006538E7">
        <w:rPr>
          <w:rFonts w:ascii="Times New Roman" w:hAnsi="Times New Roman" w:cs="Times New Roman"/>
          <w:sz w:val="24"/>
          <w:szCs w:val="24"/>
        </w:rPr>
        <w:t>,</w:t>
      </w:r>
      <w:r w:rsidR="00E227E6">
        <w:rPr>
          <w:rFonts w:ascii="Times New Roman" w:hAnsi="Times New Roman" w:cs="Times New Roman"/>
          <w:sz w:val="24"/>
          <w:szCs w:val="24"/>
        </w:rPr>
        <w:t xml:space="preserve"> и пропорции</w:t>
      </w:r>
      <w:r w:rsidRPr="00307C13">
        <w:rPr>
          <w:rFonts w:ascii="Times New Roman" w:hAnsi="Times New Roman" w:cs="Times New Roman"/>
          <w:sz w:val="24"/>
          <w:szCs w:val="24"/>
        </w:rPr>
        <w:t xml:space="preserve"> </w:t>
      </w:r>
      <w:r w:rsidR="00E227E6" w:rsidRPr="00307C13">
        <w:rPr>
          <w:rFonts w:ascii="Times New Roman" w:hAnsi="Times New Roman" w:cs="Times New Roman"/>
          <w:sz w:val="24"/>
          <w:szCs w:val="24"/>
        </w:rPr>
        <w:t>ра</w:t>
      </w:r>
      <w:r w:rsidR="00E227E6">
        <w:rPr>
          <w:rFonts w:ascii="Times New Roman" w:hAnsi="Times New Roman" w:cs="Times New Roman"/>
          <w:sz w:val="24"/>
          <w:szCs w:val="24"/>
        </w:rPr>
        <w:t xml:space="preserve">ссчитаны Управлением по финансовому развитию </w:t>
      </w:r>
      <w:r w:rsidR="00E227E6" w:rsidRPr="00E227E6">
        <w:rPr>
          <w:rFonts w:ascii="Times New Roman" w:hAnsi="Times New Roman" w:cs="Times New Roman"/>
          <w:sz w:val="24"/>
          <w:szCs w:val="24"/>
        </w:rPr>
        <w:t>и Департамент Организации Объединенных Наций по экономическим и социальным вопросам.</w:t>
      </w:r>
    </w:p>
    <w:p w:rsidR="00307C13" w:rsidRDefault="00321764" w:rsidP="00307C13">
      <w:pPr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764">
        <w:rPr>
          <w:rFonts w:ascii="Times New Roman" w:hAnsi="Times New Roman" w:cs="Times New Roman"/>
          <w:b/>
          <w:sz w:val="24"/>
          <w:szCs w:val="24"/>
        </w:rPr>
        <w:t>Ссылки</w:t>
      </w:r>
    </w:p>
    <w:p w:rsidR="005A620D" w:rsidRPr="000212FC" w:rsidRDefault="00321764" w:rsidP="00307C13">
      <w:pPr>
        <w:spacing w:after="2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0212FC">
        <w:rPr>
          <w:rFonts w:ascii="Times New Roman" w:hAnsi="Times New Roman" w:cs="Times New Roman"/>
          <w:sz w:val="24"/>
          <w:szCs w:val="24"/>
          <w:lang w:val="en-US"/>
        </w:rPr>
        <w:t>:</w:t>
      </w:r>
      <w:bookmarkStart w:id="0" w:name="_GoBack"/>
      <w:bookmarkEnd w:id="0"/>
      <w:r w:rsidR="000212FC" w:rsidRPr="000212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0212FC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212F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>un</w:t>
      </w:r>
      <w:r w:rsidRPr="000212F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0212F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>development</w:t>
      </w:r>
      <w:r w:rsidRPr="000212F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>desa</w:t>
      </w:r>
      <w:r w:rsidRPr="000212F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0212FC">
        <w:rPr>
          <w:rFonts w:ascii="Times New Roman" w:hAnsi="Times New Roman" w:cs="Times New Roman"/>
          <w:sz w:val="24"/>
          <w:szCs w:val="24"/>
          <w:lang w:val="en-US"/>
        </w:rPr>
        <w:t>/</w:t>
      </w:r>
    </w:p>
    <w:sectPr w:rsidR="005A620D" w:rsidRPr="000212FC" w:rsidSect="009A6092">
      <w:pgSz w:w="11906" w:h="16838"/>
      <w:pgMar w:top="1134" w:right="113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6B36"/>
    <w:rsid w:val="000212FC"/>
    <w:rsid w:val="001D2E70"/>
    <w:rsid w:val="002A47B2"/>
    <w:rsid w:val="002F2844"/>
    <w:rsid w:val="00307C13"/>
    <w:rsid w:val="00321764"/>
    <w:rsid w:val="003C74BB"/>
    <w:rsid w:val="00414EAF"/>
    <w:rsid w:val="004F148F"/>
    <w:rsid w:val="0059544D"/>
    <w:rsid w:val="005A620D"/>
    <w:rsid w:val="006538E7"/>
    <w:rsid w:val="00774A1A"/>
    <w:rsid w:val="007D4986"/>
    <w:rsid w:val="00816B36"/>
    <w:rsid w:val="00827EF7"/>
    <w:rsid w:val="009A6092"/>
    <w:rsid w:val="00C01E44"/>
    <w:rsid w:val="00DE66EB"/>
    <w:rsid w:val="00E227E6"/>
    <w:rsid w:val="00E73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52F6E-CE8E-4455-8840-C2BF6D502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sh.iskakova</cp:lastModifiedBy>
  <cp:revision>4</cp:revision>
  <cp:lastPrinted>2018-10-11T10:11:00Z</cp:lastPrinted>
  <dcterms:created xsi:type="dcterms:W3CDTF">2018-05-08T13:22:00Z</dcterms:created>
  <dcterms:modified xsi:type="dcterms:W3CDTF">2018-10-11T10:12:00Z</dcterms:modified>
</cp:coreProperties>
</file>